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5D5B0" w14:textId="4BD8611C" w:rsidR="00186938" w:rsidRPr="00DC5847" w:rsidRDefault="00186938" w:rsidP="007E2E88">
      <w:pPr>
        <w:jc w:val="left"/>
        <w:rPr>
          <w:rFonts w:ascii="Swis721 Md BT" w:hAnsi="Swis721 Md BT"/>
          <w:i/>
          <w:color w:val="C00000"/>
        </w:rPr>
      </w:pPr>
      <w:r w:rsidRPr="00DC5847">
        <w:rPr>
          <w:rFonts w:ascii="Swis721 Md BT" w:hAnsi="Swis721 Md BT"/>
          <w:i/>
          <w:color w:val="C00000"/>
        </w:rPr>
        <w:t xml:space="preserve">In GASB Statement </w:t>
      </w:r>
      <w:r w:rsidR="00344D9C" w:rsidRPr="00DC5847">
        <w:rPr>
          <w:rFonts w:ascii="Swis721 Md BT" w:hAnsi="Swis721 Md BT"/>
          <w:i/>
          <w:color w:val="C00000"/>
        </w:rPr>
        <w:t xml:space="preserve">No. </w:t>
      </w:r>
      <w:r w:rsidRPr="00DC5847">
        <w:rPr>
          <w:rFonts w:ascii="Swis721 Md BT" w:hAnsi="Swis721 Md BT"/>
          <w:i/>
          <w:color w:val="C00000"/>
        </w:rPr>
        <w:t xml:space="preserve">38, the GASB emphasized that disclosure of immaterial information can be misleading and cited the following guidance </w:t>
      </w:r>
      <w:r w:rsidR="00D71043">
        <w:rPr>
          <w:rFonts w:ascii="Swis721 Md BT" w:hAnsi="Swis721 Md BT"/>
          <w:i/>
          <w:color w:val="C00000"/>
        </w:rPr>
        <w:t xml:space="preserve">in </w:t>
      </w:r>
      <w:r w:rsidRPr="00DC5847">
        <w:rPr>
          <w:rFonts w:ascii="Swis721 Md BT" w:hAnsi="Swis721 Md BT"/>
          <w:i/>
          <w:color w:val="C00000"/>
        </w:rPr>
        <w:t>NCGA Interpretation 6</w:t>
      </w:r>
      <w:r w:rsidR="00D71043">
        <w:rPr>
          <w:rFonts w:ascii="Swis721 Md BT" w:hAnsi="Swis721 Md BT"/>
          <w:i/>
          <w:color w:val="C00000"/>
        </w:rPr>
        <w:t>, paragraph 6</w:t>
      </w:r>
      <w:r w:rsidRPr="00DC5847">
        <w:rPr>
          <w:rFonts w:ascii="Swis721 Md BT" w:hAnsi="Swis721 Md BT"/>
          <w:i/>
          <w:color w:val="C00000"/>
        </w:rPr>
        <w:t>:</w:t>
      </w:r>
    </w:p>
    <w:p w14:paraId="3E95D5B2" w14:textId="7E8C2C98" w:rsidR="00186938" w:rsidRPr="00DC5847" w:rsidRDefault="00186938" w:rsidP="007E2E88">
      <w:pPr>
        <w:ind w:left="720" w:right="720"/>
        <w:jc w:val="left"/>
        <w:rPr>
          <w:rFonts w:ascii="Swis721 Md BT" w:hAnsi="Swis721 Md BT"/>
          <w:i/>
          <w:color w:val="C00000"/>
        </w:rPr>
      </w:pPr>
      <w:r w:rsidRPr="00DC5847">
        <w:rPr>
          <w:rFonts w:ascii="Swis721 Md BT" w:hAnsi="Swis721 Md BT"/>
          <w:i/>
          <w:color w:val="C00000"/>
        </w:rPr>
        <w:t xml:space="preserve">The notes to financial statements should not be cluttered with unnecessary and immaterial disclosures. </w:t>
      </w:r>
      <w:r w:rsidR="00F94D93" w:rsidRPr="00DC5847">
        <w:rPr>
          <w:rFonts w:ascii="Swis721 Md BT" w:hAnsi="Swis721 Md BT"/>
          <w:i/>
          <w:color w:val="C00000"/>
        </w:rPr>
        <w:t xml:space="preserve">Attendant circumstances </w:t>
      </w:r>
      <w:r w:rsidRPr="00DC5847">
        <w:rPr>
          <w:rFonts w:ascii="Swis721 Md BT" w:hAnsi="Swis721 Md BT"/>
          <w:i/>
          <w:color w:val="C00000"/>
        </w:rPr>
        <w:t>and materiality must be considered in assessing the propriety of the notes to the financial statements disclosures.</w:t>
      </w:r>
    </w:p>
    <w:p w14:paraId="3E95D5B6" w14:textId="62AC3C48" w:rsidR="00186938" w:rsidRPr="002265B8" w:rsidRDefault="00186938" w:rsidP="002265B8">
      <w:pPr>
        <w:pStyle w:val="Heading1"/>
        <w:rPr>
          <w:rFonts w:ascii="Swis721 Md BT" w:hAnsi="Swis721 Md BT"/>
        </w:rPr>
      </w:pPr>
      <w:r w:rsidRPr="002265B8">
        <w:rPr>
          <w:rFonts w:ascii="Swis721 Md BT" w:hAnsi="Swis721 Md BT"/>
        </w:rPr>
        <w:t>Note 1 -</w:t>
      </w:r>
      <w:r w:rsidRPr="002265B8">
        <w:rPr>
          <w:rFonts w:ascii="Swis721 Md BT" w:hAnsi="Swis721 Md BT"/>
        </w:rPr>
        <w:tab/>
        <w:t xml:space="preserve">Summary of </w:t>
      </w:r>
      <w:r w:rsidR="00F9055B" w:rsidRPr="002265B8">
        <w:rPr>
          <w:rFonts w:ascii="Swis721 Md BT" w:hAnsi="Swis721 Md BT"/>
        </w:rPr>
        <w:t>s</w:t>
      </w:r>
      <w:r w:rsidRPr="002265B8">
        <w:rPr>
          <w:rFonts w:ascii="Swis721 Md BT" w:hAnsi="Swis721 Md BT"/>
        </w:rPr>
        <w:t xml:space="preserve">ignificant </w:t>
      </w:r>
      <w:r w:rsidR="00F9055B" w:rsidRPr="002265B8">
        <w:rPr>
          <w:rFonts w:ascii="Swis721 Md BT" w:hAnsi="Swis721 Md BT"/>
        </w:rPr>
        <w:t>a</w:t>
      </w:r>
      <w:r w:rsidRPr="002265B8">
        <w:rPr>
          <w:rFonts w:ascii="Swis721 Md BT" w:hAnsi="Swis721 Md BT"/>
        </w:rPr>
        <w:t xml:space="preserve">ccounting </w:t>
      </w:r>
      <w:r w:rsidR="00F9055B" w:rsidRPr="002265B8">
        <w:rPr>
          <w:rFonts w:ascii="Swis721 Md BT" w:hAnsi="Swis721 Md BT"/>
        </w:rPr>
        <w:t>p</w:t>
      </w:r>
      <w:r w:rsidRPr="002265B8">
        <w:rPr>
          <w:rFonts w:ascii="Swis721 Md BT" w:hAnsi="Swis721 Md BT"/>
        </w:rPr>
        <w:t>olicies</w:t>
      </w:r>
    </w:p>
    <w:p w14:paraId="3E95D5B8" w14:textId="3B5F1AFA" w:rsidR="00186938" w:rsidRPr="00997462" w:rsidRDefault="00997462" w:rsidP="004E4D19">
      <w:pPr>
        <w:jc w:val="left"/>
      </w:pPr>
      <w:r w:rsidRPr="00997462">
        <w:t>_______________</w:t>
      </w:r>
      <w:r w:rsidR="00186938" w:rsidRPr="00997462">
        <w:t xml:space="preserve"> County Community College District</w:t>
      </w:r>
      <w:r w:rsidR="005E0C85" w:rsidRPr="00997462">
        <w:t>’s</w:t>
      </w:r>
      <w:r w:rsidR="00186938" w:rsidRPr="00997462">
        <w:t xml:space="preserve"> </w:t>
      </w:r>
      <w:r w:rsidR="005E0C85" w:rsidRPr="00997462">
        <w:t xml:space="preserve">accounting policies </w:t>
      </w:r>
      <w:r w:rsidR="00186938" w:rsidRPr="00997462">
        <w:t xml:space="preserve">conform to </w:t>
      </w:r>
      <w:r w:rsidR="00D418C3" w:rsidRPr="00F14643">
        <w:rPr>
          <w:highlight w:val="yellow"/>
        </w:rPr>
        <w:t>U.</w:t>
      </w:r>
      <w:r w:rsidR="00F14643" w:rsidRPr="00F14643">
        <w:rPr>
          <w:highlight w:val="yellow"/>
        </w:rPr>
        <w:t>S.</w:t>
      </w:r>
      <w:r w:rsidR="00F14643">
        <w:t xml:space="preserve"> </w:t>
      </w:r>
      <w:r w:rsidR="00186938" w:rsidRPr="00997462">
        <w:t xml:space="preserve">generally accepted accounting principles applicable to public institutions engaged only in business-type activities adopted by the Governmental Accounting Standards Board (GASB). </w:t>
      </w:r>
    </w:p>
    <w:p w14:paraId="47158A69" w14:textId="58BFAD9D" w:rsidR="00D2315B" w:rsidRDefault="000D7DCF" w:rsidP="004E4D19">
      <w:pPr>
        <w:pStyle w:val="BodyTextIndent2"/>
        <w:ind w:left="0"/>
        <w:jc w:val="left"/>
        <w:rPr>
          <w:rStyle w:val="eop"/>
          <w:rFonts w:ascii="Swis721 Lt BT" w:hAnsi="Swis721 Lt BT"/>
          <w:color w:val="000000"/>
          <w:szCs w:val="22"/>
          <w:shd w:val="clear" w:color="auto" w:fill="FFFFFF"/>
        </w:rPr>
      </w:pPr>
      <w:r>
        <w:rPr>
          <w:rStyle w:val="normaltextrun"/>
          <w:rFonts w:ascii="Swis721 Lt BT" w:hAnsi="Swis721 Lt BT"/>
          <w:color w:val="000000"/>
          <w:szCs w:val="22"/>
          <w:shd w:val="clear" w:color="auto" w:fill="FFFFFF"/>
        </w:rPr>
        <w:t xml:space="preserve">For the year ended June 30, </w:t>
      </w:r>
      <w:r>
        <w:rPr>
          <w:rStyle w:val="normaltextrun"/>
          <w:rFonts w:ascii="Swis721 Lt BT" w:hAnsi="Swis721 Lt BT"/>
          <w:color w:val="000000"/>
          <w:szCs w:val="22"/>
          <w:shd w:val="clear" w:color="auto" w:fill="FFFF00"/>
        </w:rPr>
        <w:t>202</w:t>
      </w:r>
      <w:r w:rsidR="00D2315B">
        <w:rPr>
          <w:rStyle w:val="normaltextrun"/>
          <w:rFonts w:ascii="Swis721 Lt BT" w:hAnsi="Swis721 Lt BT"/>
          <w:color w:val="000000"/>
          <w:szCs w:val="22"/>
          <w:shd w:val="clear" w:color="auto" w:fill="FFFF00"/>
        </w:rPr>
        <w:t>4</w:t>
      </w:r>
      <w:r>
        <w:rPr>
          <w:rStyle w:val="normaltextrun"/>
          <w:rFonts w:ascii="Swis721 Lt BT" w:hAnsi="Swis721 Lt BT"/>
          <w:color w:val="000000"/>
          <w:szCs w:val="22"/>
          <w:shd w:val="clear" w:color="auto" w:fill="FFFFFF"/>
        </w:rPr>
        <w:t xml:space="preserve">, the District implemented the provisions of GASB Statement No. </w:t>
      </w:r>
      <w:r>
        <w:rPr>
          <w:rStyle w:val="normaltextrun"/>
          <w:rFonts w:ascii="Swis721 Md BT" w:hAnsi="Swis721 Md BT"/>
          <w:i/>
          <w:iCs/>
          <w:color w:val="C00000"/>
          <w:szCs w:val="22"/>
          <w:shd w:val="clear" w:color="auto" w:fill="FFFFFF"/>
        </w:rPr>
        <w:t>(include any new accounting standards adopted that had a material effect on the District’s financial statements and a brief description of their impact on the District’s financial statements)</w:t>
      </w:r>
      <w:r>
        <w:rPr>
          <w:rStyle w:val="normaltextrun"/>
          <w:rFonts w:ascii="Swis721 Lt BT" w:hAnsi="Swis721 Lt BT"/>
          <w:color w:val="000000"/>
          <w:szCs w:val="22"/>
          <w:shd w:val="clear" w:color="auto" w:fill="FFFFFF"/>
        </w:rPr>
        <w:t>.</w:t>
      </w:r>
      <w:r>
        <w:rPr>
          <w:rStyle w:val="eop"/>
          <w:rFonts w:ascii="Swis721 Lt BT" w:hAnsi="Swis721 Lt BT"/>
          <w:color w:val="000000"/>
          <w:szCs w:val="22"/>
          <w:shd w:val="clear" w:color="auto" w:fill="FFFFFF"/>
        </w:rPr>
        <w:t> </w:t>
      </w:r>
    </w:p>
    <w:p w14:paraId="3E95D5BE" w14:textId="58FB9EF6" w:rsidR="00186938" w:rsidRPr="002265B8" w:rsidRDefault="00F860B1" w:rsidP="00AA7BDC">
      <w:pPr>
        <w:pStyle w:val="Heading2"/>
        <w:tabs>
          <w:tab w:val="clear" w:pos="1080"/>
          <w:tab w:val="left" w:pos="0"/>
        </w:tabs>
        <w:ind w:left="0"/>
        <w:rPr>
          <w:rFonts w:ascii="Swis721 Md BT" w:hAnsi="Swis721 Md BT"/>
        </w:rPr>
      </w:pPr>
      <w:r w:rsidRPr="002265B8">
        <w:rPr>
          <w:rFonts w:ascii="Swis721 Md BT" w:hAnsi="Swis721 Md BT"/>
        </w:rPr>
        <w:t xml:space="preserve">A. </w:t>
      </w:r>
      <w:r w:rsidR="00186938" w:rsidRPr="002265B8">
        <w:rPr>
          <w:rFonts w:ascii="Swis721 Md BT" w:hAnsi="Swis721 Md BT"/>
        </w:rPr>
        <w:t xml:space="preserve">Reporting </w:t>
      </w:r>
      <w:r w:rsidR="00D4539D" w:rsidRPr="002265B8">
        <w:rPr>
          <w:rFonts w:ascii="Swis721 Md BT" w:hAnsi="Swis721 Md BT"/>
        </w:rPr>
        <w:t>e</w:t>
      </w:r>
      <w:r w:rsidR="00186938" w:rsidRPr="002265B8">
        <w:rPr>
          <w:rFonts w:ascii="Swis721 Md BT" w:hAnsi="Swis721 Md BT"/>
        </w:rPr>
        <w:t>ntity</w:t>
      </w:r>
    </w:p>
    <w:p w14:paraId="3E95D5C0" w14:textId="5D3FF85E" w:rsidR="004C79A0" w:rsidRPr="00997462" w:rsidRDefault="00186938" w:rsidP="00D85825">
      <w:pPr>
        <w:jc w:val="left"/>
      </w:pPr>
      <w:r w:rsidRPr="00997462">
        <w:t xml:space="preserve">The District is a special-purpose government </w:t>
      </w:r>
      <w:r w:rsidRPr="00172D93">
        <w:t>that a separately elected governing body</w:t>
      </w:r>
      <w:r w:rsidR="009B5163" w:rsidRPr="00172D93">
        <w:t xml:space="preserve"> governs</w:t>
      </w:r>
      <w:r w:rsidRPr="00997462">
        <w:t xml:space="preserve">. It is legally separate and fiscally independent of other state and local governments. </w:t>
      </w:r>
      <w:r w:rsidR="00914C31" w:rsidRPr="00997462">
        <w:t>The accompanying financial statements present the activities of the District (the primary government)</w:t>
      </w:r>
      <w:r w:rsidR="00E14456" w:rsidRPr="00997462">
        <w:t xml:space="preserve"> </w:t>
      </w:r>
      <w:r w:rsidR="00914C31" w:rsidRPr="00997462">
        <w:t>and its discretely presented component unit</w:t>
      </w:r>
      <w:r w:rsidR="00E14456" w:rsidRPr="00997462">
        <w:t xml:space="preserve">, the </w:t>
      </w:r>
      <w:r w:rsidR="00997462" w:rsidRPr="00997462">
        <w:t>_______________</w:t>
      </w:r>
      <w:r w:rsidR="00E14456" w:rsidRPr="00997462">
        <w:t xml:space="preserve"> Foundation</w:t>
      </w:r>
      <w:r w:rsidR="00914C31" w:rsidRPr="00997462">
        <w:t>.</w:t>
      </w:r>
    </w:p>
    <w:p w14:paraId="3E95D5C2" w14:textId="798BEA4D" w:rsidR="004C79A0" w:rsidRPr="00997462" w:rsidRDefault="004C79A0" w:rsidP="00D85825">
      <w:pPr>
        <w:jc w:val="left"/>
      </w:pPr>
      <w:r w:rsidRPr="00997462">
        <w:t xml:space="preserve">The </w:t>
      </w:r>
      <w:r w:rsidR="00997462" w:rsidRPr="00997462">
        <w:t>_______________</w:t>
      </w:r>
      <w:r w:rsidRPr="00997462">
        <w:t xml:space="preserve"> Foundation is a legally separate, tax-exempt organization. It acts primarily as a fund-raising organization that receives gifts and bequests, administers those resources, and disburses payments to or on behalf of the District for scholarships, </w:t>
      </w:r>
      <w:r w:rsidR="00997462" w:rsidRPr="00997462">
        <w:t>_______________</w:t>
      </w:r>
      <w:r w:rsidRPr="00997462">
        <w:t xml:space="preserve"> </w:t>
      </w:r>
      <w:r w:rsidR="00746ADC" w:rsidRPr="000C2545">
        <w:rPr>
          <w:rFonts w:ascii="Swis721 Md BT" w:hAnsi="Swis721 Md BT"/>
          <w:i/>
          <w:color w:val="C00000"/>
        </w:rPr>
        <w:t>(modify</w:t>
      </w:r>
      <w:r w:rsidR="00E66D30" w:rsidRPr="000C2545">
        <w:rPr>
          <w:rFonts w:ascii="Swis721 Md BT" w:hAnsi="Swis721 Md BT"/>
          <w:i/>
          <w:color w:val="C00000"/>
        </w:rPr>
        <w:t xml:space="preserve"> </w:t>
      </w:r>
      <w:r w:rsidRPr="000C2545">
        <w:rPr>
          <w:rFonts w:ascii="Swis721 Md BT" w:hAnsi="Swis721 Md BT"/>
          <w:i/>
          <w:color w:val="C00000"/>
        </w:rPr>
        <w:t>as appropriate)</w:t>
      </w:r>
      <w:r w:rsidRPr="00997462">
        <w:t xml:space="preserve">. Although the District does not control the timing or amount of receipts from the Foundation, the Foundation’s restricted resources can be used </w:t>
      </w:r>
      <w:r w:rsidR="00713DF1" w:rsidRPr="00997462">
        <w:t xml:space="preserve">only </w:t>
      </w:r>
      <w:r w:rsidRPr="00997462">
        <w:t>by or for the benefit of the District or its constituents. Consequently, the Foundation is considered a component unit of the District and is discretely presented in the District’s financial statements.</w:t>
      </w:r>
    </w:p>
    <w:p w14:paraId="3E95D5C4" w14:textId="77777777" w:rsidR="005E0C85" w:rsidRPr="00997462" w:rsidRDefault="004C79A0" w:rsidP="00D85825">
      <w:pPr>
        <w:jc w:val="left"/>
      </w:pPr>
      <w:r w:rsidRPr="00997462">
        <w:t xml:space="preserve">For financial reporting purposes, the Foundation follows the Financial Accounting Standards Board statements for not-for-profit organizations. As such, certain revenue recognition criteria and presentation features are different from GASB revenue recognition criteria and presentation features. No modifications have been made to the Foundation’s financial information included in the District’s financial report. Accordingly, those financial statements have been reported on separate pages following the </w:t>
      </w:r>
      <w:r w:rsidR="005E0C85" w:rsidRPr="00997462">
        <w:t xml:space="preserve">District’s </w:t>
      </w:r>
      <w:r w:rsidRPr="00997462">
        <w:t>respective counterpart fina</w:t>
      </w:r>
      <w:r w:rsidR="005E0C85" w:rsidRPr="00997462">
        <w:t>ncial statements</w:t>
      </w:r>
      <w:r w:rsidRPr="00997462">
        <w:t>. For financial reporting purposes, only the Foundation’s statements of financial position and activities are included in the Dis</w:t>
      </w:r>
      <w:r w:rsidR="00AA0EB9" w:rsidRPr="00997462">
        <w:t>trict’s financial statements as</w:t>
      </w:r>
      <w:r w:rsidR="005E0C85" w:rsidRPr="00997462">
        <w:t xml:space="preserve"> required by generally accepted accounting principles for public colleges and universities. The Foundation has a June 30 year-end.</w:t>
      </w:r>
    </w:p>
    <w:p w14:paraId="3E95D5C6" w14:textId="38749CF8" w:rsidR="005E0C85" w:rsidRDefault="005E0C85" w:rsidP="00D85825">
      <w:pPr>
        <w:jc w:val="left"/>
      </w:pPr>
      <w:r w:rsidRPr="00997462">
        <w:t xml:space="preserve">During the year ended June 30, </w:t>
      </w:r>
      <w:r w:rsidR="008F2951">
        <w:rPr>
          <w:highlight w:val="yellow"/>
        </w:rPr>
        <w:t>20</w:t>
      </w:r>
      <w:r w:rsidR="00BD2035">
        <w:rPr>
          <w:highlight w:val="yellow"/>
        </w:rPr>
        <w:t>2</w:t>
      </w:r>
      <w:r w:rsidR="00850A17">
        <w:rPr>
          <w:highlight w:val="yellow"/>
        </w:rPr>
        <w:t>4</w:t>
      </w:r>
      <w:r w:rsidRPr="00997462">
        <w:t>, the Foundation distributed $</w:t>
      </w:r>
      <w:r w:rsidR="00997462">
        <w:t>__________</w:t>
      </w:r>
      <w:r w:rsidRPr="00997462">
        <w:t xml:space="preserve"> to the District for both restricted and unrestricted purposes. Complete financial statements for the Foundation are not available </w:t>
      </w:r>
      <w:r w:rsidRPr="000C2545">
        <w:rPr>
          <w:rFonts w:ascii="Swis721 Md BT" w:hAnsi="Swis721 Md BT"/>
          <w:i/>
          <w:color w:val="C00000"/>
        </w:rPr>
        <w:t>OR</w:t>
      </w:r>
      <w:r w:rsidRPr="000C2545">
        <w:rPr>
          <w:color w:val="C00000"/>
        </w:rPr>
        <w:t xml:space="preserve"> </w:t>
      </w:r>
      <w:r w:rsidRPr="00997462">
        <w:t xml:space="preserve">can be obtained from </w:t>
      </w:r>
      <w:r w:rsidR="00997462">
        <w:t>___________________</w:t>
      </w:r>
      <w:r w:rsidRPr="00997462">
        <w:t>.</w:t>
      </w:r>
    </w:p>
    <w:p w14:paraId="2D15B0D9" w14:textId="11F6FC26" w:rsidR="00211A4D" w:rsidRPr="00317B1C" w:rsidRDefault="00211A4D" w:rsidP="00D85825">
      <w:pPr>
        <w:spacing w:after="220"/>
        <w:jc w:val="left"/>
        <w:rPr>
          <w:rFonts w:ascii="Swis721 Md BT" w:hAnsi="Swis721 Md BT"/>
          <w:i/>
          <w:color w:val="C00000"/>
        </w:rPr>
      </w:pPr>
      <w:r w:rsidRPr="00317B1C">
        <w:rPr>
          <w:rFonts w:ascii="Swis721 Md BT" w:hAnsi="Swis721 Md BT"/>
          <w:i/>
          <w:color w:val="C00000"/>
        </w:rPr>
        <w:lastRenderedPageBreak/>
        <w:t xml:space="preserve">If the District holds a majority equity interest in a legally separate organization that does not meet the definition of an investment, the holding of the majority equity interest results in the </w:t>
      </w:r>
      <w:r w:rsidR="00604C6D" w:rsidRPr="00317B1C">
        <w:rPr>
          <w:rFonts w:ascii="Swis721 Md BT" w:hAnsi="Swis721 Md BT"/>
          <w:i/>
          <w:color w:val="C00000"/>
        </w:rPr>
        <w:t>District</w:t>
      </w:r>
      <w:r w:rsidRPr="00317B1C">
        <w:rPr>
          <w:rFonts w:ascii="Swis721 Md BT" w:hAnsi="Swis721 Md BT"/>
          <w:i/>
          <w:color w:val="C00000"/>
        </w:rPr>
        <w:t xml:space="preserve"> being financially accountable for the organization and, therefore, the </w:t>
      </w:r>
      <w:r w:rsidR="00604C6D" w:rsidRPr="00317B1C">
        <w:rPr>
          <w:rFonts w:ascii="Swis721 Md BT" w:hAnsi="Swis721 Md BT"/>
          <w:i/>
          <w:color w:val="C00000"/>
        </w:rPr>
        <w:t>District</w:t>
      </w:r>
      <w:r w:rsidRPr="00317B1C">
        <w:rPr>
          <w:rFonts w:ascii="Swis721 Md BT" w:hAnsi="Swis721 Md BT"/>
          <w:i/>
          <w:color w:val="C00000"/>
        </w:rPr>
        <w:t xml:space="preserve"> should report the legally separate organization as a component unit. (GASB Statement No. 90) Also, if the </w:t>
      </w:r>
      <w:r w:rsidR="00604C6D" w:rsidRPr="00317B1C">
        <w:rPr>
          <w:rFonts w:ascii="Swis721 Md BT" w:hAnsi="Swis721 Md BT"/>
          <w:i/>
          <w:color w:val="C00000"/>
        </w:rPr>
        <w:t>District</w:t>
      </w:r>
      <w:r w:rsidRPr="00317B1C">
        <w:rPr>
          <w:rFonts w:ascii="Swis721 Md BT" w:hAnsi="Swis721 Md BT"/>
          <w:i/>
          <w:color w:val="C00000"/>
        </w:rPr>
        <w:t xml:space="preserve"> has a defined contribution pension plan, defined contribution OPEB plan, or an other employee benefit plan (for example, certain Internal Revenue Code Section 457 plans) that </w:t>
      </w:r>
      <w:r w:rsidRPr="00317B1C">
        <w:rPr>
          <w:rFonts w:ascii="Swis721 Md BT" w:hAnsi="Swis721 Md BT"/>
          <w:i/>
          <w:color w:val="C00000"/>
          <w:u w:val="single"/>
        </w:rPr>
        <w:t>has</w:t>
      </w:r>
      <w:r w:rsidRPr="00317B1C">
        <w:rPr>
          <w:rFonts w:ascii="Swis721 Md BT" w:hAnsi="Swis721 Md BT"/>
          <w:i/>
          <w:color w:val="C00000"/>
        </w:rPr>
        <w:t xml:space="preserve"> a governing board, the </w:t>
      </w:r>
      <w:r w:rsidR="00604C6D" w:rsidRPr="00317B1C">
        <w:rPr>
          <w:rFonts w:ascii="Swis721 Md BT" w:hAnsi="Swis721 Md BT"/>
          <w:i/>
          <w:color w:val="C00000"/>
        </w:rPr>
        <w:t>District</w:t>
      </w:r>
      <w:r w:rsidRPr="00317B1C">
        <w:rPr>
          <w:rFonts w:ascii="Swis721 Md BT" w:hAnsi="Swis721 Md BT"/>
          <w:i/>
          <w:color w:val="C00000"/>
        </w:rPr>
        <w:t xml:space="preserve"> should evaluate whether the plan is a component unit under GASB Statement No. 14 and a fiduciary activity under GASB Statement No. 84. Such plans that </w:t>
      </w:r>
      <w:r w:rsidRPr="00317B1C">
        <w:rPr>
          <w:rFonts w:ascii="Swis721 Md BT" w:hAnsi="Swis721 Md BT"/>
          <w:i/>
          <w:color w:val="C00000"/>
          <w:u w:val="single"/>
        </w:rPr>
        <w:t>do not</w:t>
      </w:r>
      <w:r w:rsidRPr="00317B1C">
        <w:rPr>
          <w:rFonts w:ascii="Swis721 Md BT" w:hAnsi="Swis721 Md BT"/>
          <w:i/>
          <w:color w:val="C00000"/>
        </w:rPr>
        <w:t xml:space="preserve"> have a governing board are not component units. (GASB Statement No. 97) </w:t>
      </w:r>
    </w:p>
    <w:p w14:paraId="12447FAC" w14:textId="08ADF212" w:rsidR="00271F3C" w:rsidRPr="00211A4D" w:rsidRDefault="00271F3C" w:rsidP="00D85825">
      <w:pPr>
        <w:spacing w:after="220"/>
        <w:jc w:val="left"/>
        <w:rPr>
          <w:rFonts w:ascii="Swis721 Md BT" w:hAnsi="Swis721 Md BT"/>
          <w:i/>
          <w:color w:val="C00000"/>
        </w:rPr>
      </w:pPr>
      <w:r w:rsidRPr="00317B1C">
        <w:rPr>
          <w:rFonts w:ascii="Swis721 Md BT" w:hAnsi="Swis721 Md BT"/>
          <w:i/>
          <w:color w:val="C00000"/>
        </w:rPr>
        <w:t xml:space="preserve">If the District has additional component units, the District should </w:t>
      </w:r>
      <w:r w:rsidR="00410206" w:rsidRPr="00317B1C">
        <w:rPr>
          <w:rFonts w:ascii="Swis721 Md BT" w:hAnsi="Swis721 Md BT"/>
          <w:i/>
          <w:color w:val="C00000"/>
        </w:rPr>
        <w:t>include a brief description of the component units and their relationships to the District. This disclosure should include a discussion of the rationale for including each component unit in the financial reporting entity and whether it is discretely presented, blended, or included in the fiduciary fund financial statements. The notes should also include information about how the separate financial statements for the individual component units may be obtained.</w:t>
      </w:r>
      <w:r w:rsidR="002B517E" w:rsidRPr="00317B1C">
        <w:rPr>
          <w:rFonts w:ascii="Swis721 Md BT" w:hAnsi="Swis721 Md BT"/>
          <w:i/>
          <w:color w:val="C00000"/>
        </w:rPr>
        <w:t xml:space="preserve"> GASB Cod. §2600.12</w:t>
      </w:r>
      <w:r w:rsidR="00113266">
        <w:rPr>
          <w:rFonts w:ascii="Swis721 Md BT" w:hAnsi="Swis721 Md BT"/>
          <w:i/>
          <w:color w:val="C00000"/>
        </w:rPr>
        <w:t>2</w:t>
      </w:r>
    </w:p>
    <w:p w14:paraId="3E95D5CA" w14:textId="1A97DC25" w:rsidR="005E0C85" w:rsidRPr="002265B8" w:rsidRDefault="005E0C85" w:rsidP="000C2545">
      <w:pPr>
        <w:pStyle w:val="Heading2"/>
        <w:tabs>
          <w:tab w:val="clear" w:pos="1080"/>
          <w:tab w:val="left" w:pos="0"/>
        </w:tabs>
        <w:ind w:left="0"/>
        <w:rPr>
          <w:rFonts w:ascii="Swis721 Md BT" w:hAnsi="Swis721 Md BT"/>
        </w:rPr>
      </w:pPr>
      <w:r w:rsidRPr="002265B8">
        <w:rPr>
          <w:rFonts w:ascii="Swis721 Md BT" w:hAnsi="Swis721 Md BT"/>
        </w:rPr>
        <w:t xml:space="preserve">B. Basis of </w:t>
      </w:r>
      <w:r w:rsidR="00F9055B" w:rsidRPr="002265B8">
        <w:rPr>
          <w:rFonts w:ascii="Swis721 Md BT" w:hAnsi="Swis721 Md BT"/>
        </w:rPr>
        <w:t>p</w:t>
      </w:r>
      <w:r w:rsidRPr="002265B8">
        <w:rPr>
          <w:rFonts w:ascii="Swis721 Md BT" w:hAnsi="Swis721 Md BT"/>
        </w:rPr>
        <w:t xml:space="preserve">resentation and </w:t>
      </w:r>
      <w:r w:rsidR="00F9055B" w:rsidRPr="002265B8">
        <w:rPr>
          <w:rFonts w:ascii="Swis721 Md BT" w:hAnsi="Swis721 Md BT"/>
        </w:rPr>
        <w:t>a</w:t>
      </w:r>
      <w:r w:rsidRPr="002265B8">
        <w:rPr>
          <w:rFonts w:ascii="Swis721 Md BT" w:hAnsi="Swis721 Md BT"/>
        </w:rPr>
        <w:t>ccounting</w:t>
      </w:r>
    </w:p>
    <w:p w14:paraId="06EA9445" w14:textId="50606204" w:rsidR="007B67DB" w:rsidRPr="003E249C" w:rsidRDefault="009277FC" w:rsidP="00514DFC">
      <w:pPr>
        <w:spacing w:after="220"/>
        <w:jc w:val="left"/>
        <w:rPr>
          <w:rFonts w:ascii="Swis721 Md BT" w:hAnsi="Swis721 Md BT"/>
          <w:i/>
          <w:iCs/>
          <w:color w:val="C00000"/>
        </w:rPr>
      </w:pPr>
      <w:r w:rsidRPr="003E249C">
        <w:rPr>
          <w:rFonts w:ascii="Swis721 Md BT" w:hAnsi="Swis721 Md BT"/>
          <w:i/>
          <w:iCs/>
          <w:color w:val="C00000"/>
        </w:rPr>
        <w:t xml:space="preserve">If the District reports fiduciary activities in fiduciary fund financial statements, the District should modify this </w:t>
      </w:r>
      <w:r w:rsidR="005D717C" w:rsidRPr="003E249C">
        <w:rPr>
          <w:rFonts w:ascii="Swis721 Md BT" w:hAnsi="Swis721 Md BT"/>
          <w:i/>
          <w:iCs/>
          <w:color w:val="C00000"/>
        </w:rPr>
        <w:t>section</w:t>
      </w:r>
      <w:r w:rsidRPr="003E249C">
        <w:rPr>
          <w:rFonts w:ascii="Swis721 Md BT" w:hAnsi="Swis721 Md BT"/>
          <w:i/>
          <w:iCs/>
          <w:color w:val="C00000"/>
        </w:rPr>
        <w:t xml:space="preserve"> to also address th</w:t>
      </w:r>
      <w:r w:rsidR="005D717C" w:rsidRPr="003E249C">
        <w:rPr>
          <w:rFonts w:ascii="Swis721 Md BT" w:hAnsi="Swis721 Md BT"/>
          <w:i/>
          <w:iCs/>
          <w:color w:val="C00000"/>
        </w:rPr>
        <w:t>e fiduciary fund financial statements</w:t>
      </w:r>
      <w:r w:rsidR="7B8C927B" w:rsidRPr="003E249C">
        <w:rPr>
          <w:rFonts w:ascii="Swis721 Md BT" w:hAnsi="Swis721 Md BT"/>
          <w:i/>
          <w:iCs/>
          <w:color w:val="C00000"/>
        </w:rPr>
        <w:t xml:space="preserve">, see footnote 2 on the </w:t>
      </w:r>
      <w:r w:rsidR="00082525">
        <w:rPr>
          <w:rFonts w:ascii="Swis721 Md BT" w:hAnsi="Swis721 Md BT"/>
          <w:i/>
          <w:iCs/>
          <w:color w:val="C00000"/>
        </w:rPr>
        <w:t>s</w:t>
      </w:r>
      <w:r w:rsidR="7B8C927B" w:rsidRPr="003E249C">
        <w:rPr>
          <w:rFonts w:ascii="Swis721 Md BT" w:hAnsi="Swis721 Md BT"/>
          <w:i/>
          <w:iCs/>
          <w:color w:val="C00000"/>
        </w:rPr>
        <w:t xml:space="preserve">tatement of </w:t>
      </w:r>
      <w:r w:rsidR="00082525">
        <w:rPr>
          <w:rFonts w:ascii="Swis721 Md BT" w:hAnsi="Swis721 Md BT"/>
          <w:i/>
          <w:iCs/>
          <w:color w:val="C00000"/>
        </w:rPr>
        <w:t>n</w:t>
      </w:r>
      <w:r w:rsidR="7B8C927B" w:rsidRPr="003E249C">
        <w:rPr>
          <w:rFonts w:ascii="Swis721 Md BT" w:hAnsi="Swis721 Md BT"/>
          <w:i/>
          <w:iCs/>
          <w:color w:val="C00000"/>
        </w:rPr>
        <w:t xml:space="preserve">et </w:t>
      </w:r>
      <w:r w:rsidR="00082525">
        <w:rPr>
          <w:rFonts w:ascii="Swis721 Md BT" w:hAnsi="Swis721 Md BT"/>
          <w:i/>
          <w:iCs/>
          <w:color w:val="C00000"/>
        </w:rPr>
        <w:t>p</w:t>
      </w:r>
      <w:r w:rsidR="7B8C927B" w:rsidRPr="003E249C">
        <w:rPr>
          <w:rFonts w:ascii="Swis721 Md BT" w:hAnsi="Swis721 Md BT"/>
          <w:i/>
          <w:iCs/>
          <w:color w:val="C00000"/>
        </w:rPr>
        <w:t xml:space="preserve">osition and footnote 1 on the </w:t>
      </w:r>
      <w:r w:rsidR="004072AA">
        <w:rPr>
          <w:rFonts w:ascii="Swis721 Md BT" w:hAnsi="Swis721 Md BT"/>
          <w:i/>
          <w:iCs/>
          <w:color w:val="C00000"/>
        </w:rPr>
        <w:t>s</w:t>
      </w:r>
      <w:r w:rsidR="7B8C927B" w:rsidRPr="003E249C">
        <w:rPr>
          <w:rFonts w:ascii="Swis721 Md BT" w:hAnsi="Swis721 Md BT"/>
          <w:i/>
          <w:iCs/>
          <w:color w:val="C00000"/>
        </w:rPr>
        <w:t xml:space="preserve">tatement of </w:t>
      </w:r>
      <w:r w:rsidR="004072AA">
        <w:rPr>
          <w:rFonts w:ascii="Swis721 Md BT" w:hAnsi="Swis721 Md BT"/>
          <w:i/>
          <w:iCs/>
          <w:color w:val="C00000"/>
        </w:rPr>
        <w:t>c</w:t>
      </w:r>
      <w:r w:rsidR="7B8C927B" w:rsidRPr="003E249C">
        <w:rPr>
          <w:rFonts w:ascii="Swis721 Md BT" w:hAnsi="Swis721 Md BT"/>
          <w:i/>
          <w:iCs/>
          <w:color w:val="C00000"/>
        </w:rPr>
        <w:t xml:space="preserve">ash </w:t>
      </w:r>
      <w:r w:rsidR="004072AA">
        <w:rPr>
          <w:rFonts w:ascii="Swis721 Md BT" w:hAnsi="Swis721 Md BT"/>
          <w:i/>
          <w:iCs/>
          <w:color w:val="C00000"/>
        </w:rPr>
        <w:t>f</w:t>
      </w:r>
      <w:r w:rsidR="7B8C927B" w:rsidRPr="003E249C">
        <w:rPr>
          <w:rFonts w:ascii="Swis721 Md BT" w:hAnsi="Swis721 Md BT"/>
          <w:i/>
          <w:iCs/>
          <w:color w:val="C00000"/>
        </w:rPr>
        <w:t>lows</w:t>
      </w:r>
      <w:r w:rsidR="005D717C" w:rsidRPr="003E249C">
        <w:rPr>
          <w:rFonts w:ascii="Swis721 Md BT" w:hAnsi="Swis721 Md BT"/>
          <w:i/>
          <w:iCs/>
          <w:color w:val="C00000"/>
        </w:rPr>
        <w:t>.</w:t>
      </w:r>
    </w:p>
    <w:p w14:paraId="3E95D5CC" w14:textId="1126572A" w:rsidR="005E0C85" w:rsidRPr="00997462" w:rsidRDefault="005E0C85" w:rsidP="00514DFC">
      <w:pPr>
        <w:jc w:val="left"/>
      </w:pPr>
      <w:r w:rsidRPr="00997462">
        <w:t xml:space="preserve">The financial statements include a statement of net </w:t>
      </w:r>
      <w:r w:rsidR="00955FAB" w:rsidRPr="00997462">
        <w:t>position</w:t>
      </w:r>
      <w:r w:rsidRPr="00997462">
        <w:t xml:space="preserve">; a statement of revenues, expenses, and changes in net </w:t>
      </w:r>
      <w:r w:rsidR="00955FAB" w:rsidRPr="00997462">
        <w:t>position</w:t>
      </w:r>
      <w:r w:rsidRPr="00997462">
        <w:t>; and a statement of cash flows.</w:t>
      </w:r>
    </w:p>
    <w:p w14:paraId="3E95D5CE" w14:textId="6B8D66EA" w:rsidR="005E0C85" w:rsidRPr="00997462" w:rsidRDefault="5D553F10" w:rsidP="00514DFC">
      <w:pPr>
        <w:jc w:val="left"/>
      </w:pPr>
      <w:r>
        <w:t xml:space="preserve">A statement of net position provides information about the District’s assets, deferred outflows of resources, liabilities, deferred inflows of resources, and net position at the end of the year. Assets and liabilities are classified as either current or noncurrent. Net position is classified according to external donor restrictions or availability of assets to satisfy the District’s obligations. Net investment in capital assets represents the value of capital assets, net of accumulated </w:t>
      </w:r>
      <w:r w:rsidRPr="00F33640">
        <w:t>depreciation</w:t>
      </w:r>
      <w:r w:rsidR="00301421" w:rsidRPr="00F33640">
        <w:t>/amortization</w:t>
      </w:r>
      <w:r>
        <w:t xml:space="preserve">, less any </w:t>
      </w:r>
      <w:r w:rsidRPr="0017200F">
        <w:t xml:space="preserve">outstanding </w:t>
      </w:r>
      <w:r w:rsidR="007002E8" w:rsidRPr="0017200F">
        <w:t>liabilities</w:t>
      </w:r>
      <w:r w:rsidR="005E0C85" w:rsidRPr="0017200F">
        <w:t xml:space="preserve"> </w:t>
      </w:r>
      <w:r w:rsidRPr="0017200F">
        <w:t>incurred</w:t>
      </w:r>
      <w:r>
        <w:t xml:space="preserve"> to acquire or construct the assets. Nonexpendable restricted net position includes gifts that have been received for endowment purposes and federal contributions for the Federal Perkins Loan Program, the corpus of which cannot be expended. </w:t>
      </w:r>
      <w:r w:rsidRPr="5D553F10">
        <w:rPr>
          <w:rFonts w:ascii="Swis721 Md BT" w:hAnsi="Swis721 Md BT"/>
          <w:i/>
          <w:iCs/>
          <w:color w:val="C00000"/>
        </w:rPr>
        <w:t>Modify the preceding sentence as appropriate.</w:t>
      </w:r>
      <w:r>
        <w:t xml:space="preserve"> Expendable restricted net position represents grants, contracts, gifts, and other resources that have been externally restricted for specific purposes. Unrestricted net position consists of all other resources, including those that have been designated by management to be used for other than general operating purposes.</w:t>
      </w:r>
    </w:p>
    <w:p w14:paraId="3E95D5D0" w14:textId="3B4EB9BC" w:rsidR="004C79A0" w:rsidRPr="00997462" w:rsidRDefault="004C79A0" w:rsidP="00CE6B9F">
      <w:pPr>
        <w:jc w:val="left"/>
      </w:pPr>
      <w:r w:rsidRPr="00997462">
        <w:t xml:space="preserve">A statement of revenues, expenses, and changes in net </w:t>
      </w:r>
      <w:r w:rsidR="00955FAB" w:rsidRPr="00997462">
        <w:t>position</w:t>
      </w:r>
      <w:r w:rsidRPr="00997462">
        <w:t xml:space="preserve"> provides information about the District’s financial activities during the year. Revenues and expenses are classified as either operating or nonoperating, and all changes in net </w:t>
      </w:r>
      <w:r w:rsidR="00955FAB" w:rsidRPr="00997462">
        <w:t>position</w:t>
      </w:r>
      <w:r w:rsidRPr="00997462">
        <w:t xml:space="preserve"> are reported, including capital contributions and additions to endowments. Operating revenues and expenses generally result from exchange transactions.</w:t>
      </w:r>
      <w:r w:rsidR="00514DFC">
        <w:t xml:space="preserve"> </w:t>
      </w:r>
      <w:r w:rsidRPr="00997462">
        <w:t xml:space="preserve">Accordingly, revenues, such as tuition and bookstore, food service, and dormitory charges, </w:t>
      </w:r>
      <w:r w:rsidR="00900871" w:rsidRPr="00997462">
        <w:t xml:space="preserve">in which each party receives and gives up essentially equal values, </w:t>
      </w:r>
      <w:r w:rsidRPr="00997462">
        <w:t>are considered</w:t>
      </w:r>
      <w:r w:rsidRPr="00997462" w:rsidDel="00900871">
        <w:t xml:space="preserve"> </w:t>
      </w:r>
      <w:r w:rsidRPr="00997462">
        <w:t xml:space="preserve">operating revenues. Other revenues, </w:t>
      </w:r>
      <w:r w:rsidRPr="00997462">
        <w:lastRenderedPageBreak/>
        <w:t xml:space="preserve">such as property taxes, state appropriations, and government grants, </w:t>
      </w:r>
      <w:r w:rsidR="00900871" w:rsidRPr="00997462">
        <w:t>result from transactions in which the parties do not exchange equal values</w:t>
      </w:r>
      <w:r w:rsidR="00900871" w:rsidRPr="00997462" w:rsidDel="00900871">
        <w:t xml:space="preserve"> </w:t>
      </w:r>
      <w:r w:rsidRPr="00997462">
        <w:t>and are considered nonoperating revenues. Operating expenses include the cost of sales and services, administrative expenses, and depreciation</w:t>
      </w:r>
      <w:r w:rsidR="001E1DA8">
        <w:t>/</w:t>
      </w:r>
      <w:r w:rsidR="001E361E" w:rsidRPr="00F33640">
        <w:t>amortization</w:t>
      </w:r>
      <w:r w:rsidRPr="00997462">
        <w:t xml:space="preserve"> on capital assets. Other expenses, such as interest expense, are considered nonoperating expenses.</w:t>
      </w:r>
    </w:p>
    <w:p w14:paraId="3E95D5D2" w14:textId="77777777" w:rsidR="005E0C85" w:rsidRPr="00997462" w:rsidRDefault="004C79A0" w:rsidP="00CE6B9F">
      <w:pPr>
        <w:jc w:val="left"/>
      </w:pPr>
      <w:r w:rsidRPr="00997462">
        <w:t>A statement of cash flows provides information about the District’s sources and uses of cash and cash equivalents during the year. Increases</w:t>
      </w:r>
      <w:r w:rsidR="00ED3435" w:rsidRPr="00997462">
        <w:t xml:space="preserve"> and decreases in cash and cash</w:t>
      </w:r>
      <w:r w:rsidR="005E0C85" w:rsidRPr="00997462">
        <w:t xml:space="preserve"> equivalents are classified as either operating, noncapital financing, capital financing, or investing.</w:t>
      </w:r>
    </w:p>
    <w:p w14:paraId="3E95D5D4" w14:textId="7A958B3F" w:rsidR="005E0C85" w:rsidRPr="00997462" w:rsidRDefault="005E0C85" w:rsidP="00CE6B9F">
      <w:pPr>
        <w:jc w:val="left"/>
      </w:pPr>
      <w:r w:rsidRPr="00997462">
        <w:t xml:space="preserve">The financial statements are presented using the economic resources measurement focus and the accrual basis of accounting. Revenues are recorded when earned, and expenses are recorded at the time liabilities are incurred, regardless of when the related cash flows take place. Property taxes are recognized </w:t>
      </w:r>
      <w:r w:rsidR="00900871" w:rsidRPr="00997462">
        <w:t xml:space="preserve">as revenue </w:t>
      </w:r>
      <w:r w:rsidRPr="00997462">
        <w:t xml:space="preserve">in the year for which they are levied. State appropriations are recognized as revenue in the year in which the appropriation is first made available for use. Grants and donations are recognized as revenue as soon as all eligibility requirements the provider </w:t>
      </w:r>
      <w:r w:rsidR="00900871" w:rsidRPr="00997462">
        <w:t xml:space="preserve">imposed </w:t>
      </w:r>
      <w:r w:rsidRPr="00997462">
        <w:t>have been met.</w:t>
      </w:r>
    </w:p>
    <w:p w14:paraId="3E95D5D6" w14:textId="77777777" w:rsidR="005E0C85" w:rsidRPr="000C2545" w:rsidRDefault="005E0C85" w:rsidP="00481C07">
      <w:pPr>
        <w:jc w:val="left"/>
        <w:rPr>
          <w:rFonts w:ascii="Swis721 Md BT" w:hAnsi="Swis721 Md BT"/>
          <w:i/>
          <w:color w:val="C00000"/>
        </w:rPr>
      </w:pPr>
      <w:r w:rsidRPr="000C2545">
        <w:rPr>
          <w:rFonts w:ascii="Swis721 Md BT" w:hAnsi="Swis721 Md BT"/>
          <w:i/>
          <w:color w:val="C00000"/>
        </w:rPr>
        <w:t>The District should disclose its policy for eliminating internal activity.</w:t>
      </w:r>
    </w:p>
    <w:p w14:paraId="3E95D5D8" w14:textId="37DE1D5A" w:rsidR="005E0C85" w:rsidRPr="000C2545" w:rsidRDefault="005E0C85" w:rsidP="00481C07">
      <w:pPr>
        <w:jc w:val="left"/>
        <w:rPr>
          <w:rFonts w:ascii="Swis721 Md BT" w:hAnsi="Swis721 Md BT"/>
          <w:i/>
          <w:color w:val="C00000"/>
        </w:rPr>
      </w:pPr>
      <w:r w:rsidRPr="000C2545">
        <w:rPr>
          <w:rFonts w:ascii="Swis721 Md BT" w:hAnsi="Swis721 Md BT"/>
          <w:i/>
          <w:color w:val="C00000"/>
        </w:rPr>
        <w:t>If both unrestricted and restricted</w:t>
      </w:r>
      <w:r w:rsidR="00D73E40" w:rsidRPr="000C2545">
        <w:rPr>
          <w:rFonts w:ascii="Swis721 Md BT" w:hAnsi="Swis721 Md BT"/>
          <w:i/>
          <w:color w:val="C00000"/>
        </w:rPr>
        <w:t xml:space="preserve"> net</w:t>
      </w:r>
      <w:r w:rsidRPr="000C2545">
        <w:rPr>
          <w:rFonts w:ascii="Swis721 Md BT" w:hAnsi="Swis721 Md BT"/>
          <w:i/>
          <w:color w:val="C00000"/>
        </w:rPr>
        <w:t xml:space="preserve"> </w:t>
      </w:r>
      <w:r w:rsidR="005E6058" w:rsidRPr="000C2545">
        <w:rPr>
          <w:rFonts w:ascii="Swis721 Md BT" w:hAnsi="Swis721 Md BT"/>
          <w:i/>
          <w:color w:val="C00000"/>
        </w:rPr>
        <w:t xml:space="preserve">position </w:t>
      </w:r>
      <w:r w:rsidR="00C037E2" w:rsidRPr="000C2545">
        <w:rPr>
          <w:rFonts w:ascii="Swis721 Md BT" w:hAnsi="Swis721 Md BT"/>
          <w:i/>
          <w:color w:val="C00000"/>
        </w:rPr>
        <w:t xml:space="preserve">are </w:t>
      </w:r>
      <w:r w:rsidRPr="000C2545">
        <w:rPr>
          <w:rFonts w:ascii="Swis721 Md BT" w:hAnsi="Swis721 Md BT"/>
          <w:i/>
          <w:color w:val="C00000"/>
        </w:rPr>
        <w:t>available prior to expenditure, the District should disclose its policy concerning which resources are used first.</w:t>
      </w:r>
    </w:p>
    <w:p w14:paraId="3E95D5DA" w14:textId="4EE53302" w:rsidR="005E0C85" w:rsidRPr="002265B8" w:rsidRDefault="005E0C85" w:rsidP="000C2545">
      <w:pPr>
        <w:pStyle w:val="Heading2"/>
        <w:tabs>
          <w:tab w:val="clear" w:pos="1080"/>
          <w:tab w:val="left" w:pos="0"/>
        </w:tabs>
        <w:ind w:left="0"/>
        <w:rPr>
          <w:rFonts w:ascii="Swis721 Md BT" w:hAnsi="Swis721 Md BT"/>
        </w:rPr>
      </w:pPr>
      <w:r w:rsidRPr="002265B8">
        <w:rPr>
          <w:rFonts w:ascii="Swis721 Md BT" w:hAnsi="Swis721 Md BT"/>
        </w:rPr>
        <w:t xml:space="preserve">C. Cash and </w:t>
      </w:r>
      <w:r w:rsidR="00F9055B" w:rsidRPr="002265B8">
        <w:rPr>
          <w:rFonts w:ascii="Swis721 Md BT" w:hAnsi="Swis721 Md BT"/>
        </w:rPr>
        <w:t>i</w:t>
      </w:r>
      <w:r w:rsidRPr="002265B8">
        <w:rPr>
          <w:rFonts w:ascii="Swis721 Md BT" w:hAnsi="Swis721 Md BT"/>
        </w:rPr>
        <w:t>nvestments</w:t>
      </w:r>
    </w:p>
    <w:p w14:paraId="3E95D5DC" w14:textId="518F531D" w:rsidR="005E0C85" w:rsidRPr="00997462" w:rsidRDefault="005E0C85" w:rsidP="00CD6622">
      <w:pPr>
        <w:jc w:val="left"/>
      </w:pPr>
      <w:r w:rsidRPr="00997462">
        <w:t xml:space="preserve">For the statement of cash flows, the District’s cash and cash equivalents are considered to be cash on hand, demand deposits, cash and investments held by the County Treasurer, investments in the State Treasurer’s Local Government Investment Pool, and </w:t>
      </w:r>
      <w:r w:rsidR="00B51672" w:rsidRPr="00997462">
        <w:t xml:space="preserve">only those </w:t>
      </w:r>
      <w:r w:rsidRPr="00997462">
        <w:t>highly liquid investments</w:t>
      </w:r>
      <w:r w:rsidR="00B51672" w:rsidRPr="00997462">
        <w:t xml:space="preserve"> with a maturity of 3 months or less when purchased</w:t>
      </w:r>
      <w:r w:rsidRPr="00997462">
        <w:t>.</w:t>
      </w:r>
      <w:r w:rsidR="00B51672" w:rsidRPr="00997462">
        <w:t xml:space="preserve"> </w:t>
      </w:r>
      <w:r w:rsidR="00B51672" w:rsidRPr="000C2545">
        <w:rPr>
          <w:rFonts w:ascii="Swis721 Md BT" w:hAnsi="Swis721 Md BT"/>
          <w:i/>
          <w:color w:val="C00000"/>
        </w:rPr>
        <w:t>Modify as appropriate.</w:t>
      </w:r>
    </w:p>
    <w:p w14:paraId="2EBE855B" w14:textId="108619F3" w:rsidR="00563545" w:rsidRPr="00BF3EB0" w:rsidRDefault="00563545" w:rsidP="00CD6622">
      <w:pPr>
        <w:pStyle w:val="BodyTextIndent"/>
        <w:ind w:left="0" w:firstLine="0"/>
        <w:jc w:val="left"/>
        <w:rPr>
          <w:rFonts w:ascii="Swis721 Md BT" w:hAnsi="Swis721 Md BT"/>
          <w:b w:val="0"/>
          <w:iCs w:val="0"/>
          <w:color w:val="C00000"/>
          <w:sz w:val="22"/>
          <w:szCs w:val="22"/>
        </w:rPr>
      </w:pPr>
      <w:r w:rsidRPr="00563545">
        <w:rPr>
          <w:rFonts w:ascii="Swis721 Lt BT" w:hAnsi="Swis721 Lt BT"/>
          <w:b w:val="0"/>
          <w:bCs w:val="0"/>
          <w:i w:val="0"/>
          <w:iCs w:val="0"/>
          <w:sz w:val="22"/>
        </w:rPr>
        <w:t xml:space="preserve">All investments are stated at fair value. </w:t>
      </w:r>
      <w:r w:rsidRPr="00BF3EB0">
        <w:rPr>
          <w:rFonts w:ascii="Swis721 Md BT" w:hAnsi="Swis721 Md BT"/>
          <w:b w:val="0"/>
          <w:iCs w:val="0"/>
          <w:color w:val="C00000"/>
          <w:sz w:val="22"/>
          <w:szCs w:val="22"/>
        </w:rPr>
        <w:t xml:space="preserve">Modify if the District has any investments that are not stated at fair value. The District should describe any investments not reported at fair value and its policy for valuing them. </w:t>
      </w:r>
    </w:p>
    <w:p w14:paraId="5E0EC342" w14:textId="0D40A8BF" w:rsidR="00563545" w:rsidRPr="00BF3EB0" w:rsidRDefault="00563545" w:rsidP="00CD6622">
      <w:pPr>
        <w:pStyle w:val="BodyTextIndent"/>
        <w:ind w:left="0" w:firstLine="0"/>
        <w:jc w:val="left"/>
        <w:rPr>
          <w:rFonts w:ascii="Swis721 Md BT" w:hAnsi="Swis721 Md BT"/>
          <w:b w:val="0"/>
          <w:color w:val="C00000"/>
          <w:sz w:val="22"/>
          <w:szCs w:val="22"/>
        </w:rPr>
      </w:pPr>
      <w:r w:rsidRPr="00BF3EB0">
        <w:rPr>
          <w:rFonts w:ascii="Swis721 Md BT" w:hAnsi="Swis721 Md BT"/>
          <w:b w:val="0"/>
          <w:color w:val="C00000"/>
          <w:sz w:val="22"/>
          <w:szCs w:val="22"/>
        </w:rPr>
        <w:t xml:space="preserve">Except as provided in GASB Statement No. 72, paragraph 69, </w:t>
      </w:r>
      <w:r w:rsidR="00EC426F" w:rsidRPr="00BF3EB0">
        <w:rPr>
          <w:rFonts w:ascii="Swis721 Md BT" w:hAnsi="Swis721 Md BT"/>
          <w:b w:val="0"/>
          <w:color w:val="C00000"/>
          <w:sz w:val="22"/>
          <w:szCs w:val="22"/>
        </w:rPr>
        <w:t xml:space="preserve">and GASB Statement No. </w:t>
      </w:r>
      <w:r w:rsidR="00396D85" w:rsidRPr="00BF3EB0">
        <w:rPr>
          <w:rFonts w:ascii="Swis721 Md BT" w:hAnsi="Swis721 Md BT"/>
          <w:b w:val="0"/>
          <w:color w:val="C00000"/>
          <w:sz w:val="22"/>
          <w:szCs w:val="22"/>
        </w:rPr>
        <w:t xml:space="preserve">90, paragraph 5, </w:t>
      </w:r>
      <w:r w:rsidRPr="00BF3EB0">
        <w:rPr>
          <w:rFonts w:ascii="Swis721 Md BT" w:hAnsi="Swis721 Md BT"/>
          <w:b w:val="0"/>
          <w:color w:val="C00000"/>
          <w:sz w:val="22"/>
          <w:szCs w:val="22"/>
        </w:rPr>
        <w:t>the District should report all investments at fair value. Exceptions to reporting investments at fair value include:</w:t>
      </w:r>
    </w:p>
    <w:p w14:paraId="0F0247FD" w14:textId="77777777" w:rsidR="00563545" w:rsidRPr="00BF3EB0" w:rsidRDefault="00563545" w:rsidP="00CD6622">
      <w:pPr>
        <w:pStyle w:val="BodyTextIndent"/>
        <w:numPr>
          <w:ilvl w:val="0"/>
          <w:numId w:val="17"/>
        </w:numPr>
        <w:tabs>
          <w:tab w:val="clear" w:pos="360"/>
        </w:tabs>
        <w:spacing w:after="0"/>
        <w:ind w:left="360"/>
        <w:jc w:val="left"/>
        <w:rPr>
          <w:rFonts w:ascii="Swis721 Md BT" w:hAnsi="Swis721 Md BT"/>
          <w:b w:val="0"/>
          <w:color w:val="C00000"/>
          <w:sz w:val="22"/>
          <w:szCs w:val="22"/>
        </w:rPr>
      </w:pPr>
      <w:r w:rsidRPr="00BF3EB0">
        <w:rPr>
          <w:rFonts w:ascii="Swis721 Md BT" w:hAnsi="Swis721 Md BT"/>
          <w:b w:val="0"/>
          <w:color w:val="C00000"/>
          <w:sz w:val="22"/>
          <w:szCs w:val="22"/>
        </w:rPr>
        <w:t xml:space="preserve">Nonparticipating interest-earning investment contracts should be stated at cost. </w:t>
      </w:r>
    </w:p>
    <w:p w14:paraId="6590745F" w14:textId="102190F4" w:rsidR="00563545" w:rsidRPr="00BF3EB0" w:rsidRDefault="00563545" w:rsidP="00CD6622">
      <w:pPr>
        <w:pStyle w:val="BodyTextIndent"/>
        <w:numPr>
          <w:ilvl w:val="0"/>
          <w:numId w:val="17"/>
        </w:numPr>
        <w:tabs>
          <w:tab w:val="clear" w:pos="360"/>
        </w:tabs>
        <w:spacing w:after="0"/>
        <w:ind w:left="360"/>
        <w:jc w:val="left"/>
        <w:rPr>
          <w:rFonts w:ascii="Swis721 Md BT" w:hAnsi="Swis721 Md BT"/>
          <w:b w:val="0"/>
          <w:color w:val="C00000"/>
          <w:sz w:val="22"/>
          <w:szCs w:val="22"/>
        </w:rPr>
      </w:pPr>
      <w:r w:rsidRPr="00BF3EB0">
        <w:rPr>
          <w:rFonts w:ascii="Swis721 Md BT" w:hAnsi="Swis721 Md BT"/>
          <w:b w:val="0"/>
          <w:color w:val="C00000"/>
          <w:sz w:val="22"/>
          <w:szCs w:val="22"/>
        </w:rPr>
        <w:t>Money market investments and participating interest-earning investment contracts with a remaining maturity of 1 year or less at the time of purchase should be stated at amortized cost.</w:t>
      </w:r>
    </w:p>
    <w:p w14:paraId="72C2A4D3" w14:textId="171DF738" w:rsidR="00C00CE6" w:rsidRPr="00BF3EB0" w:rsidRDefault="00C00CE6" w:rsidP="00CD6622">
      <w:pPr>
        <w:pStyle w:val="BodyTextIndent"/>
        <w:numPr>
          <w:ilvl w:val="0"/>
          <w:numId w:val="17"/>
        </w:numPr>
        <w:tabs>
          <w:tab w:val="clear" w:pos="360"/>
        </w:tabs>
        <w:spacing w:after="220"/>
        <w:ind w:left="360"/>
        <w:jc w:val="left"/>
        <w:rPr>
          <w:rFonts w:ascii="Swis721 Md BT" w:hAnsi="Swis721 Md BT"/>
          <w:b w:val="0"/>
          <w:color w:val="C00000"/>
          <w:sz w:val="22"/>
          <w:szCs w:val="22"/>
        </w:rPr>
      </w:pPr>
      <w:r w:rsidRPr="00BF3EB0">
        <w:rPr>
          <w:rFonts w:ascii="Swis721 Md BT" w:hAnsi="Swis721 Md BT"/>
          <w:b w:val="0"/>
          <w:color w:val="C00000"/>
          <w:sz w:val="22"/>
          <w:szCs w:val="22"/>
        </w:rPr>
        <w:t>Majority equity interest in a legally separate organization.</w:t>
      </w:r>
    </w:p>
    <w:p w14:paraId="71CD5AF1" w14:textId="698F6DF2" w:rsidR="00563545" w:rsidRPr="00BF3EB0" w:rsidRDefault="00563545" w:rsidP="00CD6622">
      <w:pPr>
        <w:pStyle w:val="BodyTextIndent"/>
        <w:ind w:left="0" w:firstLine="0"/>
        <w:jc w:val="left"/>
        <w:rPr>
          <w:rFonts w:ascii="Swis721 Md BT" w:hAnsi="Swis721 Md BT"/>
          <w:b w:val="0"/>
          <w:iCs w:val="0"/>
          <w:color w:val="C00000"/>
          <w:sz w:val="22"/>
          <w:szCs w:val="22"/>
        </w:rPr>
      </w:pPr>
      <w:r w:rsidRPr="00BF3EB0">
        <w:rPr>
          <w:rFonts w:ascii="Swis721 Md BT" w:hAnsi="Swis721 Md BT"/>
          <w:b w:val="0"/>
          <w:color w:val="C00000"/>
          <w:sz w:val="22"/>
          <w:szCs w:val="22"/>
        </w:rPr>
        <w:t>See GASB Statement No. 72, paragraph 69, for additional exceptions.</w:t>
      </w:r>
    </w:p>
    <w:p w14:paraId="3E95D5E0" w14:textId="35326773" w:rsidR="004C79A0" w:rsidRPr="002265B8" w:rsidRDefault="004C79A0" w:rsidP="00563545">
      <w:pPr>
        <w:pStyle w:val="Heading2"/>
        <w:tabs>
          <w:tab w:val="clear" w:pos="1080"/>
          <w:tab w:val="left" w:pos="0"/>
        </w:tabs>
        <w:ind w:left="0"/>
        <w:rPr>
          <w:rFonts w:ascii="Swis721 Md BT" w:hAnsi="Swis721 Md BT"/>
        </w:rPr>
      </w:pPr>
      <w:r w:rsidRPr="002265B8">
        <w:rPr>
          <w:rFonts w:ascii="Swis721 Md BT" w:hAnsi="Swis721 Md BT"/>
        </w:rPr>
        <w:lastRenderedPageBreak/>
        <w:t>D. Inventories</w:t>
      </w:r>
    </w:p>
    <w:p w14:paraId="3E95D5E2" w14:textId="07426424" w:rsidR="004C79A0" w:rsidRPr="00997462" w:rsidRDefault="003D442E" w:rsidP="00CD6622">
      <w:pPr>
        <w:jc w:val="left"/>
      </w:pPr>
      <w:r>
        <w:t>I</w:t>
      </w:r>
      <w:r w:rsidR="004C79A0" w:rsidRPr="00997462">
        <w:t>nventories are stated at the lower of cost (first-in, first-out method) or market.</w:t>
      </w:r>
    </w:p>
    <w:p w14:paraId="3E95D5E4" w14:textId="49E2BD13" w:rsidR="005E0C85" w:rsidRPr="002265B8" w:rsidRDefault="005E0C85" w:rsidP="000C2545">
      <w:pPr>
        <w:pStyle w:val="Heading2"/>
        <w:tabs>
          <w:tab w:val="clear" w:pos="1080"/>
          <w:tab w:val="left" w:pos="0"/>
        </w:tabs>
        <w:ind w:left="0"/>
        <w:rPr>
          <w:rFonts w:ascii="Swis721 Md BT" w:hAnsi="Swis721 Md BT"/>
        </w:rPr>
      </w:pPr>
      <w:r w:rsidRPr="002265B8">
        <w:rPr>
          <w:rFonts w:ascii="Swis721 Md BT" w:hAnsi="Swis721 Md BT"/>
        </w:rPr>
        <w:t xml:space="preserve">E. Capital </w:t>
      </w:r>
      <w:r w:rsidR="00F9055B" w:rsidRPr="002265B8">
        <w:rPr>
          <w:rFonts w:ascii="Swis721 Md BT" w:hAnsi="Swis721 Md BT"/>
        </w:rPr>
        <w:t>a</w:t>
      </w:r>
      <w:r w:rsidRPr="002265B8">
        <w:rPr>
          <w:rFonts w:ascii="Swis721 Md BT" w:hAnsi="Swis721 Md BT"/>
        </w:rPr>
        <w:t>ssets</w:t>
      </w:r>
    </w:p>
    <w:p w14:paraId="3E95D5E6" w14:textId="4BD7103F" w:rsidR="005E0C85" w:rsidRPr="00997462" w:rsidRDefault="005E0C85" w:rsidP="00CD6622">
      <w:pPr>
        <w:jc w:val="left"/>
      </w:pPr>
      <w:r w:rsidRPr="00997462">
        <w:t>Capital assets are reported at actual cost (or estimated historical cost if historical records are not available)</w:t>
      </w:r>
      <w:r w:rsidR="009D4FAD">
        <w:t>.</w:t>
      </w:r>
      <w:r w:rsidRPr="00997462">
        <w:t xml:space="preserve"> Donated assets are reported at </w:t>
      </w:r>
      <w:r w:rsidR="001B3059" w:rsidRPr="00172D93">
        <w:t>acquisition value</w:t>
      </w:r>
      <w:r w:rsidRPr="00997462">
        <w:t>.</w:t>
      </w:r>
    </w:p>
    <w:p w14:paraId="3E95D5E8" w14:textId="6B0A9C57" w:rsidR="005E0C85" w:rsidRDefault="005E0C85" w:rsidP="00CD6622">
      <w:pPr>
        <w:jc w:val="left"/>
      </w:pPr>
      <w:r w:rsidRPr="00997462">
        <w:t xml:space="preserve">Capitalization thresholds (the dollar values above which asset acquisitions are added to the capital asset accounts), </w:t>
      </w:r>
      <w:r w:rsidRPr="00FD0FA6">
        <w:t>depreciation</w:t>
      </w:r>
      <w:r w:rsidR="005E6254" w:rsidRPr="00FD0FA6">
        <w:t>/amortization</w:t>
      </w:r>
      <w:r w:rsidRPr="00997462">
        <w:t xml:space="preserve"> methods, and estimated useful lives of capital assets are as follows:</w:t>
      </w:r>
    </w:p>
    <w:tbl>
      <w:tblPr>
        <w:tblW w:w="0" w:type="auto"/>
        <w:jc w:val="center"/>
        <w:tblLook w:val="0000" w:firstRow="0" w:lastRow="0" w:firstColumn="0" w:lastColumn="0" w:noHBand="0" w:noVBand="0"/>
      </w:tblPr>
      <w:tblGrid>
        <w:gridCol w:w="3231"/>
        <w:gridCol w:w="236"/>
        <w:gridCol w:w="1524"/>
        <w:gridCol w:w="236"/>
        <w:gridCol w:w="2387"/>
        <w:gridCol w:w="262"/>
        <w:gridCol w:w="2204"/>
      </w:tblGrid>
      <w:tr w:rsidR="00D83428" w:rsidRPr="009E424D" w14:paraId="6CF918F1" w14:textId="77777777" w:rsidTr="00241EEA">
        <w:trPr>
          <w:cantSplit/>
          <w:jc w:val="center"/>
        </w:trPr>
        <w:tc>
          <w:tcPr>
            <w:tcW w:w="3231" w:type="dxa"/>
          </w:tcPr>
          <w:p w14:paraId="03DDC623" w14:textId="77777777" w:rsidR="00D83428" w:rsidRPr="009E424D" w:rsidRDefault="00D83428" w:rsidP="00FC18DB">
            <w:pPr>
              <w:pStyle w:val="BodyText"/>
              <w:keepNext/>
              <w:spacing w:after="0"/>
              <w:jc w:val="center"/>
              <w:rPr>
                <w:rFonts w:ascii="Swis721 Lt BT" w:hAnsi="Swis721 Lt BT" w:cs="Times New Roman"/>
                <w:b/>
                <w:bCs/>
                <w:sz w:val="18"/>
                <w:szCs w:val="18"/>
              </w:rPr>
            </w:pPr>
          </w:p>
        </w:tc>
        <w:tc>
          <w:tcPr>
            <w:tcW w:w="236" w:type="dxa"/>
          </w:tcPr>
          <w:p w14:paraId="6E06DBC4" w14:textId="77777777" w:rsidR="00D83428" w:rsidRPr="009E424D" w:rsidRDefault="00D83428" w:rsidP="00FC18DB">
            <w:pPr>
              <w:keepNext/>
              <w:spacing w:after="0"/>
              <w:jc w:val="center"/>
              <w:rPr>
                <w:b/>
                <w:bCs/>
                <w:sz w:val="18"/>
                <w:szCs w:val="18"/>
              </w:rPr>
            </w:pPr>
          </w:p>
        </w:tc>
        <w:tc>
          <w:tcPr>
            <w:tcW w:w="1524" w:type="dxa"/>
            <w:vAlign w:val="bottom"/>
          </w:tcPr>
          <w:p w14:paraId="1C1358E0" w14:textId="1A7C6A94" w:rsidR="00D83428" w:rsidRPr="009E424D" w:rsidRDefault="00D83428" w:rsidP="00FC18DB">
            <w:pPr>
              <w:keepNext/>
              <w:spacing w:after="0"/>
              <w:jc w:val="center"/>
              <w:rPr>
                <w:b/>
                <w:bCs/>
                <w:sz w:val="18"/>
                <w:szCs w:val="18"/>
              </w:rPr>
            </w:pPr>
            <w:r w:rsidRPr="009E424D">
              <w:rPr>
                <w:rFonts w:ascii="Swis721 Md BT" w:hAnsi="Swis721 Md BT"/>
                <w:bCs/>
                <w:sz w:val="18"/>
                <w:szCs w:val="18"/>
              </w:rPr>
              <w:t xml:space="preserve">Capitalization </w:t>
            </w:r>
            <w:r w:rsidR="00F9055B" w:rsidRPr="009E424D">
              <w:rPr>
                <w:rFonts w:ascii="Swis721 Md BT" w:hAnsi="Swis721 Md BT"/>
                <w:bCs/>
                <w:sz w:val="18"/>
                <w:szCs w:val="18"/>
              </w:rPr>
              <w:t>t</w:t>
            </w:r>
            <w:r w:rsidRPr="009E424D">
              <w:rPr>
                <w:rFonts w:ascii="Swis721 Md BT" w:hAnsi="Swis721 Md BT"/>
                <w:bCs/>
                <w:sz w:val="18"/>
                <w:szCs w:val="18"/>
              </w:rPr>
              <w:t>hreshold</w:t>
            </w:r>
          </w:p>
        </w:tc>
        <w:tc>
          <w:tcPr>
            <w:tcW w:w="236" w:type="dxa"/>
            <w:vAlign w:val="bottom"/>
          </w:tcPr>
          <w:p w14:paraId="2D454877" w14:textId="77777777" w:rsidR="00D83428" w:rsidRPr="009E424D" w:rsidRDefault="00D83428" w:rsidP="00FC18DB">
            <w:pPr>
              <w:keepNext/>
              <w:spacing w:after="0"/>
              <w:jc w:val="center"/>
              <w:rPr>
                <w:b/>
                <w:bCs/>
                <w:sz w:val="18"/>
                <w:szCs w:val="18"/>
              </w:rPr>
            </w:pPr>
          </w:p>
        </w:tc>
        <w:tc>
          <w:tcPr>
            <w:tcW w:w="2387" w:type="dxa"/>
            <w:vAlign w:val="bottom"/>
          </w:tcPr>
          <w:p w14:paraId="55F9D4D2" w14:textId="77777777" w:rsidR="00D83428" w:rsidRPr="009E424D" w:rsidRDefault="00D83428" w:rsidP="00FC18DB">
            <w:pPr>
              <w:keepNext/>
              <w:spacing w:after="0"/>
              <w:jc w:val="center"/>
              <w:rPr>
                <w:b/>
                <w:bCs/>
                <w:sz w:val="18"/>
                <w:szCs w:val="18"/>
              </w:rPr>
            </w:pPr>
          </w:p>
        </w:tc>
        <w:tc>
          <w:tcPr>
            <w:tcW w:w="262" w:type="dxa"/>
            <w:vAlign w:val="bottom"/>
          </w:tcPr>
          <w:p w14:paraId="6C666317" w14:textId="77777777" w:rsidR="00D83428" w:rsidRPr="009E424D" w:rsidRDefault="00D83428" w:rsidP="00FC18DB">
            <w:pPr>
              <w:keepNext/>
              <w:spacing w:after="0"/>
              <w:jc w:val="center"/>
              <w:rPr>
                <w:b/>
                <w:bCs/>
                <w:sz w:val="18"/>
                <w:szCs w:val="18"/>
              </w:rPr>
            </w:pPr>
          </w:p>
        </w:tc>
        <w:tc>
          <w:tcPr>
            <w:tcW w:w="2204" w:type="dxa"/>
            <w:vAlign w:val="bottom"/>
          </w:tcPr>
          <w:p w14:paraId="2EF44B4A" w14:textId="77777777" w:rsidR="00D83428" w:rsidRPr="009E424D" w:rsidRDefault="00D83428" w:rsidP="00FC18DB">
            <w:pPr>
              <w:keepNext/>
              <w:spacing w:after="0"/>
              <w:jc w:val="center"/>
              <w:rPr>
                <w:rFonts w:ascii="Swis721 Md BT" w:hAnsi="Swis721 Md BT"/>
                <w:bCs/>
                <w:sz w:val="18"/>
                <w:szCs w:val="18"/>
              </w:rPr>
            </w:pPr>
          </w:p>
        </w:tc>
      </w:tr>
      <w:tr w:rsidR="00D83428" w:rsidRPr="009E424D" w14:paraId="2060FFC4" w14:textId="77777777" w:rsidTr="00241EEA">
        <w:trPr>
          <w:cantSplit/>
          <w:jc w:val="center"/>
        </w:trPr>
        <w:tc>
          <w:tcPr>
            <w:tcW w:w="3231" w:type="dxa"/>
          </w:tcPr>
          <w:p w14:paraId="221FDB85" w14:textId="0DFB2AF5" w:rsidR="00D83428" w:rsidRPr="009E424D" w:rsidRDefault="00D83428" w:rsidP="00FC18DB">
            <w:pPr>
              <w:keepNext/>
              <w:spacing w:after="0"/>
              <w:jc w:val="left"/>
              <w:rPr>
                <w:sz w:val="18"/>
                <w:szCs w:val="18"/>
              </w:rPr>
            </w:pPr>
            <w:r w:rsidRPr="009E424D">
              <w:rPr>
                <w:sz w:val="18"/>
                <w:szCs w:val="18"/>
              </w:rPr>
              <w:t>Land</w:t>
            </w:r>
          </w:p>
        </w:tc>
        <w:tc>
          <w:tcPr>
            <w:tcW w:w="236" w:type="dxa"/>
          </w:tcPr>
          <w:p w14:paraId="3B353450" w14:textId="77777777" w:rsidR="00D83428" w:rsidRPr="009E424D" w:rsidRDefault="00D83428" w:rsidP="00FC18DB">
            <w:pPr>
              <w:keepNext/>
              <w:spacing w:after="0"/>
              <w:jc w:val="left"/>
              <w:rPr>
                <w:sz w:val="18"/>
                <w:szCs w:val="18"/>
              </w:rPr>
            </w:pPr>
          </w:p>
        </w:tc>
        <w:tc>
          <w:tcPr>
            <w:tcW w:w="1524" w:type="dxa"/>
            <w:vAlign w:val="bottom"/>
          </w:tcPr>
          <w:p w14:paraId="0324C758" w14:textId="77777777" w:rsidR="00D83428" w:rsidRPr="009E424D" w:rsidRDefault="00D83428" w:rsidP="00FC18DB">
            <w:pPr>
              <w:keepNext/>
              <w:spacing w:after="0"/>
              <w:jc w:val="left"/>
              <w:rPr>
                <w:sz w:val="18"/>
                <w:szCs w:val="18"/>
              </w:rPr>
            </w:pPr>
          </w:p>
        </w:tc>
        <w:tc>
          <w:tcPr>
            <w:tcW w:w="236" w:type="dxa"/>
            <w:vAlign w:val="bottom"/>
          </w:tcPr>
          <w:p w14:paraId="35002C1F" w14:textId="77777777" w:rsidR="00D83428" w:rsidRPr="009E424D" w:rsidRDefault="00D83428" w:rsidP="00FC18DB">
            <w:pPr>
              <w:keepNext/>
              <w:spacing w:after="0"/>
              <w:jc w:val="left"/>
              <w:rPr>
                <w:sz w:val="18"/>
                <w:szCs w:val="18"/>
              </w:rPr>
            </w:pPr>
          </w:p>
        </w:tc>
        <w:tc>
          <w:tcPr>
            <w:tcW w:w="2387" w:type="dxa"/>
            <w:vAlign w:val="bottom"/>
          </w:tcPr>
          <w:p w14:paraId="62A98118" w14:textId="77777777" w:rsidR="00D83428" w:rsidRPr="009E424D" w:rsidRDefault="00D83428" w:rsidP="00FC18DB">
            <w:pPr>
              <w:keepNext/>
              <w:spacing w:after="0"/>
              <w:jc w:val="left"/>
              <w:rPr>
                <w:sz w:val="18"/>
                <w:szCs w:val="18"/>
              </w:rPr>
            </w:pPr>
          </w:p>
        </w:tc>
        <w:tc>
          <w:tcPr>
            <w:tcW w:w="262" w:type="dxa"/>
            <w:vAlign w:val="bottom"/>
          </w:tcPr>
          <w:p w14:paraId="1BCA72C7" w14:textId="77777777" w:rsidR="00D83428" w:rsidRPr="009E424D" w:rsidRDefault="00D83428" w:rsidP="00FC18DB">
            <w:pPr>
              <w:keepNext/>
              <w:spacing w:after="0"/>
              <w:jc w:val="left"/>
              <w:rPr>
                <w:sz w:val="18"/>
                <w:szCs w:val="18"/>
              </w:rPr>
            </w:pPr>
          </w:p>
        </w:tc>
        <w:tc>
          <w:tcPr>
            <w:tcW w:w="2204" w:type="dxa"/>
            <w:vAlign w:val="bottom"/>
          </w:tcPr>
          <w:p w14:paraId="40A1F5D7" w14:textId="77777777" w:rsidR="00D83428" w:rsidRPr="009E424D" w:rsidRDefault="00D83428" w:rsidP="00FC18DB">
            <w:pPr>
              <w:keepNext/>
              <w:spacing w:after="0"/>
              <w:jc w:val="left"/>
              <w:rPr>
                <w:sz w:val="18"/>
                <w:szCs w:val="18"/>
              </w:rPr>
            </w:pPr>
          </w:p>
        </w:tc>
      </w:tr>
      <w:tr w:rsidR="00D83428" w:rsidRPr="009E424D" w14:paraId="3DDA5CEA" w14:textId="77777777" w:rsidTr="00241EEA">
        <w:trPr>
          <w:cantSplit/>
          <w:jc w:val="center"/>
        </w:trPr>
        <w:tc>
          <w:tcPr>
            <w:tcW w:w="3231" w:type="dxa"/>
          </w:tcPr>
          <w:p w14:paraId="280F3313" w14:textId="296B21C4" w:rsidR="00D83428" w:rsidRPr="009E424D" w:rsidRDefault="00D83428" w:rsidP="00D83428">
            <w:pPr>
              <w:spacing w:after="0"/>
              <w:jc w:val="left"/>
              <w:rPr>
                <w:sz w:val="18"/>
                <w:szCs w:val="18"/>
              </w:rPr>
            </w:pPr>
            <w:r w:rsidRPr="009E424D">
              <w:rPr>
                <w:sz w:val="18"/>
                <w:szCs w:val="18"/>
              </w:rPr>
              <w:t>Land improvements</w:t>
            </w:r>
          </w:p>
        </w:tc>
        <w:tc>
          <w:tcPr>
            <w:tcW w:w="236" w:type="dxa"/>
          </w:tcPr>
          <w:p w14:paraId="6A273252" w14:textId="77777777" w:rsidR="00D83428" w:rsidRPr="009E424D" w:rsidRDefault="00D83428" w:rsidP="00D83428">
            <w:pPr>
              <w:spacing w:after="0"/>
              <w:jc w:val="left"/>
              <w:rPr>
                <w:sz w:val="18"/>
                <w:szCs w:val="18"/>
              </w:rPr>
            </w:pPr>
          </w:p>
        </w:tc>
        <w:tc>
          <w:tcPr>
            <w:tcW w:w="1524" w:type="dxa"/>
            <w:vAlign w:val="bottom"/>
          </w:tcPr>
          <w:p w14:paraId="7CC26C7F" w14:textId="77777777" w:rsidR="00D83428" w:rsidRPr="009E424D" w:rsidRDefault="00D83428" w:rsidP="00D83428">
            <w:pPr>
              <w:spacing w:after="0"/>
              <w:jc w:val="left"/>
              <w:rPr>
                <w:sz w:val="18"/>
                <w:szCs w:val="18"/>
              </w:rPr>
            </w:pPr>
          </w:p>
        </w:tc>
        <w:tc>
          <w:tcPr>
            <w:tcW w:w="236" w:type="dxa"/>
            <w:vAlign w:val="bottom"/>
          </w:tcPr>
          <w:p w14:paraId="49C935E1" w14:textId="77777777" w:rsidR="00D83428" w:rsidRPr="009E424D" w:rsidRDefault="00D83428" w:rsidP="00D83428">
            <w:pPr>
              <w:spacing w:after="0"/>
              <w:jc w:val="left"/>
              <w:rPr>
                <w:sz w:val="18"/>
                <w:szCs w:val="18"/>
              </w:rPr>
            </w:pPr>
          </w:p>
        </w:tc>
        <w:tc>
          <w:tcPr>
            <w:tcW w:w="2387" w:type="dxa"/>
            <w:vAlign w:val="bottom"/>
          </w:tcPr>
          <w:p w14:paraId="4724C863" w14:textId="77777777" w:rsidR="00D83428" w:rsidRPr="009E424D" w:rsidRDefault="00D83428" w:rsidP="00D83428">
            <w:pPr>
              <w:spacing w:after="0"/>
              <w:jc w:val="left"/>
              <w:rPr>
                <w:sz w:val="18"/>
                <w:szCs w:val="18"/>
              </w:rPr>
            </w:pPr>
          </w:p>
        </w:tc>
        <w:tc>
          <w:tcPr>
            <w:tcW w:w="262" w:type="dxa"/>
            <w:vAlign w:val="bottom"/>
          </w:tcPr>
          <w:p w14:paraId="69285B06" w14:textId="77777777" w:rsidR="00D83428" w:rsidRPr="009E424D" w:rsidRDefault="00D83428" w:rsidP="00D83428">
            <w:pPr>
              <w:spacing w:after="0"/>
              <w:jc w:val="left"/>
              <w:rPr>
                <w:sz w:val="18"/>
                <w:szCs w:val="18"/>
              </w:rPr>
            </w:pPr>
          </w:p>
        </w:tc>
        <w:tc>
          <w:tcPr>
            <w:tcW w:w="2204" w:type="dxa"/>
            <w:vAlign w:val="bottom"/>
          </w:tcPr>
          <w:p w14:paraId="4C38E5F2" w14:textId="77777777" w:rsidR="00D83428" w:rsidRPr="009E424D" w:rsidRDefault="00D83428" w:rsidP="00D83428">
            <w:pPr>
              <w:spacing w:after="0"/>
              <w:jc w:val="left"/>
              <w:rPr>
                <w:sz w:val="18"/>
                <w:szCs w:val="18"/>
              </w:rPr>
            </w:pPr>
          </w:p>
        </w:tc>
      </w:tr>
      <w:tr w:rsidR="00D83428" w:rsidRPr="009E424D" w14:paraId="2ED440A0" w14:textId="77777777" w:rsidTr="00241EEA">
        <w:trPr>
          <w:cantSplit/>
          <w:jc w:val="center"/>
        </w:trPr>
        <w:tc>
          <w:tcPr>
            <w:tcW w:w="3231" w:type="dxa"/>
          </w:tcPr>
          <w:p w14:paraId="4440C0B2" w14:textId="77777777" w:rsidR="00D83428" w:rsidRPr="009E424D" w:rsidRDefault="00D83428" w:rsidP="00D83428">
            <w:pPr>
              <w:spacing w:after="0"/>
              <w:jc w:val="left"/>
              <w:rPr>
                <w:sz w:val="18"/>
                <w:szCs w:val="18"/>
              </w:rPr>
            </w:pPr>
          </w:p>
        </w:tc>
        <w:tc>
          <w:tcPr>
            <w:tcW w:w="236" w:type="dxa"/>
          </w:tcPr>
          <w:p w14:paraId="032D32E0" w14:textId="77777777" w:rsidR="00D83428" w:rsidRPr="009E424D" w:rsidRDefault="00D83428" w:rsidP="00D83428">
            <w:pPr>
              <w:spacing w:after="0"/>
              <w:jc w:val="left"/>
              <w:rPr>
                <w:sz w:val="18"/>
                <w:szCs w:val="18"/>
              </w:rPr>
            </w:pPr>
          </w:p>
        </w:tc>
        <w:tc>
          <w:tcPr>
            <w:tcW w:w="1524" w:type="dxa"/>
            <w:vAlign w:val="bottom"/>
          </w:tcPr>
          <w:p w14:paraId="7805766A" w14:textId="77777777" w:rsidR="00D83428" w:rsidRPr="009E424D" w:rsidRDefault="00D83428" w:rsidP="00D83428">
            <w:pPr>
              <w:spacing w:after="0"/>
              <w:jc w:val="left"/>
              <w:rPr>
                <w:sz w:val="18"/>
                <w:szCs w:val="18"/>
              </w:rPr>
            </w:pPr>
          </w:p>
        </w:tc>
        <w:tc>
          <w:tcPr>
            <w:tcW w:w="236" w:type="dxa"/>
            <w:vAlign w:val="bottom"/>
          </w:tcPr>
          <w:p w14:paraId="049CC5D0" w14:textId="77777777" w:rsidR="00D83428" w:rsidRPr="009E424D" w:rsidRDefault="00D83428" w:rsidP="00D83428">
            <w:pPr>
              <w:spacing w:after="0"/>
              <w:jc w:val="left"/>
              <w:rPr>
                <w:sz w:val="18"/>
                <w:szCs w:val="18"/>
              </w:rPr>
            </w:pPr>
          </w:p>
        </w:tc>
        <w:tc>
          <w:tcPr>
            <w:tcW w:w="2387" w:type="dxa"/>
            <w:vAlign w:val="bottom"/>
          </w:tcPr>
          <w:p w14:paraId="0D5D6600" w14:textId="77777777" w:rsidR="00D83428" w:rsidRPr="009E424D" w:rsidRDefault="00D83428" w:rsidP="00D83428">
            <w:pPr>
              <w:spacing w:after="0"/>
              <w:jc w:val="left"/>
              <w:rPr>
                <w:sz w:val="18"/>
                <w:szCs w:val="18"/>
              </w:rPr>
            </w:pPr>
          </w:p>
        </w:tc>
        <w:tc>
          <w:tcPr>
            <w:tcW w:w="262" w:type="dxa"/>
            <w:vAlign w:val="bottom"/>
          </w:tcPr>
          <w:p w14:paraId="531ED2A2" w14:textId="77777777" w:rsidR="00D83428" w:rsidRPr="009E424D" w:rsidRDefault="00D83428" w:rsidP="00D83428">
            <w:pPr>
              <w:spacing w:after="0"/>
              <w:jc w:val="left"/>
              <w:rPr>
                <w:sz w:val="18"/>
                <w:szCs w:val="18"/>
              </w:rPr>
            </w:pPr>
          </w:p>
        </w:tc>
        <w:tc>
          <w:tcPr>
            <w:tcW w:w="2204" w:type="dxa"/>
            <w:vAlign w:val="bottom"/>
          </w:tcPr>
          <w:p w14:paraId="60837960" w14:textId="77777777" w:rsidR="00D83428" w:rsidRPr="009E424D" w:rsidRDefault="00D83428" w:rsidP="00D83428">
            <w:pPr>
              <w:spacing w:after="0"/>
              <w:jc w:val="left"/>
              <w:rPr>
                <w:sz w:val="18"/>
                <w:szCs w:val="18"/>
              </w:rPr>
            </w:pPr>
          </w:p>
        </w:tc>
      </w:tr>
      <w:tr w:rsidR="00D83428" w:rsidRPr="009E424D" w14:paraId="39B4FE02" w14:textId="77777777" w:rsidTr="00241EEA">
        <w:trPr>
          <w:cantSplit/>
          <w:jc w:val="center"/>
        </w:trPr>
        <w:tc>
          <w:tcPr>
            <w:tcW w:w="3231" w:type="dxa"/>
          </w:tcPr>
          <w:p w14:paraId="1FC0116B" w14:textId="77777777" w:rsidR="00D83428" w:rsidRPr="009E424D" w:rsidRDefault="00D83428" w:rsidP="00E85528">
            <w:pPr>
              <w:keepNext/>
              <w:spacing w:after="0"/>
              <w:jc w:val="center"/>
              <w:rPr>
                <w:b/>
                <w:bCs/>
                <w:sz w:val="18"/>
                <w:szCs w:val="18"/>
              </w:rPr>
            </w:pPr>
          </w:p>
        </w:tc>
        <w:tc>
          <w:tcPr>
            <w:tcW w:w="236" w:type="dxa"/>
          </w:tcPr>
          <w:p w14:paraId="266900CD" w14:textId="77777777" w:rsidR="00D83428" w:rsidRPr="009E424D" w:rsidRDefault="00D83428" w:rsidP="00E85528">
            <w:pPr>
              <w:keepNext/>
              <w:spacing w:after="0"/>
              <w:jc w:val="center"/>
              <w:rPr>
                <w:b/>
                <w:bCs/>
                <w:sz w:val="18"/>
                <w:szCs w:val="18"/>
              </w:rPr>
            </w:pPr>
          </w:p>
        </w:tc>
        <w:tc>
          <w:tcPr>
            <w:tcW w:w="1524" w:type="dxa"/>
            <w:vAlign w:val="bottom"/>
          </w:tcPr>
          <w:p w14:paraId="25508487" w14:textId="77777777" w:rsidR="00D83428" w:rsidRPr="009E424D" w:rsidRDefault="00D83428" w:rsidP="00E85528">
            <w:pPr>
              <w:keepNext/>
              <w:spacing w:after="0"/>
              <w:jc w:val="center"/>
              <w:rPr>
                <w:b/>
                <w:bCs/>
                <w:sz w:val="18"/>
                <w:szCs w:val="18"/>
              </w:rPr>
            </w:pPr>
          </w:p>
        </w:tc>
        <w:tc>
          <w:tcPr>
            <w:tcW w:w="236" w:type="dxa"/>
            <w:vAlign w:val="bottom"/>
          </w:tcPr>
          <w:p w14:paraId="1CF8F088" w14:textId="77777777" w:rsidR="00D83428" w:rsidRPr="009E424D" w:rsidRDefault="00D83428" w:rsidP="00E85528">
            <w:pPr>
              <w:keepNext/>
              <w:spacing w:after="0"/>
              <w:jc w:val="center"/>
              <w:rPr>
                <w:b/>
                <w:bCs/>
                <w:sz w:val="18"/>
                <w:szCs w:val="18"/>
              </w:rPr>
            </w:pPr>
          </w:p>
        </w:tc>
        <w:tc>
          <w:tcPr>
            <w:tcW w:w="2387" w:type="dxa"/>
            <w:vAlign w:val="bottom"/>
          </w:tcPr>
          <w:p w14:paraId="7C24F1DA" w14:textId="13F5B7B4" w:rsidR="00D83428" w:rsidRPr="009E424D" w:rsidRDefault="00D83428" w:rsidP="00E85528">
            <w:pPr>
              <w:keepNext/>
              <w:spacing w:after="0"/>
              <w:jc w:val="center"/>
              <w:rPr>
                <w:b/>
                <w:bCs/>
                <w:sz w:val="18"/>
                <w:szCs w:val="18"/>
              </w:rPr>
            </w:pPr>
            <w:r w:rsidRPr="009E424D">
              <w:rPr>
                <w:rFonts w:ascii="Swis721 Md BT" w:hAnsi="Swis721 Md BT"/>
                <w:bCs/>
                <w:sz w:val="18"/>
                <w:szCs w:val="18"/>
              </w:rPr>
              <w:t>Depreciation</w:t>
            </w:r>
            <w:r w:rsidR="0074185D" w:rsidRPr="000B56E6">
              <w:rPr>
                <w:rFonts w:ascii="Swis721 Md BT" w:hAnsi="Swis721 Md BT"/>
                <w:bCs/>
                <w:sz w:val="18"/>
                <w:szCs w:val="18"/>
              </w:rPr>
              <w:t>/Amortization</w:t>
            </w:r>
            <w:r w:rsidRPr="000B56E6">
              <w:rPr>
                <w:rFonts w:ascii="Swis721 Md BT" w:hAnsi="Swis721 Md BT"/>
                <w:bCs/>
                <w:sz w:val="18"/>
                <w:szCs w:val="18"/>
              </w:rPr>
              <w:t xml:space="preserve"> </w:t>
            </w:r>
            <w:r w:rsidR="00F9055B" w:rsidRPr="000B56E6">
              <w:rPr>
                <w:rFonts w:ascii="Swis721 Md BT" w:hAnsi="Swis721 Md BT"/>
                <w:bCs/>
                <w:sz w:val="18"/>
                <w:szCs w:val="18"/>
              </w:rPr>
              <w:t>m</w:t>
            </w:r>
            <w:r w:rsidRPr="000B56E6">
              <w:rPr>
                <w:rFonts w:ascii="Swis721 Md BT" w:hAnsi="Swis721 Md BT"/>
                <w:bCs/>
                <w:sz w:val="18"/>
                <w:szCs w:val="18"/>
              </w:rPr>
              <w:t>ethod</w:t>
            </w:r>
          </w:p>
        </w:tc>
        <w:tc>
          <w:tcPr>
            <w:tcW w:w="262" w:type="dxa"/>
            <w:vAlign w:val="bottom"/>
          </w:tcPr>
          <w:p w14:paraId="305F261E" w14:textId="77777777" w:rsidR="00D83428" w:rsidRPr="009E424D" w:rsidRDefault="00D83428" w:rsidP="00E85528">
            <w:pPr>
              <w:keepNext/>
              <w:spacing w:after="0"/>
              <w:jc w:val="center"/>
              <w:rPr>
                <w:b/>
                <w:bCs/>
                <w:sz w:val="18"/>
                <w:szCs w:val="18"/>
              </w:rPr>
            </w:pPr>
          </w:p>
        </w:tc>
        <w:tc>
          <w:tcPr>
            <w:tcW w:w="2204" w:type="dxa"/>
            <w:vAlign w:val="bottom"/>
          </w:tcPr>
          <w:p w14:paraId="143B1583" w14:textId="14E77E76" w:rsidR="00D83428" w:rsidRPr="009E424D" w:rsidRDefault="00D83428" w:rsidP="00E85528">
            <w:pPr>
              <w:keepNext/>
              <w:spacing w:after="0"/>
              <w:jc w:val="center"/>
              <w:rPr>
                <w:rFonts w:ascii="Swis721 Md BT" w:hAnsi="Swis721 Md BT"/>
                <w:bCs/>
                <w:sz w:val="18"/>
                <w:szCs w:val="18"/>
              </w:rPr>
            </w:pPr>
            <w:r w:rsidRPr="009E424D">
              <w:rPr>
                <w:rFonts w:ascii="Swis721 Md BT" w:hAnsi="Swis721 Md BT"/>
                <w:bCs/>
                <w:sz w:val="18"/>
                <w:szCs w:val="18"/>
              </w:rPr>
              <w:t xml:space="preserve">Estimated </w:t>
            </w:r>
            <w:r w:rsidR="00F9055B" w:rsidRPr="009E424D">
              <w:rPr>
                <w:rFonts w:ascii="Swis721 Md BT" w:hAnsi="Swis721 Md BT"/>
                <w:bCs/>
                <w:sz w:val="18"/>
                <w:szCs w:val="18"/>
              </w:rPr>
              <w:t>u</w:t>
            </w:r>
            <w:r w:rsidRPr="009E424D">
              <w:rPr>
                <w:rFonts w:ascii="Swis721 Md BT" w:hAnsi="Swis721 Md BT"/>
                <w:bCs/>
                <w:sz w:val="18"/>
                <w:szCs w:val="18"/>
              </w:rPr>
              <w:t xml:space="preserve">seful </w:t>
            </w:r>
            <w:r w:rsidR="00F9055B" w:rsidRPr="009E424D">
              <w:rPr>
                <w:rFonts w:ascii="Swis721 Md BT" w:hAnsi="Swis721 Md BT"/>
                <w:bCs/>
                <w:sz w:val="18"/>
                <w:szCs w:val="18"/>
              </w:rPr>
              <w:t>l</w:t>
            </w:r>
            <w:r w:rsidRPr="009E424D">
              <w:rPr>
                <w:rFonts w:ascii="Swis721 Md BT" w:hAnsi="Swis721 Md BT"/>
                <w:bCs/>
                <w:sz w:val="18"/>
                <w:szCs w:val="18"/>
              </w:rPr>
              <w:t>ife</w:t>
            </w:r>
          </w:p>
        </w:tc>
      </w:tr>
      <w:tr w:rsidR="00D83428" w:rsidRPr="009E424D" w14:paraId="623E4697" w14:textId="77777777" w:rsidTr="00241EEA">
        <w:trPr>
          <w:cantSplit/>
          <w:jc w:val="center"/>
        </w:trPr>
        <w:tc>
          <w:tcPr>
            <w:tcW w:w="3231" w:type="dxa"/>
          </w:tcPr>
          <w:p w14:paraId="6F816E23" w14:textId="77777777" w:rsidR="00D83428" w:rsidRPr="009E424D" w:rsidRDefault="00D83428" w:rsidP="00E85528">
            <w:pPr>
              <w:keepNext/>
              <w:spacing w:after="0"/>
              <w:jc w:val="left"/>
              <w:rPr>
                <w:sz w:val="18"/>
                <w:szCs w:val="18"/>
              </w:rPr>
            </w:pPr>
            <w:r w:rsidRPr="009E424D">
              <w:rPr>
                <w:sz w:val="18"/>
                <w:szCs w:val="18"/>
              </w:rPr>
              <w:t>Buildings</w:t>
            </w:r>
          </w:p>
        </w:tc>
        <w:tc>
          <w:tcPr>
            <w:tcW w:w="236" w:type="dxa"/>
          </w:tcPr>
          <w:p w14:paraId="536B25A2" w14:textId="77777777" w:rsidR="00D83428" w:rsidRPr="009E424D" w:rsidRDefault="00D83428" w:rsidP="00E85528">
            <w:pPr>
              <w:keepNext/>
              <w:spacing w:after="0"/>
              <w:jc w:val="left"/>
              <w:rPr>
                <w:sz w:val="18"/>
                <w:szCs w:val="18"/>
              </w:rPr>
            </w:pPr>
          </w:p>
        </w:tc>
        <w:tc>
          <w:tcPr>
            <w:tcW w:w="1524" w:type="dxa"/>
          </w:tcPr>
          <w:p w14:paraId="508F8780" w14:textId="77777777" w:rsidR="00D83428" w:rsidRPr="009E424D" w:rsidRDefault="00D83428" w:rsidP="00E85528">
            <w:pPr>
              <w:keepNext/>
              <w:spacing w:after="0"/>
              <w:jc w:val="left"/>
              <w:rPr>
                <w:sz w:val="18"/>
                <w:szCs w:val="18"/>
              </w:rPr>
            </w:pPr>
          </w:p>
        </w:tc>
        <w:tc>
          <w:tcPr>
            <w:tcW w:w="236" w:type="dxa"/>
          </w:tcPr>
          <w:p w14:paraId="2D4E1690" w14:textId="77777777" w:rsidR="00D83428" w:rsidRPr="009E424D" w:rsidRDefault="00D83428" w:rsidP="00E85528">
            <w:pPr>
              <w:keepNext/>
              <w:spacing w:after="0"/>
              <w:jc w:val="left"/>
              <w:rPr>
                <w:sz w:val="18"/>
                <w:szCs w:val="18"/>
              </w:rPr>
            </w:pPr>
          </w:p>
        </w:tc>
        <w:tc>
          <w:tcPr>
            <w:tcW w:w="2387" w:type="dxa"/>
          </w:tcPr>
          <w:p w14:paraId="27C45CB8" w14:textId="77777777" w:rsidR="00D83428" w:rsidRPr="009E424D" w:rsidRDefault="00D83428" w:rsidP="00E85528">
            <w:pPr>
              <w:keepNext/>
              <w:spacing w:after="0"/>
              <w:jc w:val="left"/>
              <w:rPr>
                <w:sz w:val="18"/>
                <w:szCs w:val="18"/>
              </w:rPr>
            </w:pPr>
          </w:p>
        </w:tc>
        <w:tc>
          <w:tcPr>
            <w:tcW w:w="262" w:type="dxa"/>
          </w:tcPr>
          <w:p w14:paraId="3325C07B" w14:textId="77777777" w:rsidR="00D83428" w:rsidRPr="009E424D" w:rsidRDefault="00D83428" w:rsidP="00E85528">
            <w:pPr>
              <w:keepNext/>
              <w:spacing w:after="0"/>
              <w:jc w:val="left"/>
              <w:rPr>
                <w:sz w:val="18"/>
                <w:szCs w:val="18"/>
              </w:rPr>
            </w:pPr>
          </w:p>
        </w:tc>
        <w:tc>
          <w:tcPr>
            <w:tcW w:w="2204" w:type="dxa"/>
          </w:tcPr>
          <w:p w14:paraId="4A560D05" w14:textId="77777777" w:rsidR="00D83428" w:rsidRPr="009E424D" w:rsidRDefault="00D83428" w:rsidP="00E85528">
            <w:pPr>
              <w:keepNext/>
              <w:spacing w:after="0"/>
              <w:jc w:val="left"/>
              <w:rPr>
                <w:sz w:val="18"/>
                <w:szCs w:val="18"/>
              </w:rPr>
            </w:pPr>
          </w:p>
        </w:tc>
      </w:tr>
      <w:tr w:rsidR="00D83428" w:rsidRPr="009E424D" w14:paraId="0EF5FAA2" w14:textId="77777777" w:rsidTr="00241EEA">
        <w:trPr>
          <w:cantSplit/>
          <w:jc w:val="center"/>
        </w:trPr>
        <w:tc>
          <w:tcPr>
            <w:tcW w:w="3231" w:type="dxa"/>
          </w:tcPr>
          <w:p w14:paraId="0A26FD87" w14:textId="77777777" w:rsidR="00D83428" w:rsidRPr="009E424D" w:rsidRDefault="00D83428" w:rsidP="00E85528">
            <w:pPr>
              <w:keepNext/>
              <w:spacing w:after="0"/>
              <w:jc w:val="left"/>
              <w:rPr>
                <w:sz w:val="18"/>
                <w:szCs w:val="18"/>
              </w:rPr>
            </w:pPr>
            <w:r w:rsidRPr="009E424D">
              <w:rPr>
                <w:sz w:val="18"/>
                <w:szCs w:val="18"/>
              </w:rPr>
              <w:t>Equipment</w:t>
            </w:r>
          </w:p>
        </w:tc>
        <w:tc>
          <w:tcPr>
            <w:tcW w:w="236" w:type="dxa"/>
          </w:tcPr>
          <w:p w14:paraId="14D8E263" w14:textId="77777777" w:rsidR="00D83428" w:rsidRPr="009E424D" w:rsidRDefault="00D83428" w:rsidP="00E85528">
            <w:pPr>
              <w:keepNext/>
              <w:spacing w:after="0"/>
              <w:jc w:val="left"/>
              <w:rPr>
                <w:sz w:val="18"/>
                <w:szCs w:val="18"/>
              </w:rPr>
            </w:pPr>
          </w:p>
        </w:tc>
        <w:tc>
          <w:tcPr>
            <w:tcW w:w="1524" w:type="dxa"/>
          </w:tcPr>
          <w:p w14:paraId="5F71A83C" w14:textId="77777777" w:rsidR="00D83428" w:rsidRPr="009E424D" w:rsidRDefault="00D83428" w:rsidP="00E85528">
            <w:pPr>
              <w:keepNext/>
              <w:spacing w:after="0"/>
              <w:jc w:val="left"/>
              <w:rPr>
                <w:sz w:val="18"/>
                <w:szCs w:val="18"/>
              </w:rPr>
            </w:pPr>
          </w:p>
        </w:tc>
        <w:tc>
          <w:tcPr>
            <w:tcW w:w="236" w:type="dxa"/>
          </w:tcPr>
          <w:p w14:paraId="264FEF73" w14:textId="77777777" w:rsidR="00D83428" w:rsidRPr="009E424D" w:rsidRDefault="00D83428" w:rsidP="00E85528">
            <w:pPr>
              <w:keepNext/>
              <w:spacing w:after="0"/>
              <w:jc w:val="left"/>
              <w:rPr>
                <w:sz w:val="18"/>
                <w:szCs w:val="18"/>
              </w:rPr>
            </w:pPr>
          </w:p>
        </w:tc>
        <w:tc>
          <w:tcPr>
            <w:tcW w:w="2387" w:type="dxa"/>
          </w:tcPr>
          <w:p w14:paraId="63A1C699" w14:textId="77777777" w:rsidR="00D83428" w:rsidRPr="009E424D" w:rsidRDefault="00D83428" w:rsidP="00E85528">
            <w:pPr>
              <w:keepNext/>
              <w:spacing w:after="0"/>
              <w:jc w:val="left"/>
              <w:rPr>
                <w:sz w:val="18"/>
                <w:szCs w:val="18"/>
              </w:rPr>
            </w:pPr>
          </w:p>
        </w:tc>
        <w:tc>
          <w:tcPr>
            <w:tcW w:w="262" w:type="dxa"/>
          </w:tcPr>
          <w:p w14:paraId="504CC1C9" w14:textId="77777777" w:rsidR="00D83428" w:rsidRPr="009E424D" w:rsidRDefault="00D83428" w:rsidP="00E85528">
            <w:pPr>
              <w:keepNext/>
              <w:spacing w:after="0"/>
              <w:jc w:val="left"/>
              <w:rPr>
                <w:sz w:val="18"/>
                <w:szCs w:val="18"/>
              </w:rPr>
            </w:pPr>
          </w:p>
        </w:tc>
        <w:tc>
          <w:tcPr>
            <w:tcW w:w="2204" w:type="dxa"/>
          </w:tcPr>
          <w:p w14:paraId="2BB30C92" w14:textId="77777777" w:rsidR="00D83428" w:rsidRPr="009E424D" w:rsidRDefault="00D83428" w:rsidP="00E85528">
            <w:pPr>
              <w:keepNext/>
              <w:spacing w:after="0"/>
              <w:jc w:val="left"/>
              <w:rPr>
                <w:sz w:val="18"/>
                <w:szCs w:val="18"/>
              </w:rPr>
            </w:pPr>
          </w:p>
        </w:tc>
      </w:tr>
      <w:tr w:rsidR="00815E2E" w:rsidRPr="009E424D" w14:paraId="08D56382" w14:textId="77777777" w:rsidTr="00241EEA">
        <w:trPr>
          <w:cantSplit/>
          <w:jc w:val="center"/>
        </w:trPr>
        <w:tc>
          <w:tcPr>
            <w:tcW w:w="3231" w:type="dxa"/>
          </w:tcPr>
          <w:p w14:paraId="06B6AFA2" w14:textId="7FB332C4" w:rsidR="00815E2E" w:rsidRPr="009E424D" w:rsidRDefault="00815E2E" w:rsidP="00815E2E">
            <w:pPr>
              <w:keepNext/>
              <w:spacing w:after="0"/>
              <w:jc w:val="left"/>
              <w:rPr>
                <w:sz w:val="18"/>
                <w:szCs w:val="18"/>
              </w:rPr>
            </w:pPr>
            <w:r w:rsidRPr="009E424D">
              <w:rPr>
                <w:sz w:val="18"/>
                <w:szCs w:val="18"/>
              </w:rPr>
              <w:t>Library books</w:t>
            </w:r>
          </w:p>
        </w:tc>
        <w:tc>
          <w:tcPr>
            <w:tcW w:w="236" w:type="dxa"/>
          </w:tcPr>
          <w:p w14:paraId="297C9426" w14:textId="77777777" w:rsidR="00815E2E" w:rsidRPr="009E424D" w:rsidRDefault="00815E2E" w:rsidP="00815E2E">
            <w:pPr>
              <w:keepNext/>
              <w:spacing w:after="0"/>
              <w:jc w:val="left"/>
              <w:rPr>
                <w:sz w:val="18"/>
                <w:szCs w:val="18"/>
              </w:rPr>
            </w:pPr>
          </w:p>
        </w:tc>
        <w:tc>
          <w:tcPr>
            <w:tcW w:w="1524" w:type="dxa"/>
          </w:tcPr>
          <w:p w14:paraId="2B4C356C" w14:textId="77777777" w:rsidR="00815E2E" w:rsidRPr="009E424D" w:rsidRDefault="00815E2E" w:rsidP="00815E2E">
            <w:pPr>
              <w:keepNext/>
              <w:spacing w:after="0"/>
              <w:jc w:val="left"/>
              <w:rPr>
                <w:sz w:val="18"/>
                <w:szCs w:val="18"/>
              </w:rPr>
            </w:pPr>
          </w:p>
        </w:tc>
        <w:tc>
          <w:tcPr>
            <w:tcW w:w="236" w:type="dxa"/>
          </w:tcPr>
          <w:p w14:paraId="25AA2BE1" w14:textId="77777777" w:rsidR="00815E2E" w:rsidRPr="009E424D" w:rsidRDefault="00815E2E" w:rsidP="00815E2E">
            <w:pPr>
              <w:keepNext/>
              <w:spacing w:after="0"/>
              <w:jc w:val="left"/>
              <w:rPr>
                <w:sz w:val="18"/>
                <w:szCs w:val="18"/>
              </w:rPr>
            </w:pPr>
          </w:p>
        </w:tc>
        <w:tc>
          <w:tcPr>
            <w:tcW w:w="2387" w:type="dxa"/>
          </w:tcPr>
          <w:p w14:paraId="0C6220B2" w14:textId="77777777" w:rsidR="00815E2E" w:rsidRPr="009E424D" w:rsidRDefault="00815E2E" w:rsidP="00815E2E">
            <w:pPr>
              <w:keepNext/>
              <w:spacing w:after="0"/>
              <w:jc w:val="left"/>
              <w:rPr>
                <w:sz w:val="18"/>
                <w:szCs w:val="18"/>
              </w:rPr>
            </w:pPr>
          </w:p>
        </w:tc>
        <w:tc>
          <w:tcPr>
            <w:tcW w:w="262" w:type="dxa"/>
          </w:tcPr>
          <w:p w14:paraId="2B8D0ADB" w14:textId="77777777" w:rsidR="00815E2E" w:rsidRPr="009E424D" w:rsidRDefault="00815E2E" w:rsidP="00815E2E">
            <w:pPr>
              <w:keepNext/>
              <w:spacing w:after="0"/>
              <w:jc w:val="left"/>
              <w:rPr>
                <w:sz w:val="18"/>
                <w:szCs w:val="18"/>
              </w:rPr>
            </w:pPr>
          </w:p>
        </w:tc>
        <w:tc>
          <w:tcPr>
            <w:tcW w:w="2204" w:type="dxa"/>
          </w:tcPr>
          <w:p w14:paraId="5CE64441" w14:textId="77777777" w:rsidR="00815E2E" w:rsidRPr="009E424D" w:rsidRDefault="00815E2E" w:rsidP="00815E2E">
            <w:pPr>
              <w:keepNext/>
              <w:spacing w:after="0"/>
              <w:jc w:val="left"/>
              <w:rPr>
                <w:sz w:val="18"/>
                <w:szCs w:val="18"/>
              </w:rPr>
            </w:pPr>
          </w:p>
        </w:tc>
      </w:tr>
      <w:tr w:rsidR="00815E2E" w:rsidRPr="009E424D" w14:paraId="483FC632" w14:textId="77777777" w:rsidTr="00241EEA">
        <w:trPr>
          <w:cantSplit/>
          <w:jc w:val="center"/>
        </w:trPr>
        <w:tc>
          <w:tcPr>
            <w:tcW w:w="3231" w:type="dxa"/>
          </w:tcPr>
          <w:p w14:paraId="5A81A3B4" w14:textId="18AF90D3" w:rsidR="00815E2E" w:rsidRPr="009E424D" w:rsidRDefault="00815E2E" w:rsidP="00815E2E">
            <w:pPr>
              <w:keepNext/>
              <w:spacing w:after="0"/>
              <w:jc w:val="left"/>
              <w:rPr>
                <w:sz w:val="18"/>
                <w:szCs w:val="18"/>
              </w:rPr>
            </w:pPr>
            <w:r w:rsidRPr="009E424D">
              <w:rPr>
                <w:sz w:val="18"/>
                <w:szCs w:val="18"/>
              </w:rPr>
              <w:t>Capitalized collections</w:t>
            </w:r>
          </w:p>
        </w:tc>
        <w:tc>
          <w:tcPr>
            <w:tcW w:w="236" w:type="dxa"/>
          </w:tcPr>
          <w:p w14:paraId="3A721BD7" w14:textId="77777777" w:rsidR="00815E2E" w:rsidRPr="009E424D" w:rsidRDefault="00815E2E" w:rsidP="00815E2E">
            <w:pPr>
              <w:keepNext/>
              <w:spacing w:after="0"/>
              <w:jc w:val="left"/>
              <w:rPr>
                <w:sz w:val="18"/>
                <w:szCs w:val="18"/>
              </w:rPr>
            </w:pPr>
          </w:p>
        </w:tc>
        <w:tc>
          <w:tcPr>
            <w:tcW w:w="1524" w:type="dxa"/>
          </w:tcPr>
          <w:p w14:paraId="46A2CCB7" w14:textId="77777777" w:rsidR="00815E2E" w:rsidRPr="009E424D" w:rsidRDefault="00815E2E" w:rsidP="00815E2E">
            <w:pPr>
              <w:keepNext/>
              <w:spacing w:after="0"/>
              <w:jc w:val="left"/>
              <w:rPr>
                <w:sz w:val="18"/>
                <w:szCs w:val="18"/>
              </w:rPr>
            </w:pPr>
          </w:p>
        </w:tc>
        <w:tc>
          <w:tcPr>
            <w:tcW w:w="236" w:type="dxa"/>
          </w:tcPr>
          <w:p w14:paraId="6E945880" w14:textId="77777777" w:rsidR="00815E2E" w:rsidRPr="009E424D" w:rsidRDefault="00815E2E" w:rsidP="00815E2E">
            <w:pPr>
              <w:keepNext/>
              <w:spacing w:after="0"/>
              <w:jc w:val="left"/>
              <w:rPr>
                <w:sz w:val="18"/>
                <w:szCs w:val="18"/>
              </w:rPr>
            </w:pPr>
          </w:p>
        </w:tc>
        <w:tc>
          <w:tcPr>
            <w:tcW w:w="2387" w:type="dxa"/>
          </w:tcPr>
          <w:p w14:paraId="4C142667" w14:textId="77777777" w:rsidR="00815E2E" w:rsidRPr="009E424D" w:rsidRDefault="00815E2E" w:rsidP="00815E2E">
            <w:pPr>
              <w:keepNext/>
              <w:spacing w:after="0"/>
              <w:jc w:val="left"/>
              <w:rPr>
                <w:sz w:val="18"/>
                <w:szCs w:val="18"/>
              </w:rPr>
            </w:pPr>
          </w:p>
        </w:tc>
        <w:tc>
          <w:tcPr>
            <w:tcW w:w="262" w:type="dxa"/>
          </w:tcPr>
          <w:p w14:paraId="3C1219A8" w14:textId="77777777" w:rsidR="00815E2E" w:rsidRPr="009E424D" w:rsidRDefault="00815E2E" w:rsidP="00815E2E">
            <w:pPr>
              <w:keepNext/>
              <w:spacing w:after="0"/>
              <w:jc w:val="left"/>
              <w:rPr>
                <w:sz w:val="18"/>
                <w:szCs w:val="18"/>
              </w:rPr>
            </w:pPr>
          </w:p>
        </w:tc>
        <w:tc>
          <w:tcPr>
            <w:tcW w:w="2204" w:type="dxa"/>
          </w:tcPr>
          <w:p w14:paraId="1D6F0C83" w14:textId="77777777" w:rsidR="00815E2E" w:rsidRPr="009E424D" w:rsidRDefault="00815E2E" w:rsidP="00815E2E">
            <w:pPr>
              <w:keepNext/>
              <w:spacing w:after="0"/>
              <w:jc w:val="left"/>
              <w:rPr>
                <w:sz w:val="18"/>
                <w:szCs w:val="18"/>
              </w:rPr>
            </w:pPr>
          </w:p>
        </w:tc>
      </w:tr>
      <w:tr w:rsidR="00815E2E" w:rsidRPr="009E424D" w14:paraId="56204936" w14:textId="77777777" w:rsidTr="00241EEA">
        <w:trPr>
          <w:cantSplit/>
          <w:jc w:val="center"/>
        </w:trPr>
        <w:tc>
          <w:tcPr>
            <w:tcW w:w="3231" w:type="dxa"/>
          </w:tcPr>
          <w:p w14:paraId="076C7926" w14:textId="17B0AF88" w:rsidR="00815E2E" w:rsidRPr="008F3897" w:rsidRDefault="00815E2E" w:rsidP="00815E2E">
            <w:pPr>
              <w:keepNext/>
              <w:spacing w:after="0"/>
              <w:jc w:val="left"/>
              <w:rPr>
                <w:sz w:val="18"/>
                <w:szCs w:val="18"/>
              </w:rPr>
            </w:pPr>
            <w:r w:rsidRPr="008F3897">
              <w:rPr>
                <w:sz w:val="18"/>
                <w:szCs w:val="18"/>
              </w:rPr>
              <w:t xml:space="preserve">Intangibles: </w:t>
            </w:r>
            <w:r w:rsidRPr="008F3897">
              <w:rPr>
                <w:rFonts w:ascii="Swis721 Md BT" w:hAnsi="Swis721 Md BT"/>
                <w:i/>
                <w:iCs/>
                <w:color w:val="C00000"/>
                <w:sz w:val="18"/>
                <w:szCs w:val="18"/>
              </w:rPr>
              <w:t>(list by major categories)</w:t>
            </w:r>
          </w:p>
        </w:tc>
        <w:tc>
          <w:tcPr>
            <w:tcW w:w="236" w:type="dxa"/>
          </w:tcPr>
          <w:p w14:paraId="6770527C" w14:textId="77777777" w:rsidR="00815E2E" w:rsidRPr="009E424D" w:rsidRDefault="00815E2E" w:rsidP="00815E2E">
            <w:pPr>
              <w:keepNext/>
              <w:spacing w:after="0"/>
              <w:jc w:val="left"/>
              <w:rPr>
                <w:sz w:val="18"/>
                <w:szCs w:val="18"/>
              </w:rPr>
            </w:pPr>
          </w:p>
        </w:tc>
        <w:tc>
          <w:tcPr>
            <w:tcW w:w="1524" w:type="dxa"/>
          </w:tcPr>
          <w:p w14:paraId="5B195B47" w14:textId="77777777" w:rsidR="00815E2E" w:rsidRPr="009E424D" w:rsidRDefault="00815E2E" w:rsidP="00815E2E">
            <w:pPr>
              <w:keepNext/>
              <w:spacing w:after="0"/>
              <w:jc w:val="left"/>
              <w:rPr>
                <w:sz w:val="18"/>
                <w:szCs w:val="18"/>
              </w:rPr>
            </w:pPr>
          </w:p>
        </w:tc>
        <w:tc>
          <w:tcPr>
            <w:tcW w:w="236" w:type="dxa"/>
          </w:tcPr>
          <w:p w14:paraId="76CF92C6" w14:textId="77777777" w:rsidR="00815E2E" w:rsidRPr="009E424D" w:rsidRDefault="00815E2E" w:rsidP="00815E2E">
            <w:pPr>
              <w:keepNext/>
              <w:spacing w:after="0"/>
              <w:jc w:val="left"/>
              <w:rPr>
                <w:sz w:val="18"/>
                <w:szCs w:val="18"/>
              </w:rPr>
            </w:pPr>
          </w:p>
        </w:tc>
        <w:tc>
          <w:tcPr>
            <w:tcW w:w="2387" w:type="dxa"/>
          </w:tcPr>
          <w:p w14:paraId="143EA9EC" w14:textId="77777777" w:rsidR="00815E2E" w:rsidRPr="009E424D" w:rsidRDefault="00815E2E" w:rsidP="00815E2E">
            <w:pPr>
              <w:keepNext/>
              <w:spacing w:after="0"/>
              <w:jc w:val="left"/>
              <w:rPr>
                <w:sz w:val="18"/>
                <w:szCs w:val="18"/>
              </w:rPr>
            </w:pPr>
          </w:p>
        </w:tc>
        <w:tc>
          <w:tcPr>
            <w:tcW w:w="262" w:type="dxa"/>
          </w:tcPr>
          <w:p w14:paraId="43097D1B" w14:textId="77777777" w:rsidR="00815E2E" w:rsidRPr="009E424D" w:rsidRDefault="00815E2E" w:rsidP="00815E2E">
            <w:pPr>
              <w:keepNext/>
              <w:spacing w:after="0"/>
              <w:jc w:val="left"/>
              <w:rPr>
                <w:sz w:val="18"/>
                <w:szCs w:val="18"/>
              </w:rPr>
            </w:pPr>
          </w:p>
        </w:tc>
        <w:tc>
          <w:tcPr>
            <w:tcW w:w="2204" w:type="dxa"/>
          </w:tcPr>
          <w:p w14:paraId="5E113B64" w14:textId="77777777" w:rsidR="00815E2E" w:rsidRPr="009E424D" w:rsidRDefault="00815E2E" w:rsidP="00815E2E">
            <w:pPr>
              <w:keepNext/>
              <w:spacing w:after="0"/>
              <w:jc w:val="left"/>
              <w:rPr>
                <w:sz w:val="18"/>
                <w:szCs w:val="18"/>
              </w:rPr>
            </w:pPr>
          </w:p>
        </w:tc>
      </w:tr>
      <w:tr w:rsidR="00AA2668" w:rsidRPr="009E424D" w14:paraId="6AE2A7CC" w14:textId="77777777" w:rsidTr="00241EEA">
        <w:trPr>
          <w:cantSplit/>
          <w:jc w:val="center"/>
        </w:trPr>
        <w:tc>
          <w:tcPr>
            <w:tcW w:w="3231" w:type="dxa"/>
          </w:tcPr>
          <w:p w14:paraId="66A47FED" w14:textId="772E3E73" w:rsidR="00AA2668" w:rsidRPr="008F3897" w:rsidRDefault="00271ED0" w:rsidP="00815E2E">
            <w:pPr>
              <w:keepNext/>
              <w:spacing w:after="0"/>
              <w:jc w:val="left"/>
              <w:rPr>
                <w:sz w:val="18"/>
                <w:szCs w:val="18"/>
              </w:rPr>
            </w:pPr>
            <w:r w:rsidRPr="008F3897">
              <w:rPr>
                <w:sz w:val="18"/>
                <w:szCs w:val="18"/>
              </w:rPr>
              <w:t xml:space="preserve">   Right-to-use subscription assets</w:t>
            </w:r>
          </w:p>
        </w:tc>
        <w:tc>
          <w:tcPr>
            <w:tcW w:w="236" w:type="dxa"/>
          </w:tcPr>
          <w:p w14:paraId="4FCC9C0F" w14:textId="77777777" w:rsidR="00AA2668" w:rsidRPr="009E424D" w:rsidRDefault="00AA2668" w:rsidP="00815E2E">
            <w:pPr>
              <w:keepNext/>
              <w:spacing w:after="0"/>
              <w:jc w:val="left"/>
              <w:rPr>
                <w:sz w:val="18"/>
                <w:szCs w:val="18"/>
              </w:rPr>
            </w:pPr>
          </w:p>
        </w:tc>
        <w:tc>
          <w:tcPr>
            <w:tcW w:w="1524" w:type="dxa"/>
          </w:tcPr>
          <w:p w14:paraId="778BDA0A" w14:textId="77777777" w:rsidR="00AA2668" w:rsidRPr="009E424D" w:rsidRDefault="00AA2668" w:rsidP="00815E2E">
            <w:pPr>
              <w:keepNext/>
              <w:spacing w:after="0"/>
              <w:jc w:val="left"/>
              <w:rPr>
                <w:sz w:val="18"/>
                <w:szCs w:val="18"/>
              </w:rPr>
            </w:pPr>
          </w:p>
        </w:tc>
        <w:tc>
          <w:tcPr>
            <w:tcW w:w="236" w:type="dxa"/>
          </w:tcPr>
          <w:p w14:paraId="4B38B5BB" w14:textId="77777777" w:rsidR="00AA2668" w:rsidRPr="009E424D" w:rsidRDefault="00AA2668" w:rsidP="00815E2E">
            <w:pPr>
              <w:keepNext/>
              <w:spacing w:after="0"/>
              <w:jc w:val="left"/>
              <w:rPr>
                <w:sz w:val="18"/>
                <w:szCs w:val="18"/>
              </w:rPr>
            </w:pPr>
          </w:p>
        </w:tc>
        <w:tc>
          <w:tcPr>
            <w:tcW w:w="2387" w:type="dxa"/>
          </w:tcPr>
          <w:p w14:paraId="59A0A9C3" w14:textId="77777777" w:rsidR="00AA2668" w:rsidRPr="009E424D" w:rsidRDefault="00AA2668" w:rsidP="00815E2E">
            <w:pPr>
              <w:keepNext/>
              <w:spacing w:after="0"/>
              <w:jc w:val="left"/>
              <w:rPr>
                <w:sz w:val="18"/>
                <w:szCs w:val="18"/>
              </w:rPr>
            </w:pPr>
          </w:p>
        </w:tc>
        <w:tc>
          <w:tcPr>
            <w:tcW w:w="262" w:type="dxa"/>
          </w:tcPr>
          <w:p w14:paraId="039D8E16" w14:textId="77777777" w:rsidR="00AA2668" w:rsidRPr="009E424D" w:rsidRDefault="00AA2668" w:rsidP="00815E2E">
            <w:pPr>
              <w:keepNext/>
              <w:spacing w:after="0"/>
              <w:jc w:val="left"/>
              <w:rPr>
                <w:sz w:val="18"/>
                <w:szCs w:val="18"/>
              </w:rPr>
            </w:pPr>
          </w:p>
        </w:tc>
        <w:tc>
          <w:tcPr>
            <w:tcW w:w="2204" w:type="dxa"/>
          </w:tcPr>
          <w:p w14:paraId="4E609937" w14:textId="77777777" w:rsidR="00AA2668" w:rsidRPr="009E424D" w:rsidRDefault="00AA2668" w:rsidP="00815E2E">
            <w:pPr>
              <w:keepNext/>
              <w:spacing w:after="0"/>
              <w:jc w:val="left"/>
              <w:rPr>
                <w:sz w:val="18"/>
                <w:szCs w:val="18"/>
              </w:rPr>
            </w:pPr>
          </w:p>
        </w:tc>
      </w:tr>
      <w:tr w:rsidR="00815E2E" w:rsidRPr="000B56E6" w14:paraId="7D963D6D" w14:textId="77777777" w:rsidTr="00241EEA">
        <w:trPr>
          <w:cantSplit/>
          <w:jc w:val="center"/>
        </w:trPr>
        <w:tc>
          <w:tcPr>
            <w:tcW w:w="3231" w:type="dxa"/>
          </w:tcPr>
          <w:p w14:paraId="5999DFE5" w14:textId="77777777" w:rsidR="00815E2E" w:rsidRPr="000B56E6" w:rsidRDefault="00815E2E" w:rsidP="00815E2E">
            <w:pPr>
              <w:keepNext/>
              <w:spacing w:after="0"/>
              <w:jc w:val="left"/>
              <w:rPr>
                <w:rFonts w:ascii="Swis721 Md BT" w:hAnsi="Swis721 Md BT"/>
                <w:i/>
                <w:iCs/>
                <w:color w:val="C00000"/>
                <w:sz w:val="18"/>
                <w:szCs w:val="18"/>
              </w:rPr>
            </w:pPr>
            <w:r w:rsidRPr="000B56E6">
              <w:rPr>
                <w:sz w:val="18"/>
                <w:szCs w:val="18"/>
              </w:rPr>
              <w:t xml:space="preserve">   Right-to-use lease assets: </w:t>
            </w:r>
            <w:r w:rsidRPr="000B56E6">
              <w:rPr>
                <w:rFonts w:ascii="Swis721 Md BT" w:hAnsi="Swis721 Md BT"/>
                <w:i/>
                <w:iCs/>
                <w:color w:val="C00000"/>
                <w:sz w:val="18"/>
                <w:szCs w:val="18"/>
              </w:rPr>
              <w:t xml:space="preserve">(list by                   </w:t>
            </w:r>
          </w:p>
          <w:p w14:paraId="1E9FB4A8" w14:textId="4769B3F1" w:rsidR="00815E2E" w:rsidRPr="000B56E6" w:rsidRDefault="00815E2E" w:rsidP="00815E2E">
            <w:pPr>
              <w:keepNext/>
              <w:spacing w:after="0"/>
              <w:jc w:val="left"/>
              <w:rPr>
                <w:sz w:val="18"/>
                <w:szCs w:val="18"/>
              </w:rPr>
            </w:pPr>
            <w:r w:rsidRPr="000B56E6">
              <w:rPr>
                <w:rFonts w:ascii="Swis721 Md BT" w:hAnsi="Swis721 Md BT"/>
                <w:i/>
                <w:iCs/>
                <w:color w:val="C00000"/>
                <w:sz w:val="18"/>
                <w:szCs w:val="18"/>
              </w:rPr>
              <w:t xml:space="preserve">   major underlying asset category)</w:t>
            </w:r>
          </w:p>
        </w:tc>
        <w:tc>
          <w:tcPr>
            <w:tcW w:w="236" w:type="dxa"/>
          </w:tcPr>
          <w:p w14:paraId="6FE25E94" w14:textId="77777777" w:rsidR="00815E2E" w:rsidRPr="000B56E6" w:rsidRDefault="00815E2E" w:rsidP="00815E2E">
            <w:pPr>
              <w:keepNext/>
              <w:spacing w:after="0"/>
              <w:jc w:val="left"/>
              <w:rPr>
                <w:sz w:val="18"/>
                <w:szCs w:val="18"/>
              </w:rPr>
            </w:pPr>
          </w:p>
        </w:tc>
        <w:tc>
          <w:tcPr>
            <w:tcW w:w="1524" w:type="dxa"/>
          </w:tcPr>
          <w:p w14:paraId="5A5353E4" w14:textId="77777777" w:rsidR="00815E2E" w:rsidRPr="000B56E6" w:rsidRDefault="00815E2E" w:rsidP="00815E2E">
            <w:pPr>
              <w:keepNext/>
              <w:spacing w:after="0"/>
              <w:jc w:val="left"/>
              <w:rPr>
                <w:sz w:val="18"/>
                <w:szCs w:val="18"/>
              </w:rPr>
            </w:pPr>
          </w:p>
        </w:tc>
        <w:tc>
          <w:tcPr>
            <w:tcW w:w="236" w:type="dxa"/>
          </w:tcPr>
          <w:p w14:paraId="49C6430B" w14:textId="77777777" w:rsidR="00815E2E" w:rsidRPr="000B56E6" w:rsidRDefault="00815E2E" w:rsidP="00815E2E">
            <w:pPr>
              <w:keepNext/>
              <w:spacing w:after="0"/>
              <w:jc w:val="left"/>
              <w:rPr>
                <w:sz w:val="18"/>
                <w:szCs w:val="18"/>
              </w:rPr>
            </w:pPr>
          </w:p>
        </w:tc>
        <w:tc>
          <w:tcPr>
            <w:tcW w:w="2387" w:type="dxa"/>
          </w:tcPr>
          <w:p w14:paraId="5606E871" w14:textId="77777777" w:rsidR="00815E2E" w:rsidRPr="000B56E6" w:rsidRDefault="00815E2E" w:rsidP="00815E2E">
            <w:pPr>
              <w:keepNext/>
              <w:spacing w:after="0"/>
              <w:jc w:val="left"/>
              <w:rPr>
                <w:sz w:val="18"/>
                <w:szCs w:val="18"/>
              </w:rPr>
            </w:pPr>
          </w:p>
        </w:tc>
        <w:tc>
          <w:tcPr>
            <w:tcW w:w="262" w:type="dxa"/>
          </w:tcPr>
          <w:p w14:paraId="62102305" w14:textId="77777777" w:rsidR="00815E2E" w:rsidRPr="000B56E6" w:rsidRDefault="00815E2E" w:rsidP="00815E2E">
            <w:pPr>
              <w:keepNext/>
              <w:spacing w:after="0"/>
              <w:jc w:val="left"/>
              <w:rPr>
                <w:sz w:val="18"/>
                <w:szCs w:val="18"/>
              </w:rPr>
            </w:pPr>
          </w:p>
        </w:tc>
        <w:tc>
          <w:tcPr>
            <w:tcW w:w="2204" w:type="dxa"/>
          </w:tcPr>
          <w:p w14:paraId="201C6D35" w14:textId="77777777" w:rsidR="00815E2E" w:rsidRPr="000B56E6" w:rsidRDefault="00815E2E" w:rsidP="00815E2E">
            <w:pPr>
              <w:keepNext/>
              <w:spacing w:after="0"/>
              <w:jc w:val="left"/>
              <w:rPr>
                <w:sz w:val="18"/>
                <w:szCs w:val="18"/>
              </w:rPr>
            </w:pPr>
          </w:p>
        </w:tc>
      </w:tr>
      <w:tr w:rsidR="00241EEA" w:rsidRPr="000B56E6" w14:paraId="3EAC775C" w14:textId="77777777" w:rsidTr="00241EEA">
        <w:trPr>
          <w:cantSplit/>
          <w:jc w:val="center"/>
        </w:trPr>
        <w:tc>
          <w:tcPr>
            <w:tcW w:w="3231" w:type="dxa"/>
          </w:tcPr>
          <w:p w14:paraId="5EBAAEF3" w14:textId="39F949B4" w:rsidR="00241EEA" w:rsidRPr="000B56E6" w:rsidRDefault="00241EEA" w:rsidP="00241EEA">
            <w:pPr>
              <w:keepNext/>
              <w:spacing w:after="0"/>
              <w:jc w:val="left"/>
              <w:rPr>
                <w:sz w:val="18"/>
                <w:szCs w:val="18"/>
              </w:rPr>
            </w:pPr>
            <w:r w:rsidRPr="000B56E6">
              <w:rPr>
                <w:sz w:val="18"/>
                <w:szCs w:val="18"/>
              </w:rPr>
              <w:t xml:space="preserve">      Land</w:t>
            </w:r>
          </w:p>
        </w:tc>
        <w:tc>
          <w:tcPr>
            <w:tcW w:w="236" w:type="dxa"/>
          </w:tcPr>
          <w:p w14:paraId="3AD68AD3" w14:textId="77777777" w:rsidR="00241EEA" w:rsidRPr="000B56E6" w:rsidRDefault="00241EEA" w:rsidP="00241EEA">
            <w:pPr>
              <w:keepNext/>
              <w:spacing w:after="0"/>
              <w:jc w:val="left"/>
              <w:rPr>
                <w:sz w:val="18"/>
                <w:szCs w:val="18"/>
              </w:rPr>
            </w:pPr>
          </w:p>
        </w:tc>
        <w:tc>
          <w:tcPr>
            <w:tcW w:w="1524" w:type="dxa"/>
          </w:tcPr>
          <w:p w14:paraId="5398A5BB" w14:textId="77777777" w:rsidR="00241EEA" w:rsidRPr="000B56E6" w:rsidRDefault="00241EEA" w:rsidP="00241EEA">
            <w:pPr>
              <w:keepNext/>
              <w:spacing w:after="0"/>
              <w:jc w:val="left"/>
              <w:rPr>
                <w:sz w:val="18"/>
                <w:szCs w:val="18"/>
              </w:rPr>
            </w:pPr>
          </w:p>
        </w:tc>
        <w:tc>
          <w:tcPr>
            <w:tcW w:w="236" w:type="dxa"/>
          </w:tcPr>
          <w:p w14:paraId="221AD20C" w14:textId="77777777" w:rsidR="00241EEA" w:rsidRPr="000B56E6" w:rsidRDefault="00241EEA" w:rsidP="00241EEA">
            <w:pPr>
              <w:keepNext/>
              <w:spacing w:after="0"/>
              <w:jc w:val="left"/>
              <w:rPr>
                <w:sz w:val="18"/>
                <w:szCs w:val="18"/>
              </w:rPr>
            </w:pPr>
          </w:p>
        </w:tc>
        <w:tc>
          <w:tcPr>
            <w:tcW w:w="2387" w:type="dxa"/>
          </w:tcPr>
          <w:p w14:paraId="79F8EB66" w14:textId="77777777" w:rsidR="00241EEA" w:rsidRPr="000B56E6" w:rsidRDefault="00241EEA" w:rsidP="00241EEA">
            <w:pPr>
              <w:keepNext/>
              <w:spacing w:after="0"/>
              <w:jc w:val="left"/>
              <w:rPr>
                <w:sz w:val="18"/>
                <w:szCs w:val="18"/>
              </w:rPr>
            </w:pPr>
          </w:p>
        </w:tc>
        <w:tc>
          <w:tcPr>
            <w:tcW w:w="262" w:type="dxa"/>
          </w:tcPr>
          <w:p w14:paraId="5D6BAE79" w14:textId="77777777" w:rsidR="00241EEA" w:rsidRPr="000B56E6" w:rsidRDefault="00241EEA" w:rsidP="00241EEA">
            <w:pPr>
              <w:keepNext/>
              <w:spacing w:after="0"/>
              <w:jc w:val="left"/>
              <w:rPr>
                <w:sz w:val="18"/>
                <w:szCs w:val="18"/>
              </w:rPr>
            </w:pPr>
          </w:p>
        </w:tc>
        <w:tc>
          <w:tcPr>
            <w:tcW w:w="2204" w:type="dxa"/>
          </w:tcPr>
          <w:p w14:paraId="07115311" w14:textId="47B42E8D" w:rsidR="00241EEA" w:rsidRPr="000B56E6" w:rsidRDefault="00241EEA" w:rsidP="00241EEA">
            <w:pPr>
              <w:keepNext/>
              <w:spacing w:after="0"/>
              <w:jc w:val="left"/>
              <w:rPr>
                <w:sz w:val="18"/>
                <w:szCs w:val="18"/>
              </w:rPr>
            </w:pPr>
          </w:p>
        </w:tc>
      </w:tr>
      <w:tr w:rsidR="00241EEA" w:rsidRPr="000B56E6" w14:paraId="2330BC2A" w14:textId="77777777" w:rsidTr="00241EEA">
        <w:trPr>
          <w:cantSplit/>
          <w:jc w:val="center"/>
        </w:trPr>
        <w:tc>
          <w:tcPr>
            <w:tcW w:w="3231" w:type="dxa"/>
          </w:tcPr>
          <w:p w14:paraId="52FFC0D1" w14:textId="2B8D4C2B" w:rsidR="00241EEA" w:rsidRPr="000B56E6" w:rsidRDefault="00241EEA" w:rsidP="00241EEA">
            <w:pPr>
              <w:keepNext/>
              <w:spacing w:after="0"/>
              <w:jc w:val="left"/>
              <w:rPr>
                <w:sz w:val="18"/>
                <w:szCs w:val="18"/>
              </w:rPr>
            </w:pPr>
            <w:r w:rsidRPr="000B56E6">
              <w:rPr>
                <w:sz w:val="18"/>
                <w:szCs w:val="18"/>
              </w:rPr>
              <w:t xml:space="preserve">      Land improvements</w:t>
            </w:r>
          </w:p>
        </w:tc>
        <w:tc>
          <w:tcPr>
            <w:tcW w:w="236" w:type="dxa"/>
          </w:tcPr>
          <w:p w14:paraId="3894E2ED" w14:textId="77777777" w:rsidR="00241EEA" w:rsidRPr="000B56E6" w:rsidRDefault="00241EEA" w:rsidP="00241EEA">
            <w:pPr>
              <w:keepNext/>
              <w:spacing w:after="0"/>
              <w:jc w:val="left"/>
              <w:rPr>
                <w:sz w:val="18"/>
                <w:szCs w:val="18"/>
              </w:rPr>
            </w:pPr>
          </w:p>
        </w:tc>
        <w:tc>
          <w:tcPr>
            <w:tcW w:w="1524" w:type="dxa"/>
          </w:tcPr>
          <w:p w14:paraId="42D25F23" w14:textId="77777777" w:rsidR="00241EEA" w:rsidRPr="000B56E6" w:rsidRDefault="00241EEA" w:rsidP="00241EEA">
            <w:pPr>
              <w:keepNext/>
              <w:spacing w:after="0"/>
              <w:jc w:val="left"/>
              <w:rPr>
                <w:sz w:val="18"/>
                <w:szCs w:val="18"/>
              </w:rPr>
            </w:pPr>
          </w:p>
        </w:tc>
        <w:tc>
          <w:tcPr>
            <w:tcW w:w="236" w:type="dxa"/>
          </w:tcPr>
          <w:p w14:paraId="1B988EAB" w14:textId="77777777" w:rsidR="00241EEA" w:rsidRPr="000B56E6" w:rsidRDefault="00241EEA" w:rsidP="00241EEA">
            <w:pPr>
              <w:keepNext/>
              <w:spacing w:after="0"/>
              <w:jc w:val="left"/>
              <w:rPr>
                <w:sz w:val="18"/>
                <w:szCs w:val="18"/>
              </w:rPr>
            </w:pPr>
          </w:p>
        </w:tc>
        <w:tc>
          <w:tcPr>
            <w:tcW w:w="2387" w:type="dxa"/>
          </w:tcPr>
          <w:p w14:paraId="46A5FE80" w14:textId="77777777" w:rsidR="00241EEA" w:rsidRPr="000B56E6" w:rsidRDefault="00241EEA" w:rsidP="00241EEA">
            <w:pPr>
              <w:keepNext/>
              <w:spacing w:after="0"/>
              <w:jc w:val="left"/>
              <w:rPr>
                <w:sz w:val="18"/>
                <w:szCs w:val="18"/>
              </w:rPr>
            </w:pPr>
          </w:p>
        </w:tc>
        <w:tc>
          <w:tcPr>
            <w:tcW w:w="262" w:type="dxa"/>
          </w:tcPr>
          <w:p w14:paraId="6921602B" w14:textId="77777777" w:rsidR="00241EEA" w:rsidRPr="000B56E6" w:rsidRDefault="00241EEA" w:rsidP="00241EEA">
            <w:pPr>
              <w:keepNext/>
              <w:spacing w:after="0"/>
              <w:jc w:val="left"/>
              <w:rPr>
                <w:sz w:val="18"/>
                <w:szCs w:val="18"/>
              </w:rPr>
            </w:pPr>
          </w:p>
        </w:tc>
        <w:tc>
          <w:tcPr>
            <w:tcW w:w="2204" w:type="dxa"/>
          </w:tcPr>
          <w:p w14:paraId="40735280" w14:textId="666ABC00" w:rsidR="00241EEA" w:rsidRPr="000B56E6" w:rsidRDefault="00241EEA" w:rsidP="00241EEA">
            <w:pPr>
              <w:keepNext/>
              <w:spacing w:after="0"/>
              <w:jc w:val="left"/>
              <w:rPr>
                <w:sz w:val="18"/>
                <w:szCs w:val="18"/>
              </w:rPr>
            </w:pPr>
          </w:p>
        </w:tc>
      </w:tr>
      <w:tr w:rsidR="00241EEA" w:rsidRPr="000B56E6" w14:paraId="12CE7AB9" w14:textId="77777777" w:rsidTr="00241EEA">
        <w:trPr>
          <w:cantSplit/>
          <w:jc w:val="center"/>
        </w:trPr>
        <w:tc>
          <w:tcPr>
            <w:tcW w:w="3231" w:type="dxa"/>
          </w:tcPr>
          <w:p w14:paraId="736A4CB9" w14:textId="66AFD5ED" w:rsidR="00241EEA" w:rsidRPr="000B56E6" w:rsidRDefault="00241EEA" w:rsidP="00241EEA">
            <w:pPr>
              <w:keepNext/>
              <w:spacing w:after="0"/>
              <w:jc w:val="left"/>
              <w:rPr>
                <w:sz w:val="18"/>
                <w:szCs w:val="18"/>
              </w:rPr>
            </w:pPr>
            <w:r w:rsidRPr="000B56E6">
              <w:rPr>
                <w:sz w:val="18"/>
                <w:szCs w:val="18"/>
              </w:rPr>
              <w:t xml:space="preserve">      Buildings</w:t>
            </w:r>
          </w:p>
        </w:tc>
        <w:tc>
          <w:tcPr>
            <w:tcW w:w="236" w:type="dxa"/>
          </w:tcPr>
          <w:p w14:paraId="500E5808" w14:textId="77777777" w:rsidR="00241EEA" w:rsidRPr="000B56E6" w:rsidRDefault="00241EEA" w:rsidP="00241EEA">
            <w:pPr>
              <w:keepNext/>
              <w:spacing w:after="0"/>
              <w:jc w:val="left"/>
              <w:rPr>
                <w:sz w:val="18"/>
                <w:szCs w:val="18"/>
              </w:rPr>
            </w:pPr>
          </w:p>
        </w:tc>
        <w:tc>
          <w:tcPr>
            <w:tcW w:w="1524" w:type="dxa"/>
          </w:tcPr>
          <w:p w14:paraId="51540A70" w14:textId="77777777" w:rsidR="00241EEA" w:rsidRPr="000B56E6" w:rsidRDefault="00241EEA" w:rsidP="00241EEA">
            <w:pPr>
              <w:keepNext/>
              <w:spacing w:after="0"/>
              <w:jc w:val="left"/>
              <w:rPr>
                <w:sz w:val="18"/>
                <w:szCs w:val="18"/>
              </w:rPr>
            </w:pPr>
          </w:p>
        </w:tc>
        <w:tc>
          <w:tcPr>
            <w:tcW w:w="236" w:type="dxa"/>
          </w:tcPr>
          <w:p w14:paraId="20215B3B" w14:textId="77777777" w:rsidR="00241EEA" w:rsidRPr="000B56E6" w:rsidRDefault="00241EEA" w:rsidP="00241EEA">
            <w:pPr>
              <w:keepNext/>
              <w:spacing w:after="0"/>
              <w:jc w:val="left"/>
              <w:rPr>
                <w:sz w:val="18"/>
                <w:szCs w:val="18"/>
              </w:rPr>
            </w:pPr>
          </w:p>
        </w:tc>
        <w:tc>
          <w:tcPr>
            <w:tcW w:w="2387" w:type="dxa"/>
          </w:tcPr>
          <w:p w14:paraId="3AB5B988" w14:textId="77777777" w:rsidR="00241EEA" w:rsidRPr="000B56E6" w:rsidRDefault="00241EEA" w:rsidP="00241EEA">
            <w:pPr>
              <w:keepNext/>
              <w:spacing w:after="0"/>
              <w:jc w:val="left"/>
              <w:rPr>
                <w:sz w:val="18"/>
                <w:szCs w:val="18"/>
              </w:rPr>
            </w:pPr>
          </w:p>
        </w:tc>
        <w:tc>
          <w:tcPr>
            <w:tcW w:w="262" w:type="dxa"/>
          </w:tcPr>
          <w:p w14:paraId="689B5ABD" w14:textId="77777777" w:rsidR="00241EEA" w:rsidRPr="000B56E6" w:rsidRDefault="00241EEA" w:rsidP="00241EEA">
            <w:pPr>
              <w:keepNext/>
              <w:spacing w:after="0"/>
              <w:jc w:val="left"/>
              <w:rPr>
                <w:sz w:val="18"/>
                <w:szCs w:val="18"/>
              </w:rPr>
            </w:pPr>
          </w:p>
        </w:tc>
        <w:tc>
          <w:tcPr>
            <w:tcW w:w="2204" w:type="dxa"/>
          </w:tcPr>
          <w:p w14:paraId="2AF4F7AD" w14:textId="77777777" w:rsidR="00241EEA" w:rsidRPr="000B56E6" w:rsidRDefault="00241EEA" w:rsidP="00241EEA">
            <w:pPr>
              <w:keepNext/>
              <w:spacing w:after="0"/>
              <w:jc w:val="left"/>
              <w:rPr>
                <w:sz w:val="18"/>
                <w:szCs w:val="18"/>
              </w:rPr>
            </w:pPr>
          </w:p>
        </w:tc>
      </w:tr>
      <w:tr w:rsidR="00241EEA" w:rsidRPr="000B56E6" w14:paraId="46997FC7" w14:textId="77777777" w:rsidTr="00241EEA">
        <w:trPr>
          <w:cantSplit/>
          <w:jc w:val="center"/>
        </w:trPr>
        <w:tc>
          <w:tcPr>
            <w:tcW w:w="3231" w:type="dxa"/>
          </w:tcPr>
          <w:p w14:paraId="79237063" w14:textId="02AEC9CE" w:rsidR="00241EEA" w:rsidRPr="000B56E6" w:rsidRDefault="00241EEA" w:rsidP="00241EEA">
            <w:pPr>
              <w:keepNext/>
              <w:spacing w:after="0"/>
              <w:jc w:val="left"/>
              <w:rPr>
                <w:sz w:val="18"/>
                <w:szCs w:val="18"/>
              </w:rPr>
            </w:pPr>
            <w:r w:rsidRPr="000B56E6">
              <w:rPr>
                <w:sz w:val="18"/>
                <w:szCs w:val="18"/>
              </w:rPr>
              <w:t xml:space="preserve">      Equipment</w:t>
            </w:r>
          </w:p>
        </w:tc>
        <w:tc>
          <w:tcPr>
            <w:tcW w:w="236" w:type="dxa"/>
          </w:tcPr>
          <w:p w14:paraId="5F9B7BD3" w14:textId="77777777" w:rsidR="00241EEA" w:rsidRPr="000B56E6" w:rsidRDefault="00241EEA" w:rsidP="00241EEA">
            <w:pPr>
              <w:keepNext/>
              <w:spacing w:after="0"/>
              <w:jc w:val="left"/>
              <w:rPr>
                <w:sz w:val="18"/>
                <w:szCs w:val="18"/>
              </w:rPr>
            </w:pPr>
          </w:p>
        </w:tc>
        <w:tc>
          <w:tcPr>
            <w:tcW w:w="1524" w:type="dxa"/>
          </w:tcPr>
          <w:p w14:paraId="6AEA4336" w14:textId="77777777" w:rsidR="00241EEA" w:rsidRPr="000B56E6" w:rsidRDefault="00241EEA" w:rsidP="00241EEA">
            <w:pPr>
              <w:keepNext/>
              <w:spacing w:after="0"/>
              <w:jc w:val="left"/>
              <w:rPr>
                <w:sz w:val="18"/>
                <w:szCs w:val="18"/>
              </w:rPr>
            </w:pPr>
          </w:p>
        </w:tc>
        <w:tc>
          <w:tcPr>
            <w:tcW w:w="236" w:type="dxa"/>
          </w:tcPr>
          <w:p w14:paraId="38216E98" w14:textId="77777777" w:rsidR="00241EEA" w:rsidRPr="000B56E6" w:rsidRDefault="00241EEA" w:rsidP="00241EEA">
            <w:pPr>
              <w:keepNext/>
              <w:spacing w:after="0"/>
              <w:jc w:val="left"/>
              <w:rPr>
                <w:sz w:val="18"/>
                <w:szCs w:val="18"/>
              </w:rPr>
            </w:pPr>
          </w:p>
        </w:tc>
        <w:tc>
          <w:tcPr>
            <w:tcW w:w="2387" w:type="dxa"/>
          </w:tcPr>
          <w:p w14:paraId="759CA059" w14:textId="77777777" w:rsidR="00241EEA" w:rsidRPr="000B56E6" w:rsidRDefault="00241EEA" w:rsidP="00241EEA">
            <w:pPr>
              <w:keepNext/>
              <w:spacing w:after="0"/>
              <w:jc w:val="left"/>
              <w:rPr>
                <w:sz w:val="18"/>
                <w:szCs w:val="18"/>
              </w:rPr>
            </w:pPr>
          </w:p>
        </w:tc>
        <w:tc>
          <w:tcPr>
            <w:tcW w:w="262" w:type="dxa"/>
          </w:tcPr>
          <w:p w14:paraId="14C05C16" w14:textId="77777777" w:rsidR="00241EEA" w:rsidRPr="000B56E6" w:rsidRDefault="00241EEA" w:rsidP="00241EEA">
            <w:pPr>
              <w:keepNext/>
              <w:spacing w:after="0"/>
              <w:jc w:val="left"/>
              <w:rPr>
                <w:sz w:val="18"/>
                <w:szCs w:val="18"/>
              </w:rPr>
            </w:pPr>
          </w:p>
        </w:tc>
        <w:tc>
          <w:tcPr>
            <w:tcW w:w="2204" w:type="dxa"/>
          </w:tcPr>
          <w:p w14:paraId="3299853F" w14:textId="77777777" w:rsidR="00241EEA" w:rsidRPr="000B56E6" w:rsidRDefault="00241EEA" w:rsidP="00241EEA">
            <w:pPr>
              <w:keepNext/>
              <w:spacing w:after="0"/>
              <w:jc w:val="left"/>
              <w:rPr>
                <w:sz w:val="18"/>
                <w:szCs w:val="18"/>
              </w:rPr>
            </w:pPr>
          </w:p>
        </w:tc>
      </w:tr>
    </w:tbl>
    <w:p w14:paraId="7A7AF4F9" w14:textId="77777777" w:rsidR="00D83428" w:rsidRPr="000B56E6" w:rsidRDefault="00D83428" w:rsidP="00B52A6C">
      <w:pPr>
        <w:spacing w:after="0"/>
      </w:pPr>
    </w:p>
    <w:p w14:paraId="47FF8A6D" w14:textId="3F3E5EFF" w:rsidR="00AC7AAD" w:rsidRPr="008F3897" w:rsidRDefault="007718C4" w:rsidP="00AC7AAD">
      <w:pPr>
        <w:jc w:val="left"/>
      </w:pPr>
      <w:r w:rsidRPr="000B56E6">
        <w:t>Intangible r</w:t>
      </w:r>
      <w:r w:rsidR="00C133B5" w:rsidRPr="000B56E6">
        <w:t>ight-to-use l</w:t>
      </w:r>
      <w:r w:rsidR="00E51730" w:rsidRPr="000B56E6">
        <w:t xml:space="preserve">ease assets are amortized over the shorter of the lease term or the useful life of the underlying </w:t>
      </w:r>
      <w:r w:rsidR="00E51730" w:rsidRPr="008F3897">
        <w:t>asset</w:t>
      </w:r>
      <w:r w:rsidR="00AD7F88" w:rsidRPr="008F3897">
        <w:t xml:space="preserve">, unless the </w:t>
      </w:r>
      <w:r w:rsidR="00AC7AAD" w:rsidRPr="008F3897">
        <w:t xml:space="preserve">lease contains a purchase option that the </w:t>
      </w:r>
      <w:r w:rsidR="00AD7F88" w:rsidRPr="008F3897">
        <w:t>District</w:t>
      </w:r>
      <w:r w:rsidR="00AC7AAD" w:rsidRPr="008F3897">
        <w:t xml:space="preserve"> has determined is reasonably certain of being exercised</w:t>
      </w:r>
      <w:r w:rsidR="00AD7F88" w:rsidRPr="008F3897">
        <w:rPr>
          <w:rStyle w:val="normaltextrun"/>
          <w:rFonts w:ascii="Arial" w:hAnsi="Arial" w:cs="Arial"/>
          <w:color w:val="000000" w:themeColor="text1"/>
        </w:rPr>
        <w:t>―</w:t>
      </w:r>
      <w:r w:rsidR="00D557D6" w:rsidRPr="008F3897">
        <w:rPr>
          <w:rStyle w:val="normaltextrun"/>
          <w:rFonts w:cs="Calibri"/>
          <w:color w:val="000000" w:themeColor="text1"/>
        </w:rPr>
        <w:t xml:space="preserve">then </w:t>
      </w:r>
      <w:r w:rsidR="00AC7AAD" w:rsidRPr="008F3897">
        <w:t xml:space="preserve">the lease asset </w:t>
      </w:r>
      <w:r w:rsidR="00D557D6" w:rsidRPr="008F3897">
        <w:t>is</w:t>
      </w:r>
      <w:r w:rsidR="00AC7AAD" w:rsidRPr="008F3897">
        <w:t xml:space="preserve"> amortized over the useful life of the underlying asset.</w:t>
      </w:r>
    </w:p>
    <w:p w14:paraId="7F2EE66C" w14:textId="3C6DD72E" w:rsidR="00E51730" w:rsidRPr="00997462" w:rsidRDefault="00861662" w:rsidP="008F4079">
      <w:pPr>
        <w:jc w:val="left"/>
      </w:pPr>
      <w:r w:rsidRPr="008F3897">
        <w:t xml:space="preserve">Intangible right-to-use subscription assets are amortized </w:t>
      </w:r>
      <w:r w:rsidR="004D256C" w:rsidRPr="008F3897">
        <w:t>over the shorter of the subscription term or the useful life of the underlying IT assets.</w:t>
      </w:r>
    </w:p>
    <w:p w14:paraId="5877068B" w14:textId="511FDDAE" w:rsidR="00E37A4B" w:rsidRPr="00EF684A" w:rsidRDefault="00D1572B" w:rsidP="000C2545">
      <w:pPr>
        <w:pStyle w:val="Heading2"/>
        <w:tabs>
          <w:tab w:val="clear" w:pos="1080"/>
          <w:tab w:val="left" w:pos="0"/>
        </w:tabs>
        <w:ind w:left="0"/>
        <w:rPr>
          <w:rFonts w:ascii="Swis721 Md BT" w:hAnsi="Swis721 Md BT"/>
        </w:rPr>
      </w:pPr>
      <w:r w:rsidRPr="00EF684A">
        <w:rPr>
          <w:rFonts w:ascii="Swis721 Md BT" w:hAnsi="Swis721 Md BT"/>
        </w:rPr>
        <w:t>F</w:t>
      </w:r>
      <w:r w:rsidR="00E37A4B" w:rsidRPr="00EF684A">
        <w:rPr>
          <w:rFonts w:ascii="Swis721 Md BT" w:hAnsi="Swis721 Md BT"/>
        </w:rPr>
        <w:t xml:space="preserve">. </w:t>
      </w:r>
      <w:r w:rsidR="00A24D70" w:rsidRPr="00EF684A">
        <w:rPr>
          <w:rFonts w:ascii="Swis721 Md BT" w:hAnsi="Swis721 Md BT"/>
        </w:rPr>
        <w:t>P</w:t>
      </w:r>
      <w:r w:rsidR="00CA22E4" w:rsidRPr="00EF684A">
        <w:rPr>
          <w:rFonts w:ascii="Swis721 Md BT" w:hAnsi="Swis721 Md BT"/>
        </w:rPr>
        <w:t>ostemployment benefits</w:t>
      </w:r>
    </w:p>
    <w:p w14:paraId="6942E327" w14:textId="2BDA67BC" w:rsidR="00E37A4B" w:rsidRPr="009A1405" w:rsidRDefault="00E37A4B" w:rsidP="00016EE2">
      <w:pPr>
        <w:spacing w:after="220"/>
        <w:jc w:val="left"/>
      </w:pPr>
      <w:r w:rsidRPr="00EF684A">
        <w:rPr>
          <w:rFonts w:cs="Swis721 Lt BT"/>
          <w:color w:val="000000"/>
          <w:szCs w:val="22"/>
        </w:rPr>
        <w:t>F</w:t>
      </w:r>
      <w:r w:rsidRPr="005B1350">
        <w:rPr>
          <w:rFonts w:cs="Swis721 Lt BT"/>
          <w:color w:val="000000"/>
          <w:szCs w:val="22"/>
        </w:rPr>
        <w:t xml:space="preserve">or purposes of measuring the </w:t>
      </w:r>
      <w:bookmarkStart w:id="0" w:name="_Hlk505874108"/>
      <w:r w:rsidR="00A24D70" w:rsidRPr="005B1350">
        <w:rPr>
          <w:rFonts w:cs="Swis721 Lt BT"/>
          <w:color w:val="000000"/>
          <w:szCs w:val="22"/>
        </w:rPr>
        <w:t>net pension and other postemployment benefit</w:t>
      </w:r>
      <w:r w:rsidR="0009238A" w:rsidRPr="005B1350">
        <w:rPr>
          <w:rFonts w:cs="Swis721 Lt BT"/>
          <w:color w:val="000000"/>
          <w:szCs w:val="22"/>
        </w:rPr>
        <w:t>s</w:t>
      </w:r>
      <w:r w:rsidR="00A24D70" w:rsidRPr="005B1350">
        <w:rPr>
          <w:rFonts w:cs="Swis721 Lt BT"/>
          <w:color w:val="000000"/>
          <w:szCs w:val="22"/>
        </w:rPr>
        <w:t xml:space="preserve"> (OPEB) asset and liabilities</w:t>
      </w:r>
      <w:bookmarkEnd w:id="0"/>
      <w:r w:rsidRPr="005B1350">
        <w:rPr>
          <w:rFonts w:cs="Swis721 Lt BT"/>
          <w:color w:val="000000"/>
          <w:szCs w:val="22"/>
        </w:rPr>
        <w:t>, deferred outflows of resources and deferred inflows of resources related to pensions</w:t>
      </w:r>
      <w:r w:rsidR="00A24D70" w:rsidRPr="005B1350">
        <w:rPr>
          <w:rFonts w:cs="Swis721 Lt BT"/>
          <w:color w:val="000000"/>
          <w:szCs w:val="22"/>
        </w:rPr>
        <w:t xml:space="preserve"> and </w:t>
      </w:r>
      <w:r w:rsidR="00CA22E4" w:rsidRPr="005B1350">
        <w:rPr>
          <w:rFonts w:cs="Swis721 Lt BT"/>
          <w:color w:val="000000"/>
          <w:szCs w:val="22"/>
        </w:rPr>
        <w:t>OPEB</w:t>
      </w:r>
      <w:r w:rsidRPr="005B1350">
        <w:rPr>
          <w:rFonts w:cs="Swis721 Lt BT"/>
          <w:color w:val="000000"/>
          <w:szCs w:val="22"/>
        </w:rPr>
        <w:t>, and pension</w:t>
      </w:r>
      <w:r w:rsidR="00A24D70" w:rsidRPr="005B1350">
        <w:rPr>
          <w:rFonts w:cs="Swis721 Lt BT"/>
          <w:color w:val="000000"/>
          <w:szCs w:val="22"/>
        </w:rPr>
        <w:t xml:space="preserve"> and </w:t>
      </w:r>
      <w:r w:rsidR="00CA22E4" w:rsidRPr="005B1350">
        <w:rPr>
          <w:rFonts w:cs="Swis721 Lt BT"/>
          <w:color w:val="000000"/>
          <w:szCs w:val="22"/>
        </w:rPr>
        <w:t>OPEB</w:t>
      </w:r>
      <w:r w:rsidRPr="005B1350">
        <w:rPr>
          <w:rFonts w:cs="Swis721 Lt BT"/>
          <w:color w:val="000000"/>
          <w:szCs w:val="22"/>
        </w:rPr>
        <w:t xml:space="preserve"> expense, information about the plans</w:t>
      </w:r>
      <w:r w:rsidR="00A24D70" w:rsidRPr="005B1350">
        <w:rPr>
          <w:rFonts w:cs="Swis721 Lt BT"/>
          <w:color w:val="000000"/>
          <w:szCs w:val="22"/>
        </w:rPr>
        <w:t>’</w:t>
      </w:r>
      <w:r w:rsidRPr="005B1350">
        <w:rPr>
          <w:rFonts w:cs="Swis721 Lt BT"/>
          <w:color w:val="000000"/>
          <w:szCs w:val="22"/>
        </w:rPr>
        <w:t xml:space="preserve"> fiduciary net position and additions to/deductions from the plans</w:t>
      </w:r>
      <w:r w:rsidR="00A24D70" w:rsidRPr="005B1350">
        <w:rPr>
          <w:rFonts w:cs="Swis721 Lt BT"/>
          <w:color w:val="000000"/>
          <w:szCs w:val="22"/>
        </w:rPr>
        <w:t>’</w:t>
      </w:r>
      <w:r w:rsidRPr="005B1350">
        <w:rPr>
          <w:rFonts w:cs="Swis721 Lt BT"/>
          <w:color w:val="000000"/>
          <w:szCs w:val="22"/>
        </w:rPr>
        <w:t xml:space="preserve"> fiduciary net position have been determined on the same basis as they are reported by the plan. For this purpose, benefit payments (including refunds of employee contributions) are </w:t>
      </w:r>
      <w:r w:rsidRPr="005B1350">
        <w:rPr>
          <w:rFonts w:cs="Swis721 Lt BT"/>
          <w:color w:val="000000"/>
          <w:szCs w:val="22"/>
        </w:rPr>
        <w:lastRenderedPageBreak/>
        <w:t>recognized when due and payable in accordance with the benefit terms</w:t>
      </w:r>
      <w:r w:rsidRPr="009A1405">
        <w:rPr>
          <w:rFonts w:cs="Swis721 Lt BT"/>
          <w:color w:val="000000"/>
          <w:szCs w:val="22"/>
        </w:rPr>
        <w:t>. Investments are reported at fair value.</w:t>
      </w:r>
    </w:p>
    <w:p w14:paraId="3E95D61B" w14:textId="5D4EA2B5" w:rsidR="005E0C85" w:rsidRPr="00EF684A" w:rsidRDefault="00D1572B" w:rsidP="000C2545">
      <w:pPr>
        <w:pStyle w:val="Heading2"/>
        <w:tabs>
          <w:tab w:val="clear" w:pos="1080"/>
          <w:tab w:val="left" w:pos="0"/>
        </w:tabs>
        <w:ind w:left="0"/>
        <w:rPr>
          <w:rFonts w:ascii="Swis721 Md BT" w:hAnsi="Swis721 Md BT"/>
        </w:rPr>
      </w:pPr>
      <w:r w:rsidRPr="00EF684A">
        <w:rPr>
          <w:rFonts w:ascii="Swis721 Md BT" w:hAnsi="Swis721 Md BT"/>
        </w:rPr>
        <w:t>G</w:t>
      </w:r>
      <w:r w:rsidR="005E0C85" w:rsidRPr="00EF684A">
        <w:rPr>
          <w:rFonts w:ascii="Swis721 Md BT" w:hAnsi="Swis721 Md BT"/>
        </w:rPr>
        <w:t xml:space="preserve">. Investment </w:t>
      </w:r>
      <w:r w:rsidR="00F9055B" w:rsidRPr="00EF684A">
        <w:rPr>
          <w:rFonts w:ascii="Swis721 Md BT" w:hAnsi="Swis721 Md BT"/>
        </w:rPr>
        <w:t>e</w:t>
      </w:r>
      <w:r w:rsidR="005E0C85" w:rsidRPr="00EF684A">
        <w:rPr>
          <w:rFonts w:ascii="Swis721 Md BT" w:hAnsi="Swis721 Md BT"/>
        </w:rPr>
        <w:t>arnings</w:t>
      </w:r>
    </w:p>
    <w:p w14:paraId="3E95D61D" w14:textId="77777777" w:rsidR="005E0C85" w:rsidRPr="00EF684A" w:rsidRDefault="005E0C85" w:rsidP="00016EE2">
      <w:pPr>
        <w:jc w:val="left"/>
      </w:pPr>
      <w:r w:rsidRPr="00EF684A">
        <w:t>Investment earnings is composed of interest, dividends, and net changes in the fair value of applicable investments.</w:t>
      </w:r>
    </w:p>
    <w:p w14:paraId="3E95D627" w14:textId="6355C7B7" w:rsidR="005E0C85" w:rsidRPr="00EF684A" w:rsidRDefault="00D1572B" w:rsidP="002265B8">
      <w:pPr>
        <w:pStyle w:val="Heading2"/>
        <w:tabs>
          <w:tab w:val="clear" w:pos="1080"/>
          <w:tab w:val="left" w:pos="0"/>
        </w:tabs>
        <w:ind w:left="0"/>
        <w:rPr>
          <w:rFonts w:ascii="Swis721 Md BT" w:hAnsi="Swis721 Md BT"/>
        </w:rPr>
      </w:pPr>
      <w:r w:rsidRPr="00EF684A">
        <w:rPr>
          <w:rFonts w:ascii="Swis721 Md BT" w:hAnsi="Swis721 Md BT"/>
        </w:rPr>
        <w:t>H.</w:t>
      </w:r>
      <w:r w:rsidR="005E0C85" w:rsidRPr="00EF684A">
        <w:rPr>
          <w:rFonts w:ascii="Swis721 Md BT" w:hAnsi="Swis721 Md BT"/>
        </w:rPr>
        <w:t xml:space="preserve"> Scholarship </w:t>
      </w:r>
      <w:r w:rsidR="00F9055B" w:rsidRPr="00EF684A">
        <w:rPr>
          <w:rFonts w:ascii="Swis721 Md BT" w:hAnsi="Swis721 Md BT"/>
        </w:rPr>
        <w:t>a</w:t>
      </w:r>
      <w:r w:rsidR="005E0C85" w:rsidRPr="00EF684A">
        <w:rPr>
          <w:rFonts w:ascii="Swis721 Md BT" w:hAnsi="Swis721 Md BT"/>
        </w:rPr>
        <w:t>llowances</w:t>
      </w:r>
    </w:p>
    <w:p w14:paraId="3E95D629" w14:textId="5D280839" w:rsidR="005E0C85" w:rsidRPr="00EF684A" w:rsidRDefault="005E0C85" w:rsidP="00016EE2">
      <w:pPr>
        <w:jc w:val="left"/>
      </w:pPr>
      <w:r w:rsidRPr="00EF684A">
        <w:t>A scholarship allowance is the difference between the stated charge for goods and services the District provides and the amount that the student or third parties making payments on the student’s behalf</w:t>
      </w:r>
      <w:r w:rsidR="00621799" w:rsidRPr="00EF684A">
        <w:t xml:space="preserve"> pays</w:t>
      </w:r>
      <w:r w:rsidRPr="00EF684A">
        <w:t>. Accordingly, some types of student financial aid, such as Pell grants and scholarships the District</w:t>
      </w:r>
      <w:r w:rsidR="00621799" w:rsidRPr="00EF684A">
        <w:t xml:space="preserve"> awards</w:t>
      </w:r>
      <w:r w:rsidRPr="00EF684A">
        <w:t xml:space="preserve">, are considered scholarship allowances. These allowances are netted against tuition and fees revenues in the statement of revenues, expenses, and changes in net </w:t>
      </w:r>
      <w:r w:rsidR="00955FAB" w:rsidRPr="00EF684A">
        <w:t>position</w:t>
      </w:r>
      <w:r w:rsidRPr="00EF684A">
        <w:t>.</w:t>
      </w:r>
    </w:p>
    <w:p w14:paraId="329F69FD" w14:textId="3EA7C55C" w:rsidR="007F24DC" w:rsidRPr="002265B8" w:rsidRDefault="00D1572B" w:rsidP="007F24DC">
      <w:pPr>
        <w:pStyle w:val="Heading2"/>
        <w:tabs>
          <w:tab w:val="clear" w:pos="1080"/>
          <w:tab w:val="left" w:pos="0"/>
        </w:tabs>
        <w:ind w:left="0"/>
        <w:rPr>
          <w:rFonts w:ascii="Swis721 Md BT" w:hAnsi="Swis721 Md BT"/>
        </w:rPr>
      </w:pPr>
      <w:r w:rsidRPr="00EF684A">
        <w:rPr>
          <w:rFonts w:ascii="Swis721 Md BT" w:hAnsi="Swis721 Md BT"/>
        </w:rPr>
        <w:t>I</w:t>
      </w:r>
      <w:r w:rsidR="007F24DC" w:rsidRPr="00EF684A">
        <w:rPr>
          <w:rFonts w:ascii="Swis721 Md BT" w:hAnsi="Swis721 Md BT"/>
        </w:rPr>
        <w:t>. Compensated</w:t>
      </w:r>
      <w:r w:rsidR="007F24DC" w:rsidRPr="002265B8">
        <w:rPr>
          <w:rFonts w:ascii="Swis721 Md BT" w:hAnsi="Swis721 Md BT"/>
        </w:rPr>
        <w:t xml:space="preserve"> </w:t>
      </w:r>
      <w:r w:rsidR="00F9055B" w:rsidRPr="002265B8">
        <w:rPr>
          <w:rFonts w:ascii="Swis721 Md BT" w:hAnsi="Swis721 Md BT"/>
        </w:rPr>
        <w:t>a</w:t>
      </w:r>
      <w:r w:rsidR="007F24DC" w:rsidRPr="002265B8">
        <w:rPr>
          <w:rFonts w:ascii="Swis721 Md BT" w:hAnsi="Swis721 Md BT"/>
        </w:rPr>
        <w:t>bsences</w:t>
      </w:r>
    </w:p>
    <w:p w14:paraId="2C0B7E95" w14:textId="77777777" w:rsidR="0030124A" w:rsidRDefault="0030124A" w:rsidP="00016EE2">
      <w:pPr>
        <w:jc w:val="left"/>
      </w:pPr>
      <w:r>
        <w:t>Compensated absences payable consists of vacation leave and a calculated amount of sick leave employees earned based on services already rendered.</w:t>
      </w:r>
    </w:p>
    <w:p w14:paraId="5003EFC5" w14:textId="77777777" w:rsidR="0030124A" w:rsidRDefault="0030124A" w:rsidP="00016EE2">
      <w:pPr>
        <w:jc w:val="left"/>
      </w:pPr>
      <w:r>
        <w:t>Employees may accumulate up to ___ hours of vacation depending on years of service, but they forfeit any unused vacation hours in excess of the maximum amount at (fiscal/calendar) year-end. Upon terminating employment, the District pays all unused and unforfeited vacation benefits to employees. Accordingly, vacation benefits are accrued as a liability in the financial statements.</w:t>
      </w:r>
    </w:p>
    <w:p w14:paraId="1D2ECA4D" w14:textId="578145AF" w:rsidR="00E66AAE" w:rsidRDefault="0030124A" w:rsidP="00016EE2">
      <w:pPr>
        <w:jc w:val="left"/>
      </w:pPr>
      <w:r>
        <w:t xml:space="preserve">Employees may accumulate an unlimited number of sick leave hours. Generally, sick leave benefits provide for ordinary sick pay and are cumulative, but employees forfeit them upon terminating employment. Because sick leave benefits do not vest with employees, a liability for sick leave benefits is not accrued in the financial statements. However, for employees who </w:t>
      </w:r>
      <w:r>
        <w:rPr>
          <w:rFonts w:ascii="Swis721 Md BT" w:hAnsi="Swis721 Md BT"/>
          <w:i/>
          <w:color w:val="C00000"/>
        </w:rPr>
        <w:t>describe the circumstances (for example, employees with a certain number of years of service and/or over a certain age)</w:t>
      </w:r>
      <w:r>
        <w:t>, sick leave benefits do vest and, therefore, are accrued as a liability in the financial statements.</w:t>
      </w:r>
    </w:p>
    <w:p w14:paraId="155B2504" w14:textId="2BB32914" w:rsidR="00A47932" w:rsidRPr="008F3897" w:rsidRDefault="00D1572B" w:rsidP="00E66AAE">
      <w:pPr>
        <w:rPr>
          <w:rFonts w:ascii="Swis721 Md BT" w:hAnsi="Swis721 Md BT"/>
          <w:sz w:val="28"/>
          <w:szCs w:val="28"/>
        </w:rPr>
      </w:pPr>
      <w:r w:rsidRPr="00EF684A">
        <w:rPr>
          <w:rFonts w:ascii="Swis721 Md BT" w:hAnsi="Swis721 Md BT"/>
          <w:sz w:val="28"/>
          <w:szCs w:val="28"/>
        </w:rPr>
        <w:t>J</w:t>
      </w:r>
      <w:r w:rsidR="00A47932" w:rsidRPr="00EF684A">
        <w:rPr>
          <w:rFonts w:ascii="Swis721 Md BT" w:hAnsi="Swis721 Md BT"/>
          <w:sz w:val="28"/>
          <w:szCs w:val="28"/>
        </w:rPr>
        <w:t>. Leases</w:t>
      </w:r>
      <w:r w:rsidR="00D74D77">
        <w:rPr>
          <w:rFonts w:ascii="Swis721 Md BT" w:hAnsi="Swis721 Md BT"/>
          <w:sz w:val="28"/>
          <w:szCs w:val="28"/>
        </w:rPr>
        <w:t xml:space="preserve"> </w:t>
      </w:r>
      <w:r w:rsidR="00D74D77" w:rsidRPr="008F3897">
        <w:rPr>
          <w:rFonts w:ascii="Swis721 Md BT" w:hAnsi="Swis721 Md BT"/>
          <w:sz w:val="28"/>
          <w:szCs w:val="28"/>
        </w:rPr>
        <w:t xml:space="preserve">and </w:t>
      </w:r>
      <w:r w:rsidR="00DC0924" w:rsidRPr="008F3897">
        <w:rPr>
          <w:rFonts w:ascii="Swis721 Md BT" w:hAnsi="Swis721 Md BT"/>
          <w:sz w:val="28"/>
          <w:szCs w:val="28"/>
        </w:rPr>
        <w:t>subscription-based information technology arrangements</w:t>
      </w:r>
    </w:p>
    <w:p w14:paraId="566D1576" w14:textId="75CF74F0" w:rsidR="00841DA1" w:rsidRPr="00841DA1" w:rsidRDefault="004703FD" w:rsidP="00D321DE">
      <w:pPr>
        <w:jc w:val="left"/>
        <w:rPr>
          <w:rFonts w:ascii="Swis721 Md BT" w:hAnsi="Swis721 Md BT" w:cs="PalatinoLinotype-Roman"/>
          <w:color w:val="000000"/>
          <w:szCs w:val="22"/>
        </w:rPr>
      </w:pPr>
      <w:r w:rsidRPr="008F3897">
        <w:rPr>
          <w:rFonts w:ascii="Swis721 Md BT" w:hAnsi="Swis721 Md BT" w:cs="PalatinoLinotype-Roman"/>
          <w:color w:val="000000"/>
          <w:szCs w:val="22"/>
        </w:rPr>
        <w:t>Leases</w:t>
      </w:r>
    </w:p>
    <w:p w14:paraId="5D0B8EE6" w14:textId="656E6031" w:rsidR="00F94B7B" w:rsidRPr="00EF684A" w:rsidRDefault="0035070B" w:rsidP="00D321DE">
      <w:pPr>
        <w:jc w:val="left"/>
      </w:pPr>
      <w:r w:rsidRPr="00EF684A">
        <w:rPr>
          <w:rFonts w:cs="PalatinoLinotype-Roman"/>
          <w:color w:val="000000"/>
          <w:szCs w:val="22"/>
        </w:rPr>
        <w:t>As lessee, t</w:t>
      </w:r>
      <w:r w:rsidR="00132277" w:rsidRPr="00EF684A">
        <w:rPr>
          <w:rFonts w:cs="PalatinoLinotype-Roman"/>
          <w:color w:val="000000"/>
          <w:szCs w:val="22"/>
        </w:rPr>
        <w:t>he District recognizes lease liabilities with an initial, individual value of $</w:t>
      </w:r>
      <w:r w:rsidR="003B46AD" w:rsidRPr="00EF684A">
        <w:rPr>
          <w:rFonts w:cs="PalatinoLinotype-Roman"/>
          <w:color w:val="000000"/>
          <w:szCs w:val="22"/>
        </w:rPr>
        <w:t xml:space="preserve">_______ </w:t>
      </w:r>
      <w:r w:rsidR="00132277" w:rsidRPr="00EF684A">
        <w:rPr>
          <w:rFonts w:cs="PalatinoLinotype-Roman"/>
          <w:color w:val="000000"/>
          <w:szCs w:val="22"/>
        </w:rPr>
        <w:t>or more.</w:t>
      </w:r>
      <w:r w:rsidR="00B43F69" w:rsidRPr="00EF684A">
        <w:rPr>
          <w:rFonts w:cs="PalatinoLinotype-Roman"/>
          <w:color w:val="000000"/>
          <w:szCs w:val="22"/>
        </w:rPr>
        <w:t xml:space="preserve"> </w:t>
      </w:r>
      <w:r w:rsidR="00F94B7B" w:rsidRPr="00EF684A">
        <w:t xml:space="preserve">The District uses its estimated incremental borrowing rate to measure lease liabilities unless it can readily determine the interest rate implicit in the lease. The District's estimated incremental borrowing rate is based on </w:t>
      </w:r>
      <w:r w:rsidR="00F94B7B" w:rsidRPr="00EF684A">
        <w:rPr>
          <w:rFonts w:ascii="Swis721 Md BT" w:hAnsi="Swis721 Md BT"/>
          <w:i/>
          <w:iCs/>
          <w:color w:val="C00000"/>
        </w:rPr>
        <w:t>describe how the District determined its estimated incremental borrowing rate</w:t>
      </w:r>
      <w:r w:rsidR="00F94B7B" w:rsidRPr="00EF684A">
        <w:t>.</w:t>
      </w:r>
    </w:p>
    <w:p w14:paraId="04EB67B3" w14:textId="261A4B6B" w:rsidR="00456F4C" w:rsidRDefault="0035070B" w:rsidP="00D321DE">
      <w:pPr>
        <w:autoSpaceDE w:val="0"/>
        <w:autoSpaceDN w:val="0"/>
        <w:adjustRightInd w:val="0"/>
        <w:spacing w:after="0"/>
        <w:jc w:val="left"/>
      </w:pPr>
      <w:r w:rsidRPr="00EF684A">
        <w:rPr>
          <w:szCs w:val="22"/>
        </w:rPr>
        <w:t xml:space="preserve">As lessor, </w:t>
      </w:r>
      <w:r w:rsidR="003F36BE" w:rsidRPr="00EF684A">
        <w:rPr>
          <w:szCs w:val="22"/>
        </w:rPr>
        <w:t>t</w:t>
      </w:r>
      <w:r w:rsidR="003F36BE" w:rsidRPr="00EF684A">
        <w:rPr>
          <w:rFonts w:cs="PalatinoLinotype-Roman"/>
          <w:color w:val="000000"/>
          <w:szCs w:val="22"/>
        </w:rPr>
        <w:t xml:space="preserve">he </w:t>
      </w:r>
      <w:r w:rsidR="003F36BE" w:rsidRPr="00EF684A">
        <w:rPr>
          <w:rFonts w:cs="PalatinoLinotype-Roman"/>
          <w:color w:val="231F20"/>
          <w:szCs w:val="22"/>
        </w:rPr>
        <w:t xml:space="preserve">District </w:t>
      </w:r>
      <w:r w:rsidR="003F36BE" w:rsidRPr="00EF684A">
        <w:rPr>
          <w:rFonts w:cs="PalatinoLinotype-Roman"/>
          <w:color w:val="000000"/>
          <w:szCs w:val="22"/>
        </w:rPr>
        <w:t>recognizes lease receivable</w:t>
      </w:r>
      <w:r w:rsidR="002B53FB" w:rsidRPr="00EF684A">
        <w:rPr>
          <w:rFonts w:cs="PalatinoLinotype-Roman"/>
          <w:color w:val="000000"/>
          <w:szCs w:val="22"/>
        </w:rPr>
        <w:t>s</w:t>
      </w:r>
      <w:r w:rsidR="00021084" w:rsidRPr="00EF684A">
        <w:rPr>
          <w:rFonts w:cs="PalatinoLinotype-Roman"/>
          <w:color w:val="000000"/>
          <w:szCs w:val="22"/>
        </w:rPr>
        <w:t xml:space="preserve"> with an initial, individual value of $</w:t>
      </w:r>
      <w:r w:rsidR="005B3263" w:rsidRPr="00EF684A">
        <w:rPr>
          <w:rFonts w:cs="PalatinoLinotype-Roman"/>
          <w:color w:val="000000"/>
          <w:szCs w:val="22"/>
        </w:rPr>
        <w:t xml:space="preserve">_______ </w:t>
      </w:r>
      <w:r w:rsidR="00021084" w:rsidRPr="00EF684A">
        <w:rPr>
          <w:rFonts w:cs="PalatinoLinotype-Roman"/>
          <w:color w:val="000000"/>
          <w:szCs w:val="22"/>
        </w:rPr>
        <w:t>or more.</w:t>
      </w:r>
      <w:r w:rsidR="00456F4C" w:rsidRPr="00EF684A">
        <w:rPr>
          <w:rFonts w:cs="PalatinoLinotype-Roman"/>
          <w:color w:val="000000"/>
          <w:szCs w:val="22"/>
        </w:rPr>
        <w:t xml:space="preserve"> </w:t>
      </w:r>
      <w:r w:rsidR="00DE2ED8" w:rsidRPr="00EF684A">
        <w:rPr>
          <w:rFonts w:cs="PalatinoLinotype-Roman"/>
          <w:color w:val="000000"/>
          <w:szCs w:val="22"/>
        </w:rPr>
        <w:t xml:space="preserve">If there is no stated rate </w:t>
      </w:r>
      <w:r w:rsidR="00CE74FF" w:rsidRPr="00EF684A">
        <w:rPr>
          <w:rFonts w:cs="PalatinoLinotype-Roman"/>
          <w:color w:val="000000"/>
          <w:szCs w:val="22"/>
        </w:rPr>
        <w:t>in the lease</w:t>
      </w:r>
      <w:r w:rsidR="009C7A56" w:rsidRPr="00EF684A">
        <w:rPr>
          <w:rFonts w:cs="PalatinoLinotype-Roman"/>
          <w:color w:val="000000"/>
          <w:szCs w:val="22"/>
        </w:rPr>
        <w:t xml:space="preserve"> contract</w:t>
      </w:r>
      <w:r w:rsidR="00CE74FF" w:rsidRPr="00EF684A">
        <w:rPr>
          <w:rFonts w:cs="PalatinoLinotype-Roman"/>
          <w:color w:val="000000"/>
          <w:szCs w:val="22"/>
        </w:rPr>
        <w:t xml:space="preserve"> </w:t>
      </w:r>
      <w:r w:rsidR="00DE2ED8" w:rsidRPr="00EF684A">
        <w:rPr>
          <w:rFonts w:cs="PalatinoLinotype-Roman"/>
          <w:color w:val="000000"/>
          <w:szCs w:val="22"/>
        </w:rPr>
        <w:t xml:space="preserve">(or if the stated rate is not the rate the District charges the lessee) and the implicit rate cannot be determined, the </w:t>
      </w:r>
      <w:r w:rsidR="00E43756" w:rsidRPr="00EF684A">
        <w:rPr>
          <w:rFonts w:cs="PalatinoLinotype-Roman"/>
          <w:color w:val="000000"/>
          <w:szCs w:val="22"/>
        </w:rPr>
        <w:t>District uses its</w:t>
      </w:r>
      <w:r w:rsidR="00DE2ED8" w:rsidRPr="00EF684A">
        <w:rPr>
          <w:rFonts w:cs="PalatinoLinotype-Roman"/>
          <w:color w:val="000000"/>
          <w:szCs w:val="22"/>
        </w:rPr>
        <w:t xml:space="preserve"> own </w:t>
      </w:r>
      <w:r w:rsidR="00D84D3A" w:rsidRPr="00EF684A">
        <w:rPr>
          <w:rFonts w:cs="PalatinoLinotype-Roman"/>
          <w:color w:val="000000"/>
          <w:szCs w:val="22"/>
        </w:rPr>
        <w:t xml:space="preserve">estimated </w:t>
      </w:r>
      <w:r w:rsidR="00DE2ED8" w:rsidRPr="00EF684A">
        <w:rPr>
          <w:rFonts w:cs="PalatinoLinotype-Roman"/>
          <w:color w:val="000000"/>
          <w:szCs w:val="22"/>
        </w:rPr>
        <w:t xml:space="preserve">incremental </w:t>
      </w:r>
      <w:r w:rsidR="00DE2ED8" w:rsidRPr="00EF684A">
        <w:rPr>
          <w:rFonts w:cs="PalatinoLinotype-Roman"/>
          <w:color w:val="000000"/>
          <w:szCs w:val="22"/>
        </w:rPr>
        <w:lastRenderedPageBreak/>
        <w:t>borrowing rate as the discount rate</w:t>
      </w:r>
      <w:r w:rsidR="006E1EBF" w:rsidRPr="00EF684A">
        <w:rPr>
          <w:rFonts w:cs="PalatinoLinotype-Roman"/>
          <w:color w:val="000000"/>
          <w:szCs w:val="22"/>
        </w:rPr>
        <w:t xml:space="preserve"> to measure </w:t>
      </w:r>
      <w:r w:rsidR="00CB6A8E" w:rsidRPr="00EF684A">
        <w:rPr>
          <w:rFonts w:cs="PalatinoLinotype-Roman"/>
          <w:color w:val="000000"/>
          <w:szCs w:val="22"/>
        </w:rPr>
        <w:t>lease receivables</w:t>
      </w:r>
      <w:r w:rsidR="00DE2ED8" w:rsidRPr="00EF684A">
        <w:rPr>
          <w:rFonts w:cs="PalatinoLinotype-Roman"/>
          <w:color w:val="000000"/>
          <w:szCs w:val="22"/>
        </w:rPr>
        <w:t>.</w:t>
      </w:r>
      <w:r w:rsidR="00DE2ED8" w:rsidRPr="00EF684A" w:rsidDel="00DE2ED8">
        <w:rPr>
          <w:rFonts w:cs="PalatinoLinotype-Roman"/>
          <w:color w:val="000000"/>
          <w:szCs w:val="22"/>
        </w:rPr>
        <w:t xml:space="preserve"> </w:t>
      </w:r>
      <w:r w:rsidR="00CD1B61" w:rsidRPr="00EF684A">
        <w:t>The District's estimated incremental borrowing rate is calculated as described above</w:t>
      </w:r>
      <w:r w:rsidR="00D516DD" w:rsidRPr="00EF684A">
        <w:t>.</w:t>
      </w:r>
    </w:p>
    <w:p w14:paraId="6AA5719F" w14:textId="77777777" w:rsidR="008A7138" w:rsidRDefault="008A7138" w:rsidP="00D321DE">
      <w:pPr>
        <w:autoSpaceDE w:val="0"/>
        <w:autoSpaceDN w:val="0"/>
        <w:adjustRightInd w:val="0"/>
        <w:spacing w:after="0"/>
        <w:jc w:val="left"/>
      </w:pPr>
    </w:p>
    <w:p w14:paraId="59B4AE9E" w14:textId="190C5096" w:rsidR="00B81A0F" w:rsidRPr="0024450A" w:rsidRDefault="00B81A0F" w:rsidP="00D321DE">
      <w:pPr>
        <w:autoSpaceDE w:val="0"/>
        <w:autoSpaceDN w:val="0"/>
        <w:adjustRightInd w:val="0"/>
        <w:spacing w:after="0"/>
        <w:jc w:val="left"/>
        <w:rPr>
          <w:rFonts w:ascii="Swis721 Md BT" w:hAnsi="Swis721 Md BT"/>
        </w:rPr>
      </w:pPr>
      <w:r w:rsidRPr="0024450A">
        <w:rPr>
          <w:rFonts w:ascii="Swis721 Md BT" w:hAnsi="Swis721 Md BT"/>
        </w:rPr>
        <w:t>Subscription-based information technology arrangements</w:t>
      </w:r>
    </w:p>
    <w:p w14:paraId="35F24C14" w14:textId="77777777" w:rsidR="00205819" w:rsidRPr="0024450A" w:rsidRDefault="00205819" w:rsidP="00D321DE">
      <w:pPr>
        <w:autoSpaceDE w:val="0"/>
        <w:autoSpaceDN w:val="0"/>
        <w:adjustRightInd w:val="0"/>
        <w:spacing w:after="0"/>
        <w:jc w:val="left"/>
        <w:rPr>
          <w:rFonts w:cs="PalatinoLinotype-Roman"/>
          <w:color w:val="000000"/>
          <w:szCs w:val="22"/>
        </w:rPr>
      </w:pPr>
    </w:p>
    <w:p w14:paraId="226A98DF" w14:textId="63187662" w:rsidR="00B81A0F" w:rsidRDefault="00205819" w:rsidP="00D321DE">
      <w:pPr>
        <w:autoSpaceDE w:val="0"/>
        <w:autoSpaceDN w:val="0"/>
        <w:adjustRightInd w:val="0"/>
        <w:spacing w:after="0"/>
        <w:jc w:val="left"/>
      </w:pPr>
      <w:r w:rsidRPr="0024450A">
        <w:rPr>
          <w:rFonts w:cs="PalatinoLinotype-Roman"/>
          <w:color w:val="000000"/>
          <w:szCs w:val="22"/>
        </w:rPr>
        <w:t>T</w:t>
      </w:r>
      <w:r w:rsidR="00DC350B" w:rsidRPr="0024450A">
        <w:rPr>
          <w:rFonts w:cs="PalatinoLinotype-Roman"/>
          <w:color w:val="000000"/>
          <w:szCs w:val="22"/>
        </w:rPr>
        <w:t xml:space="preserve">he District recognizes </w:t>
      </w:r>
      <w:r w:rsidR="00A237CE" w:rsidRPr="0024450A">
        <w:rPr>
          <w:rFonts w:cs="PalatinoLinotype-Roman"/>
          <w:color w:val="000000"/>
          <w:szCs w:val="22"/>
        </w:rPr>
        <w:t>subscription</w:t>
      </w:r>
      <w:r w:rsidR="00DC350B" w:rsidRPr="0024450A">
        <w:rPr>
          <w:rFonts w:cs="PalatinoLinotype-Roman"/>
          <w:color w:val="000000"/>
          <w:szCs w:val="22"/>
        </w:rPr>
        <w:t xml:space="preserve"> liabilities with an initial, individual value of $_______ or more. </w:t>
      </w:r>
      <w:r w:rsidR="00DC350B" w:rsidRPr="0024450A">
        <w:t xml:space="preserve">The District uses its estimated incremental borrowing rate to measure </w:t>
      </w:r>
      <w:r w:rsidR="00AC73E0" w:rsidRPr="0024450A">
        <w:t xml:space="preserve">subscription </w:t>
      </w:r>
      <w:r w:rsidR="00DC350B" w:rsidRPr="0024450A">
        <w:t xml:space="preserve">liabilities unless it can readily determine the interest rate implicit in the </w:t>
      </w:r>
      <w:r w:rsidR="0029615E" w:rsidRPr="0024450A">
        <w:t>arrangement</w:t>
      </w:r>
      <w:r w:rsidR="00DC350B" w:rsidRPr="0024450A">
        <w:t>. The District's estimated incremental borrowing rate</w:t>
      </w:r>
      <w:r w:rsidR="0029615E" w:rsidRPr="0024450A">
        <w:t xml:space="preserve"> is calculated as described above.</w:t>
      </w:r>
    </w:p>
    <w:p w14:paraId="4E81FD50" w14:textId="77777777" w:rsidR="00B81A0F" w:rsidRPr="00EF684A" w:rsidRDefault="00B81A0F" w:rsidP="00D321DE">
      <w:pPr>
        <w:autoSpaceDE w:val="0"/>
        <w:autoSpaceDN w:val="0"/>
        <w:adjustRightInd w:val="0"/>
        <w:spacing w:after="0"/>
        <w:jc w:val="left"/>
        <w:rPr>
          <w:rFonts w:ascii="Swis721 Md BT" w:hAnsi="Swis721 Md BT" w:cs="PalatinoLinotype-Roman"/>
          <w:i/>
          <w:iCs/>
          <w:color w:val="FF0000"/>
          <w:szCs w:val="22"/>
        </w:rPr>
      </w:pPr>
    </w:p>
    <w:p w14:paraId="519E05EB" w14:textId="77777777" w:rsidR="00A500DA" w:rsidRPr="00CC29C6" w:rsidRDefault="00A500DA" w:rsidP="00A500DA">
      <w:pPr>
        <w:pStyle w:val="Heading1"/>
        <w:rPr>
          <w:rFonts w:ascii="Swis721 Md BT" w:hAnsi="Swis721 Md BT"/>
          <w:color w:val="000000" w:themeColor="text1"/>
        </w:rPr>
      </w:pPr>
      <w:r w:rsidRPr="00CC29C6">
        <w:rPr>
          <w:rFonts w:ascii="Swis721 Md BT" w:hAnsi="Swis721 Md BT"/>
          <w:color w:val="000000" w:themeColor="text1"/>
          <w:highlight w:val="yellow"/>
        </w:rPr>
        <w:t>Note _ - Accounting changes and error corrections</w:t>
      </w:r>
    </w:p>
    <w:p w14:paraId="174449C2" w14:textId="3E12518C" w:rsidR="00A500DA" w:rsidRPr="00956139" w:rsidRDefault="00A500DA" w:rsidP="00A500DA">
      <w:pPr>
        <w:pStyle w:val="ListParagraph"/>
        <w:numPr>
          <w:ilvl w:val="0"/>
          <w:numId w:val="25"/>
        </w:numPr>
        <w:jc w:val="left"/>
        <w:rPr>
          <w:rFonts w:ascii="Swis721 Md BT" w:hAnsi="Swis721 Md BT"/>
          <w:i/>
          <w:color w:val="C00000"/>
          <w:highlight w:val="yellow"/>
        </w:rPr>
      </w:pPr>
      <w:r w:rsidRPr="00956139">
        <w:rPr>
          <w:rFonts w:ascii="Swis721 Md BT" w:hAnsi="Swis721 Md BT"/>
          <w:b/>
          <w:bCs/>
          <w:i/>
          <w:color w:val="C00000"/>
          <w:sz w:val="26"/>
          <w:szCs w:val="26"/>
          <w:highlight w:val="yellow"/>
        </w:rPr>
        <w:t>Accounting changes</w:t>
      </w:r>
      <w:r w:rsidRPr="00956139">
        <w:rPr>
          <w:rFonts w:ascii="Swis721 Md BT" w:hAnsi="Swis721 Md BT"/>
          <w:i/>
          <w:color w:val="C00000"/>
          <w:highlight w:val="yellow"/>
        </w:rPr>
        <w:t xml:space="preserve"> are (a) changes in accounting principles, (b) changes in accounting estimates, and (c) changes to or within the financial reporting entity (see GASB </w:t>
      </w:r>
      <w:r w:rsidR="009F61EF">
        <w:rPr>
          <w:rFonts w:ascii="Swis721 Md BT" w:hAnsi="Swis721 Md BT"/>
          <w:i/>
          <w:color w:val="C00000"/>
          <w:highlight w:val="yellow"/>
        </w:rPr>
        <w:t xml:space="preserve">Statement </w:t>
      </w:r>
      <w:r w:rsidRPr="00956139">
        <w:rPr>
          <w:rFonts w:ascii="Swis721 Md BT" w:hAnsi="Swis721 Md BT"/>
          <w:i/>
          <w:color w:val="C00000"/>
          <w:highlight w:val="yellow"/>
        </w:rPr>
        <w:t>No. 100, paragraphs 4 through 11, for specific definitions).</w:t>
      </w:r>
    </w:p>
    <w:p w14:paraId="31CE58BE" w14:textId="77777777" w:rsidR="00A500DA" w:rsidRPr="00956139" w:rsidRDefault="00A500DA" w:rsidP="00A500DA">
      <w:pPr>
        <w:pStyle w:val="ListParagraph"/>
        <w:ind w:left="360"/>
        <w:jc w:val="left"/>
        <w:rPr>
          <w:rFonts w:ascii="Swis721 Md BT" w:hAnsi="Swis721 Md BT"/>
          <w:i/>
          <w:color w:val="C00000"/>
          <w:highlight w:val="yellow"/>
        </w:rPr>
      </w:pPr>
    </w:p>
    <w:p w14:paraId="542F2C84" w14:textId="77777777" w:rsidR="00A500DA" w:rsidRPr="00956139" w:rsidRDefault="00A500DA" w:rsidP="00A500DA">
      <w:pPr>
        <w:pStyle w:val="ListParagraph"/>
        <w:numPr>
          <w:ilvl w:val="0"/>
          <w:numId w:val="24"/>
        </w:numPr>
        <w:jc w:val="left"/>
        <w:rPr>
          <w:rFonts w:ascii="Swis721 Md BT" w:hAnsi="Swis721 Md BT"/>
          <w:b/>
          <w:bCs/>
          <w:i/>
          <w:color w:val="C00000"/>
          <w:sz w:val="24"/>
          <w:szCs w:val="24"/>
          <w:highlight w:val="yellow"/>
        </w:rPr>
      </w:pPr>
      <w:r w:rsidRPr="00956139">
        <w:rPr>
          <w:rFonts w:ascii="Swis721 Md BT" w:hAnsi="Swis721 Md BT"/>
          <w:b/>
          <w:bCs/>
          <w:i/>
          <w:color w:val="C00000"/>
          <w:sz w:val="24"/>
          <w:szCs w:val="24"/>
          <w:highlight w:val="yellow"/>
        </w:rPr>
        <w:t xml:space="preserve">Change in accounting principle </w:t>
      </w:r>
    </w:p>
    <w:p w14:paraId="30CBA656" w14:textId="77777777" w:rsidR="00A500DA" w:rsidRPr="00956139" w:rsidRDefault="00A500DA" w:rsidP="00A500DA">
      <w:pPr>
        <w:pStyle w:val="ListParagraph"/>
        <w:ind w:left="360"/>
        <w:jc w:val="left"/>
        <w:rPr>
          <w:rFonts w:ascii="Swis721 Md BT" w:hAnsi="Swis721 Md BT"/>
          <w:i/>
          <w:color w:val="C00000"/>
          <w:highlight w:val="yellow"/>
          <w:u w:val="single"/>
        </w:rPr>
      </w:pPr>
    </w:p>
    <w:p w14:paraId="0FB8F7AE" w14:textId="083CEB19" w:rsidR="00A500DA" w:rsidRPr="00956139" w:rsidRDefault="00A500DA" w:rsidP="00A500DA">
      <w:pPr>
        <w:pStyle w:val="ListParagraph"/>
        <w:ind w:left="360"/>
        <w:jc w:val="left"/>
        <w:rPr>
          <w:rFonts w:ascii="Swis721 Md BT" w:hAnsi="Swis721 Md BT"/>
          <w:i/>
          <w:iCs/>
          <w:color w:val="C00000"/>
          <w:spacing w:val="3"/>
          <w:highlight w:val="yellow"/>
          <w:shd w:val="clear" w:color="auto" w:fill="FFFFFF"/>
        </w:rPr>
      </w:pPr>
      <w:r w:rsidRPr="00956139">
        <w:rPr>
          <w:rFonts w:ascii="Swis721 Md BT" w:hAnsi="Swis721 Md BT"/>
          <w:i/>
          <w:color w:val="C00000"/>
          <w:highlight w:val="yellow"/>
          <w:u w:val="single"/>
        </w:rPr>
        <w:t xml:space="preserve">Financial reporting (GASB </w:t>
      </w:r>
      <w:r w:rsidR="009F61EF">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No. 100, paragraph 15)</w:t>
      </w:r>
      <w:r w:rsidRPr="00956139">
        <w:rPr>
          <w:rFonts w:ascii="Swis721 Md BT" w:hAnsi="Swis721 Md BT"/>
          <w:i/>
          <w:color w:val="C00000"/>
          <w:highlight w:val="yellow"/>
        </w:rPr>
        <w:t>: A</w:t>
      </w:r>
      <w:r w:rsidRPr="00956139">
        <w:rPr>
          <w:rFonts w:ascii="Swis721 Md BT" w:hAnsi="Swis721 Md BT"/>
          <w:i/>
          <w:iCs/>
          <w:color w:val="C00000"/>
          <w:spacing w:val="3"/>
          <w:highlight w:val="yellow"/>
          <w:shd w:val="clear" w:color="auto" w:fill="FFFFFF"/>
        </w:rPr>
        <w:t xml:space="preserve"> change in accounting principle should be reported retroactively by restating beginning net position, fund balance, or fund net position, as applicable, for the cumulative effect, if any, of the change to the newly adopted accounting principle on prior periods.</w:t>
      </w:r>
    </w:p>
    <w:p w14:paraId="460277CC" w14:textId="77777777" w:rsidR="00A500DA" w:rsidRPr="00956139" w:rsidRDefault="00A500DA" w:rsidP="00A500DA">
      <w:pPr>
        <w:pStyle w:val="ListParagraph"/>
        <w:ind w:left="360"/>
        <w:jc w:val="left"/>
        <w:rPr>
          <w:rFonts w:ascii="Swis721 Md BT" w:hAnsi="Swis721 Md BT"/>
          <w:i/>
          <w:color w:val="C00000"/>
          <w:highlight w:val="yellow"/>
        </w:rPr>
      </w:pPr>
    </w:p>
    <w:p w14:paraId="67BA9FAE" w14:textId="01BB7E6D" w:rsidR="00A500DA" w:rsidRPr="00956139" w:rsidRDefault="00A500DA" w:rsidP="00A500DA">
      <w:pPr>
        <w:pStyle w:val="ListParagraph"/>
        <w:ind w:left="360"/>
        <w:jc w:val="left"/>
        <w:rPr>
          <w:rFonts w:ascii="Swis721 Md BT" w:hAnsi="Swis721 Md BT"/>
          <w:i/>
          <w:color w:val="C00000"/>
          <w:highlight w:val="yellow"/>
          <w:u w:val="single"/>
        </w:rPr>
      </w:pPr>
      <w:r w:rsidRPr="00956139">
        <w:rPr>
          <w:rFonts w:ascii="Swis721 Md BT" w:hAnsi="Swis721 Md BT"/>
          <w:i/>
          <w:color w:val="C00000"/>
          <w:highlight w:val="yellow"/>
          <w:u w:val="single"/>
        </w:rPr>
        <w:t xml:space="preserve">Disclosure requirements (GASB </w:t>
      </w:r>
      <w:r w:rsidR="009F61EF">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No. 100, paragraphs 17, 29 and 32-34):</w:t>
      </w:r>
    </w:p>
    <w:p w14:paraId="7D8CB67E" w14:textId="6E2A14FF" w:rsidR="00A500DA" w:rsidRPr="00956139" w:rsidRDefault="00A500DA" w:rsidP="00A500DA">
      <w:pPr>
        <w:pStyle w:val="ListParagraph"/>
        <w:numPr>
          <w:ilvl w:val="0"/>
          <w:numId w:val="26"/>
        </w:numPr>
        <w:jc w:val="left"/>
        <w:rPr>
          <w:rFonts w:ascii="Swis721 Md BT" w:hAnsi="Swis721 Md BT"/>
          <w:i/>
          <w:iCs/>
          <w:color w:val="C00000"/>
          <w:highlight w:val="yellow"/>
          <w:u w:val="single"/>
        </w:rPr>
      </w:pPr>
      <w:r w:rsidRPr="00956139">
        <w:rPr>
          <w:rFonts w:ascii="Swis721 Md BT" w:hAnsi="Swis721 Md BT"/>
          <w:i/>
          <w:iCs/>
          <w:color w:val="C00000"/>
          <w:spacing w:val="3"/>
          <w:highlight w:val="yellow"/>
          <w:shd w:val="clear" w:color="auto" w:fill="FFFFFF"/>
        </w:rPr>
        <w:t xml:space="preserve">The note disclosures required by GASB </w:t>
      </w:r>
      <w:r w:rsidR="00820409">
        <w:rPr>
          <w:rFonts w:ascii="Swis721 Md BT" w:hAnsi="Swis721 Md BT"/>
          <w:i/>
          <w:iCs/>
          <w:color w:val="C00000"/>
          <w:spacing w:val="3"/>
          <w:highlight w:val="yellow"/>
          <w:shd w:val="clear" w:color="auto" w:fill="FFFFFF"/>
        </w:rPr>
        <w:t xml:space="preserve">Statement </w:t>
      </w:r>
      <w:r w:rsidRPr="00956139">
        <w:rPr>
          <w:rFonts w:ascii="Swis721 Md BT" w:hAnsi="Swis721 Md BT"/>
          <w:i/>
          <w:iCs/>
          <w:color w:val="C00000"/>
          <w:spacing w:val="3"/>
          <w:highlight w:val="yellow"/>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1A41E946" w14:textId="77777777" w:rsidR="00A500DA" w:rsidRPr="00956139" w:rsidRDefault="00A500DA" w:rsidP="00A500DA">
      <w:pPr>
        <w:pStyle w:val="ListParagraph"/>
        <w:numPr>
          <w:ilvl w:val="0"/>
          <w:numId w:val="26"/>
        </w:numPr>
        <w:shd w:val="clear" w:color="auto" w:fill="FFFFFF"/>
        <w:jc w:val="left"/>
        <w:rPr>
          <w:rFonts w:ascii="Swis721 Md BT" w:hAnsi="Swis721 Md BT"/>
          <w:i/>
          <w:iCs/>
          <w:color w:val="C00000"/>
          <w:spacing w:val="3"/>
          <w:highlight w:val="yellow"/>
        </w:rPr>
      </w:pPr>
      <w:r w:rsidRPr="00956139">
        <w:rPr>
          <w:rFonts w:ascii="Swis721 Md BT" w:hAnsi="Swis721 Md BT"/>
          <w:i/>
          <w:iCs/>
          <w:color w:val="C00000"/>
          <w:spacing w:val="3"/>
          <w:highlight w:val="yellow"/>
        </w:rPr>
        <w:t>The nature of the change in accounting principle, including (1) identification of the financial statement line items (excluding totals and subtotals) affected by the application of the new accounting principle and (2) for the implementation of a new pronouncement, identification of the pronouncement that was implemented.</w:t>
      </w:r>
    </w:p>
    <w:p w14:paraId="6D9EF2AD" w14:textId="77777777" w:rsidR="00A500DA" w:rsidRPr="00956139" w:rsidRDefault="00A500DA" w:rsidP="00A500DA">
      <w:pPr>
        <w:pStyle w:val="ListParagraph"/>
        <w:numPr>
          <w:ilvl w:val="0"/>
          <w:numId w:val="26"/>
        </w:numPr>
        <w:shd w:val="clear" w:color="auto" w:fill="FFFFFF"/>
        <w:jc w:val="left"/>
        <w:rPr>
          <w:rFonts w:ascii="Swis721 Md BT" w:hAnsi="Swis721 Md BT"/>
          <w:i/>
          <w:iCs/>
          <w:color w:val="C00000"/>
          <w:spacing w:val="3"/>
          <w:highlight w:val="yellow"/>
        </w:rPr>
      </w:pPr>
      <w:r w:rsidRPr="00956139">
        <w:rPr>
          <w:rFonts w:ascii="Swis721 Md BT" w:hAnsi="Swis721 Md BT"/>
          <w:i/>
          <w:iCs/>
          <w:color w:val="C00000"/>
          <w:spacing w:val="3"/>
          <w:highlight w:val="yellow"/>
        </w:rPr>
        <w:t>Except for the implementation of a new pronouncement, the reason for the change in accounting principle, including an explanation of why the newly adopted accounting principle is preferable.</w:t>
      </w:r>
    </w:p>
    <w:p w14:paraId="352D9E32" w14:textId="77777777" w:rsidR="00A500DA" w:rsidRPr="00956139" w:rsidRDefault="00A500DA" w:rsidP="00A500DA">
      <w:pPr>
        <w:pStyle w:val="ListParagraph"/>
        <w:numPr>
          <w:ilvl w:val="0"/>
          <w:numId w:val="26"/>
        </w:numPr>
        <w:shd w:val="clear" w:color="auto" w:fill="FFFFFF"/>
        <w:jc w:val="left"/>
        <w:rPr>
          <w:rFonts w:ascii="Swis721 Md BT" w:hAnsi="Swis721 Md BT"/>
          <w:i/>
          <w:iCs/>
          <w:color w:val="C00000"/>
          <w:spacing w:val="3"/>
          <w:highlight w:val="yellow"/>
        </w:rPr>
      </w:pPr>
      <w:r w:rsidRPr="00956139">
        <w:rPr>
          <w:rFonts w:ascii="Swis721 Md BT" w:hAnsi="Swis721 Md BT"/>
          <w:i/>
          <w:iCs/>
          <w:color w:val="C00000"/>
          <w:spacing w:val="3"/>
          <w:highlight w:val="yellow"/>
        </w:rPr>
        <w:t xml:space="preserve">The effects on beginning net position, fund balance, or fund net position, as applicable. </w:t>
      </w:r>
      <w:r w:rsidRPr="00956139">
        <w:rPr>
          <w:rFonts w:ascii="Swis721 Md BT" w:hAnsi="Swis721 Md BT"/>
          <w:i/>
          <w:iCs/>
          <w:color w:val="C00000"/>
          <w:spacing w:val="3"/>
          <w:highlight w:val="yellow"/>
          <w:shd w:val="clear" w:color="auto" w:fill="FFFFFF"/>
        </w:rPr>
        <w:t>Those effects should be disclosed in a tabular format that reconciles beginning balances as previously reported to beginning balances as adjusted or restated for each reporting unit. If the government has separately displayed in the financial statements the effects of </w:t>
      </w:r>
      <w:r w:rsidRPr="00956139">
        <w:rPr>
          <w:rStyle w:val="Emphasis"/>
          <w:rFonts w:ascii="Swis721 Md BT" w:hAnsi="Swis721 Md BT"/>
          <w:color w:val="C00000"/>
          <w:spacing w:val="3"/>
          <w:highlight w:val="yellow"/>
          <w:u w:val="single"/>
          <w:shd w:val="clear" w:color="auto" w:fill="FFFFFF"/>
        </w:rPr>
        <w:t>each</w:t>
      </w:r>
      <w:r w:rsidRPr="00956139">
        <w:rPr>
          <w:rFonts w:ascii="Swis721 Md BT" w:hAnsi="Swis721 Md BT"/>
          <w:i/>
          <w:iCs/>
          <w:color w:val="C00000"/>
          <w:spacing w:val="3"/>
          <w:highlight w:val="yellow"/>
          <w:shd w:val="clear" w:color="auto" w:fill="FFFFFF"/>
        </w:rPr>
        <w:t> accounting change or error correction by reporting unit, those effects need not be repeated in notes to financial statements. See the illustrative table at the end of this section for an example.</w:t>
      </w:r>
    </w:p>
    <w:p w14:paraId="321AB6BC" w14:textId="5E1FC3E4" w:rsidR="00A500DA" w:rsidRPr="00956139" w:rsidRDefault="00A500DA" w:rsidP="00A500DA">
      <w:pPr>
        <w:pStyle w:val="ListParagraph"/>
        <w:numPr>
          <w:ilvl w:val="0"/>
          <w:numId w:val="26"/>
        </w:numPr>
        <w:shd w:val="clear" w:color="auto" w:fill="FFFFFF"/>
        <w:jc w:val="left"/>
        <w:rPr>
          <w:rFonts w:ascii="Swis721 Md BT" w:hAnsi="Swis721 Md BT"/>
          <w:i/>
          <w:iCs/>
          <w:color w:val="C00000"/>
          <w:spacing w:val="3"/>
          <w:highlight w:val="yellow"/>
        </w:rPr>
      </w:pPr>
      <w:r w:rsidRPr="00956139">
        <w:rPr>
          <w:rFonts w:ascii="Swis721 Md BT" w:hAnsi="Swis721 Md BT"/>
          <w:i/>
          <w:iCs/>
          <w:color w:val="C00000"/>
          <w:spacing w:val="3"/>
          <w:highlight w:val="yellow"/>
          <w:shd w:val="clear" w:color="auto" w:fill="FFFFFF"/>
        </w:rPr>
        <w:t xml:space="preserve">For a change in accounting principle that does not have an effect on beginning net position, fund balance, or fund net position but that results in a </w:t>
      </w:r>
      <w:r w:rsidRPr="00956139">
        <w:rPr>
          <w:rFonts w:ascii="Swis721 Md BT" w:hAnsi="Swis721 Md BT"/>
          <w:i/>
          <w:iCs/>
          <w:color w:val="C00000"/>
          <w:spacing w:val="3"/>
          <w:highlight w:val="yellow"/>
          <w:u w:val="single"/>
          <w:shd w:val="clear" w:color="auto" w:fill="FFFFFF"/>
        </w:rPr>
        <w:t>reclassification</w:t>
      </w:r>
      <w:r w:rsidRPr="00956139">
        <w:rPr>
          <w:rFonts w:ascii="Swis721 Md BT" w:hAnsi="Swis721 Md BT"/>
          <w:i/>
          <w:iCs/>
          <w:color w:val="C00000"/>
          <w:spacing w:val="3"/>
          <w:highlight w:val="yellow"/>
          <w:shd w:val="clear" w:color="auto" w:fill="FFFFFF"/>
        </w:rPr>
        <w:t xml:space="preserve"> in the </w:t>
      </w:r>
      <w:r w:rsidRPr="00956139">
        <w:rPr>
          <w:rFonts w:ascii="Swis721 Md BT" w:hAnsi="Swis721 Md BT"/>
          <w:i/>
          <w:iCs/>
          <w:color w:val="C00000"/>
          <w:spacing w:val="3"/>
          <w:highlight w:val="yellow"/>
          <w:shd w:val="clear" w:color="auto" w:fill="FFFFFF"/>
        </w:rPr>
        <w:lastRenderedPageBreak/>
        <w:t xml:space="preserve">financial statements, the disclosures required by GASB </w:t>
      </w:r>
      <w:r w:rsidR="005157BA">
        <w:rPr>
          <w:rFonts w:ascii="Swis721 Md BT" w:hAnsi="Swis721 Md BT"/>
          <w:i/>
          <w:iCs/>
          <w:color w:val="C00000"/>
          <w:spacing w:val="3"/>
          <w:highlight w:val="yellow"/>
          <w:shd w:val="clear" w:color="auto" w:fill="FFFFFF"/>
        </w:rPr>
        <w:t xml:space="preserve">Statement </w:t>
      </w:r>
      <w:r w:rsidRPr="00956139">
        <w:rPr>
          <w:rFonts w:ascii="Swis721 Md BT" w:hAnsi="Swis721 Md BT"/>
          <w:i/>
          <w:iCs/>
          <w:color w:val="C00000"/>
          <w:spacing w:val="3"/>
          <w:highlight w:val="yellow"/>
          <w:shd w:val="clear" w:color="auto" w:fill="FFFFFF"/>
        </w:rPr>
        <w:t>No. 100, paragraphs 17a and 17b</w:t>
      </w:r>
      <w:r w:rsidRPr="00956139">
        <w:rPr>
          <w:rFonts w:ascii="Swis721 Md BT" w:eastAsiaTheme="majorEastAsia" w:hAnsi="Swis721 Md BT"/>
          <w:i/>
          <w:iCs/>
          <w:color w:val="C00000"/>
          <w:spacing w:val="3"/>
          <w:highlight w:val="yellow"/>
          <w:shd w:val="clear" w:color="auto" w:fill="FFFFFF"/>
        </w:rPr>
        <w:t>,</w:t>
      </w:r>
      <w:r w:rsidRPr="00956139">
        <w:rPr>
          <w:rFonts w:ascii="Swis721 Md BT" w:hAnsi="Swis721 Md BT"/>
          <w:i/>
          <w:iCs/>
          <w:color w:val="C00000"/>
          <w:spacing w:val="3"/>
          <w:highlight w:val="yellow"/>
          <w:shd w:val="clear" w:color="auto" w:fill="FFFFFF"/>
        </w:rPr>
        <w:t> should be included in the notes to financial statements. </w:t>
      </w:r>
    </w:p>
    <w:p w14:paraId="45E12A94" w14:textId="77777777" w:rsidR="00A500DA" w:rsidRPr="00956139" w:rsidRDefault="00A500DA" w:rsidP="00A500DA">
      <w:pPr>
        <w:pStyle w:val="ListParagraph"/>
        <w:ind w:left="360"/>
        <w:jc w:val="left"/>
        <w:rPr>
          <w:rFonts w:ascii="Swis721 Md BT" w:hAnsi="Swis721 Md BT"/>
          <w:i/>
          <w:color w:val="C00000"/>
          <w:highlight w:val="yellow"/>
        </w:rPr>
      </w:pPr>
    </w:p>
    <w:p w14:paraId="6A2B5943" w14:textId="77777777" w:rsidR="00A500DA" w:rsidRPr="00956139" w:rsidRDefault="00A500DA" w:rsidP="00A500DA">
      <w:pPr>
        <w:pStyle w:val="ListParagraph"/>
        <w:numPr>
          <w:ilvl w:val="0"/>
          <w:numId w:val="24"/>
        </w:numPr>
        <w:jc w:val="left"/>
        <w:rPr>
          <w:rFonts w:ascii="Swis721 Md BT" w:hAnsi="Swis721 Md BT"/>
          <w:b/>
          <w:bCs/>
          <w:i/>
          <w:color w:val="C00000"/>
          <w:sz w:val="24"/>
          <w:szCs w:val="24"/>
          <w:highlight w:val="yellow"/>
        </w:rPr>
      </w:pPr>
      <w:r w:rsidRPr="00956139">
        <w:rPr>
          <w:rFonts w:ascii="Swis721 Md BT" w:hAnsi="Swis721 Md BT"/>
          <w:b/>
          <w:bCs/>
          <w:i/>
          <w:color w:val="C00000"/>
          <w:sz w:val="24"/>
          <w:szCs w:val="24"/>
          <w:highlight w:val="yellow"/>
        </w:rPr>
        <w:t>Change in accounting estimate</w:t>
      </w:r>
    </w:p>
    <w:p w14:paraId="1C0C55F4" w14:textId="77777777" w:rsidR="00A500DA" w:rsidRPr="00956139" w:rsidRDefault="00A500DA" w:rsidP="00A500DA">
      <w:pPr>
        <w:pStyle w:val="ListParagraph"/>
        <w:ind w:left="360"/>
        <w:jc w:val="left"/>
        <w:rPr>
          <w:rFonts w:ascii="Swis721 Md BT" w:hAnsi="Swis721 Md BT"/>
          <w:i/>
          <w:color w:val="C00000"/>
          <w:highlight w:val="yellow"/>
        </w:rPr>
      </w:pPr>
    </w:p>
    <w:p w14:paraId="204A39B9" w14:textId="7FF33588" w:rsidR="00A500DA" w:rsidRPr="00956139" w:rsidRDefault="00A500DA" w:rsidP="00A500DA">
      <w:pPr>
        <w:pStyle w:val="ListParagraph"/>
        <w:ind w:left="360"/>
        <w:jc w:val="left"/>
        <w:rPr>
          <w:rFonts w:ascii="Swis721 Md BT" w:hAnsi="Swis721 Md BT"/>
          <w:i/>
          <w:color w:val="C00000"/>
          <w:highlight w:val="yellow"/>
        </w:rPr>
      </w:pPr>
      <w:r w:rsidRPr="00956139">
        <w:rPr>
          <w:rFonts w:ascii="Swis721 Md BT" w:hAnsi="Swis721 Md BT"/>
          <w:i/>
          <w:color w:val="C00000"/>
          <w:highlight w:val="yellow"/>
          <w:u w:val="single"/>
        </w:rPr>
        <w:t xml:space="preserve">Financial reporting (GASB </w:t>
      </w:r>
      <w:r w:rsidR="0073391C">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No. 100, paragraph 20</w:t>
      </w:r>
      <w:r w:rsidR="00A162C6">
        <w:rPr>
          <w:rFonts w:ascii="Swis721 Md BT" w:hAnsi="Swis721 Md BT"/>
          <w:i/>
          <w:color w:val="C00000"/>
          <w:highlight w:val="yellow"/>
          <w:u w:val="single"/>
        </w:rPr>
        <w:t>)</w:t>
      </w:r>
      <w:r w:rsidRPr="00956139">
        <w:rPr>
          <w:rFonts w:ascii="Swis721 Md BT" w:hAnsi="Swis721 Md BT"/>
          <w:i/>
          <w:color w:val="C00000"/>
          <w:highlight w:val="yellow"/>
        </w:rPr>
        <w:t>: A change in accounting estimate should be reported prospectively by recognizing the change in accounting estimate in the reporting period in which the change occurs.</w:t>
      </w:r>
    </w:p>
    <w:p w14:paraId="5A953E01" w14:textId="77777777" w:rsidR="00A500DA" w:rsidRPr="00956139" w:rsidRDefault="00A500DA" w:rsidP="00A500DA">
      <w:pPr>
        <w:pStyle w:val="ListParagraph"/>
        <w:ind w:left="360"/>
        <w:jc w:val="left"/>
        <w:rPr>
          <w:rFonts w:ascii="Swis721 Md BT" w:hAnsi="Swis721 Md BT"/>
          <w:i/>
          <w:color w:val="C00000"/>
          <w:highlight w:val="yellow"/>
          <w:u w:val="single"/>
        </w:rPr>
      </w:pPr>
    </w:p>
    <w:p w14:paraId="2A78975D" w14:textId="75CBAC17" w:rsidR="00A500DA" w:rsidRPr="00956139" w:rsidRDefault="00A500DA" w:rsidP="00A500DA">
      <w:pPr>
        <w:pStyle w:val="ListParagraph"/>
        <w:ind w:left="360"/>
        <w:jc w:val="left"/>
        <w:rPr>
          <w:rFonts w:ascii="Helvetica" w:hAnsi="Helvetica"/>
          <w:color w:val="02122B"/>
          <w:spacing w:val="3"/>
          <w:highlight w:val="yellow"/>
          <w:shd w:val="clear" w:color="auto" w:fill="FFFFFF"/>
        </w:rPr>
      </w:pPr>
      <w:r w:rsidRPr="00956139">
        <w:rPr>
          <w:rFonts w:ascii="Swis721 Md BT" w:hAnsi="Swis721 Md BT"/>
          <w:i/>
          <w:color w:val="C00000"/>
          <w:highlight w:val="yellow"/>
          <w:u w:val="single"/>
        </w:rPr>
        <w:t xml:space="preserve">Disclosure requirements (GASB </w:t>
      </w:r>
      <w:r w:rsidR="0073391C">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No. 100, paragraphs 21 and 33-34):</w:t>
      </w:r>
      <w:r w:rsidRPr="00956139">
        <w:rPr>
          <w:rFonts w:ascii="Helvetica" w:hAnsi="Helvetica"/>
          <w:color w:val="02122B"/>
          <w:spacing w:val="3"/>
          <w:highlight w:val="yellow"/>
          <w:shd w:val="clear" w:color="auto" w:fill="FFFFFF"/>
        </w:rPr>
        <w:t xml:space="preserve"> </w:t>
      </w:r>
    </w:p>
    <w:p w14:paraId="6F538CF2" w14:textId="016F8F89" w:rsidR="00A500DA" w:rsidRPr="00956139" w:rsidRDefault="00A500DA" w:rsidP="00A500DA">
      <w:pPr>
        <w:pStyle w:val="ListParagraph"/>
        <w:numPr>
          <w:ilvl w:val="0"/>
          <w:numId w:val="31"/>
        </w:numPr>
        <w:jc w:val="left"/>
        <w:rPr>
          <w:rFonts w:ascii="Swis721 Md BT" w:hAnsi="Swis721 Md BT"/>
          <w:i/>
          <w:iCs/>
          <w:color w:val="C00000"/>
          <w:spacing w:val="3"/>
          <w:szCs w:val="22"/>
          <w:highlight w:val="yellow"/>
        </w:rPr>
      </w:pPr>
      <w:r w:rsidRPr="00956139">
        <w:rPr>
          <w:rFonts w:ascii="Swis721 Md BT" w:hAnsi="Swis721 Md BT"/>
          <w:i/>
          <w:iCs/>
          <w:color w:val="C00000"/>
          <w:spacing w:val="3"/>
          <w:szCs w:val="22"/>
          <w:highlight w:val="yellow"/>
          <w:shd w:val="clear" w:color="auto" w:fill="FFFFFF"/>
        </w:rPr>
        <w:t xml:space="preserve">The note disclosures required by GASB </w:t>
      </w:r>
      <w:r w:rsidR="0073391C">
        <w:rPr>
          <w:rFonts w:ascii="Swis721 Md BT" w:hAnsi="Swis721 Md BT"/>
          <w:i/>
          <w:iCs/>
          <w:color w:val="C00000"/>
          <w:spacing w:val="3"/>
          <w:szCs w:val="22"/>
          <w:highlight w:val="yellow"/>
          <w:shd w:val="clear" w:color="auto" w:fill="FFFFFF"/>
        </w:rPr>
        <w:t xml:space="preserve">Statement </w:t>
      </w:r>
      <w:r w:rsidRPr="00956139">
        <w:rPr>
          <w:rFonts w:ascii="Swis721 Md BT" w:hAnsi="Swis721 Md BT"/>
          <w:i/>
          <w:iCs/>
          <w:color w:val="C00000"/>
          <w:spacing w:val="3"/>
          <w:szCs w:val="22"/>
          <w:highlight w:val="yellow"/>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735308A9" w14:textId="77777777" w:rsidR="00A500DA" w:rsidRPr="00956139" w:rsidRDefault="00A500DA" w:rsidP="006D5019">
      <w:pPr>
        <w:pStyle w:val="ListParagraph"/>
        <w:numPr>
          <w:ilvl w:val="0"/>
          <w:numId w:val="29"/>
        </w:numPr>
        <w:ind w:left="720"/>
        <w:jc w:val="left"/>
        <w:rPr>
          <w:rFonts w:ascii="Swis721 Md BT" w:hAnsi="Swis721 Md BT"/>
          <w:i/>
          <w:iCs/>
          <w:color w:val="C00000"/>
          <w:spacing w:val="3"/>
          <w:highlight w:val="yellow"/>
          <w:shd w:val="clear" w:color="auto" w:fill="FFFFFF"/>
        </w:rPr>
      </w:pPr>
      <w:r w:rsidRPr="00956139">
        <w:rPr>
          <w:rFonts w:ascii="Swis721 Md BT" w:hAnsi="Swis721 Md BT"/>
          <w:i/>
          <w:iCs/>
          <w:color w:val="C00000"/>
          <w:spacing w:val="3"/>
          <w:highlight w:val="yellow"/>
          <w:shd w:val="clear" w:color="auto" w:fill="FFFFFF"/>
        </w:rPr>
        <w:t>A government should disclose the following in notes to financial statements in each circumstance in which a change </w:t>
      </w:r>
      <w:r w:rsidRPr="00956139">
        <w:rPr>
          <w:rStyle w:val="Emphasis"/>
          <w:rFonts w:ascii="Swis721 Md BT" w:hAnsi="Swis721 Md BT"/>
          <w:color w:val="C00000"/>
          <w:spacing w:val="3"/>
          <w:highlight w:val="yellow"/>
          <w:u w:val="single"/>
          <w:shd w:val="clear" w:color="auto" w:fill="FFFFFF"/>
        </w:rPr>
        <w:t>to</w:t>
      </w:r>
      <w:r w:rsidRPr="00956139">
        <w:rPr>
          <w:rFonts w:ascii="Swis721 Md BT" w:hAnsi="Swis721 Md BT"/>
          <w:i/>
          <w:iCs/>
          <w:color w:val="C00000"/>
          <w:spacing w:val="3"/>
          <w:highlight w:val="yellow"/>
          <w:shd w:val="clear" w:color="auto" w:fill="FFFFFF"/>
        </w:rPr>
        <w:t> an input (that is, a change </w:t>
      </w:r>
      <w:r w:rsidRPr="00956139">
        <w:rPr>
          <w:rStyle w:val="Emphasis"/>
          <w:rFonts w:ascii="Swis721 Md BT" w:hAnsi="Swis721 Md BT"/>
          <w:color w:val="C00000"/>
          <w:spacing w:val="3"/>
          <w:highlight w:val="yellow"/>
          <w:u w:val="single"/>
          <w:shd w:val="clear" w:color="auto" w:fill="FFFFFF"/>
        </w:rPr>
        <w:t>to</w:t>
      </w:r>
      <w:r w:rsidRPr="00956139">
        <w:rPr>
          <w:rFonts w:ascii="Swis721 Md BT" w:hAnsi="Swis721 Md BT"/>
          <w:i/>
          <w:iCs/>
          <w:color w:val="C00000"/>
          <w:spacing w:val="3"/>
          <w:highlight w:val="yellow"/>
          <w:shd w:val="clear" w:color="auto" w:fill="FFFFFF"/>
        </w:rPr>
        <w:t> the data, assumptions, or measurement methodologies) has a significant effect on the accounting estimate:</w:t>
      </w:r>
    </w:p>
    <w:p w14:paraId="3DC338D6" w14:textId="77777777" w:rsidR="00EF5059" w:rsidRDefault="00A500DA" w:rsidP="00AA2B52">
      <w:pPr>
        <w:pStyle w:val="ListParagraph"/>
        <w:numPr>
          <w:ilvl w:val="0"/>
          <w:numId w:val="30"/>
        </w:numPr>
        <w:shd w:val="clear" w:color="auto" w:fill="FFFFFF"/>
        <w:jc w:val="left"/>
        <w:rPr>
          <w:rFonts w:ascii="Swis721 Md BT" w:hAnsi="Swis721 Md BT"/>
          <w:i/>
          <w:iCs/>
          <w:color w:val="C00000"/>
          <w:spacing w:val="3"/>
          <w:szCs w:val="22"/>
          <w:highlight w:val="yellow"/>
        </w:rPr>
      </w:pPr>
      <w:r w:rsidRPr="00EF5059">
        <w:rPr>
          <w:rFonts w:ascii="Swis721 Md BT" w:hAnsi="Swis721 Md BT"/>
          <w:i/>
          <w:iCs/>
          <w:color w:val="C00000"/>
          <w:spacing w:val="3"/>
          <w:szCs w:val="22"/>
          <w:highlight w:val="yellow"/>
        </w:rPr>
        <w:t>The nature of the change in accounting estimate, including identification of the financial statement line items (excluding totals and subtotals) affected.</w:t>
      </w:r>
    </w:p>
    <w:p w14:paraId="791F3277" w14:textId="0F8D60B2" w:rsidR="00A500DA" w:rsidRDefault="00A500DA" w:rsidP="00AA2B52">
      <w:pPr>
        <w:pStyle w:val="ListParagraph"/>
        <w:numPr>
          <w:ilvl w:val="0"/>
          <w:numId w:val="30"/>
        </w:numPr>
        <w:shd w:val="clear" w:color="auto" w:fill="FFFFFF"/>
        <w:jc w:val="left"/>
        <w:rPr>
          <w:rFonts w:ascii="Swis721 Md BT" w:hAnsi="Swis721 Md BT"/>
          <w:i/>
          <w:iCs/>
          <w:color w:val="C00000"/>
          <w:spacing w:val="3"/>
          <w:szCs w:val="22"/>
          <w:highlight w:val="yellow"/>
        </w:rPr>
      </w:pPr>
      <w:r w:rsidRPr="00EF5059">
        <w:rPr>
          <w:rFonts w:ascii="Swis721 Md BT" w:hAnsi="Swis721 Md BT"/>
          <w:i/>
          <w:iCs/>
          <w:color w:val="C00000"/>
          <w:spacing w:val="3"/>
          <w:szCs w:val="22"/>
          <w:highlight w:val="yellow"/>
        </w:rPr>
        <w:t>If the change in accounting estimate results from a change in measurement methodology, (1) the reason for the change in measurement methodology and (2) except in circumstances in which the change in measurement methodology is </w:t>
      </w:r>
      <w:r w:rsidRPr="00EF5059">
        <w:rPr>
          <w:rStyle w:val="Emphasis"/>
          <w:rFonts w:ascii="Swis721 Md BT" w:eastAsiaTheme="majorEastAsia" w:hAnsi="Swis721 Md BT"/>
          <w:color w:val="C00000"/>
          <w:spacing w:val="3"/>
          <w:szCs w:val="22"/>
          <w:highlight w:val="yellow"/>
          <w:u w:val="single"/>
        </w:rPr>
        <w:t>required</w:t>
      </w:r>
      <w:r w:rsidRPr="00EF5059">
        <w:rPr>
          <w:rFonts w:ascii="Swis721 Md BT" w:hAnsi="Swis721 Md BT"/>
          <w:i/>
          <w:iCs/>
          <w:color w:val="C00000"/>
          <w:spacing w:val="3"/>
          <w:szCs w:val="22"/>
          <w:highlight w:val="yellow"/>
        </w:rPr>
        <w:t> by a GASB pronouncement, an explanation of why the new measurement methodology is preferable.</w:t>
      </w:r>
    </w:p>
    <w:p w14:paraId="441978CD" w14:textId="77777777" w:rsidR="00A11F0E" w:rsidRPr="00EF5059" w:rsidRDefault="00A11F0E" w:rsidP="00A11F0E">
      <w:pPr>
        <w:pStyle w:val="ListParagraph"/>
        <w:shd w:val="clear" w:color="auto" w:fill="FFFFFF"/>
        <w:ind w:left="1170"/>
        <w:jc w:val="left"/>
        <w:rPr>
          <w:rFonts w:ascii="Swis721 Md BT" w:hAnsi="Swis721 Md BT"/>
          <w:i/>
          <w:iCs/>
          <w:color w:val="C00000"/>
          <w:spacing w:val="3"/>
          <w:szCs w:val="22"/>
          <w:highlight w:val="yellow"/>
        </w:rPr>
      </w:pPr>
    </w:p>
    <w:p w14:paraId="3CDFF05F" w14:textId="77777777" w:rsidR="00A500DA" w:rsidRPr="00956139" w:rsidRDefault="00A500DA" w:rsidP="00A500DA">
      <w:pPr>
        <w:pStyle w:val="ListParagraph"/>
        <w:numPr>
          <w:ilvl w:val="0"/>
          <w:numId w:val="24"/>
        </w:numPr>
        <w:jc w:val="left"/>
        <w:rPr>
          <w:rFonts w:ascii="Swis721 Md BT" w:hAnsi="Swis721 Md BT"/>
          <w:b/>
          <w:bCs/>
          <w:i/>
          <w:color w:val="C00000"/>
          <w:sz w:val="24"/>
          <w:szCs w:val="24"/>
          <w:highlight w:val="yellow"/>
        </w:rPr>
      </w:pPr>
      <w:r w:rsidRPr="00956139">
        <w:rPr>
          <w:rFonts w:ascii="Swis721 Md BT" w:hAnsi="Swis721 Md BT"/>
          <w:b/>
          <w:bCs/>
          <w:i/>
          <w:color w:val="C00000"/>
          <w:sz w:val="24"/>
          <w:szCs w:val="24"/>
          <w:highlight w:val="yellow"/>
        </w:rPr>
        <w:t>Change to or within the financial reporting entity</w:t>
      </w:r>
    </w:p>
    <w:p w14:paraId="76155123" w14:textId="77777777" w:rsidR="00A500DA" w:rsidRPr="00956139" w:rsidRDefault="00A500DA" w:rsidP="00A500DA">
      <w:pPr>
        <w:pStyle w:val="ListParagraph"/>
        <w:ind w:left="360"/>
        <w:jc w:val="left"/>
        <w:rPr>
          <w:rFonts w:ascii="Swis721 Md BT" w:hAnsi="Swis721 Md BT"/>
          <w:i/>
          <w:color w:val="C00000"/>
          <w:highlight w:val="yellow"/>
        </w:rPr>
      </w:pPr>
    </w:p>
    <w:p w14:paraId="2AD6A9BF" w14:textId="260FBFBA" w:rsidR="00A500DA" w:rsidRPr="00956139" w:rsidRDefault="00A500DA" w:rsidP="00A500DA">
      <w:pPr>
        <w:pStyle w:val="ListParagraph"/>
        <w:ind w:left="360"/>
        <w:jc w:val="left"/>
        <w:rPr>
          <w:rFonts w:ascii="Swis721 Md BT" w:hAnsi="Swis721 Md BT"/>
          <w:i/>
          <w:iCs/>
          <w:color w:val="C00000"/>
          <w:spacing w:val="3"/>
          <w:highlight w:val="yellow"/>
          <w:shd w:val="clear" w:color="auto" w:fill="FFFFFF"/>
        </w:rPr>
      </w:pPr>
      <w:r w:rsidRPr="00956139">
        <w:rPr>
          <w:rFonts w:ascii="Swis721 Md BT" w:hAnsi="Swis721 Md BT"/>
          <w:i/>
          <w:color w:val="C00000"/>
          <w:highlight w:val="yellow"/>
          <w:u w:val="single"/>
        </w:rPr>
        <w:t xml:space="preserve">Financial reporting (GASB </w:t>
      </w:r>
      <w:r w:rsidR="00530B94">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No. 100, paragraph 22):</w:t>
      </w:r>
      <w:r w:rsidRPr="00956139">
        <w:rPr>
          <w:rFonts w:ascii="Swis721 Md BT" w:hAnsi="Swis721 Md BT"/>
          <w:i/>
          <w:color w:val="C00000"/>
          <w:highlight w:val="yellow"/>
        </w:rPr>
        <w:t xml:space="preserve"> </w:t>
      </w:r>
      <w:r w:rsidR="00C1564C">
        <w:rPr>
          <w:rFonts w:ascii="Swis721 Md BT" w:hAnsi="Swis721 Md BT"/>
          <w:i/>
          <w:color w:val="C00000"/>
          <w:highlight w:val="yellow"/>
        </w:rPr>
        <w:t>Report a</w:t>
      </w:r>
      <w:r w:rsidRPr="00956139">
        <w:rPr>
          <w:rFonts w:ascii="Swis721 Md BT" w:hAnsi="Swis721 Md BT"/>
          <w:i/>
          <w:iCs/>
          <w:color w:val="C00000"/>
          <w:spacing w:val="3"/>
          <w:highlight w:val="yellow"/>
          <w:shd w:val="clear" w:color="auto" w:fill="FFFFFF"/>
        </w:rPr>
        <w:t xml:space="preserve"> change to or within the financial reporting entity by adjusting the current reporting period’s beginning net position, fund balance, or fund net position, as applicable, for the effect of the change as if the change occurred as of the beginning of the reporting period. </w:t>
      </w:r>
    </w:p>
    <w:p w14:paraId="083ACBF2" w14:textId="77777777" w:rsidR="00A500DA" w:rsidRPr="00956139" w:rsidRDefault="00A500DA" w:rsidP="00A500DA">
      <w:pPr>
        <w:pStyle w:val="ListParagraph"/>
        <w:ind w:left="360"/>
        <w:jc w:val="left"/>
        <w:rPr>
          <w:rFonts w:ascii="Swis721 Md BT" w:hAnsi="Swis721 Md BT"/>
          <w:i/>
          <w:color w:val="C00000"/>
          <w:highlight w:val="yellow"/>
        </w:rPr>
      </w:pPr>
    </w:p>
    <w:p w14:paraId="52AEC84C" w14:textId="4DF34A6A" w:rsidR="00A500DA" w:rsidRPr="00956139" w:rsidRDefault="00A500DA" w:rsidP="00A500DA">
      <w:pPr>
        <w:pStyle w:val="ListParagraph"/>
        <w:ind w:left="360"/>
        <w:jc w:val="left"/>
        <w:rPr>
          <w:rFonts w:ascii="Swis721 Md BT" w:hAnsi="Swis721 Md BT"/>
          <w:i/>
          <w:color w:val="C00000"/>
          <w:highlight w:val="yellow"/>
          <w:u w:val="single"/>
        </w:rPr>
      </w:pPr>
      <w:r w:rsidRPr="00956139">
        <w:rPr>
          <w:rFonts w:ascii="Swis721 Md BT" w:hAnsi="Swis721 Md BT"/>
          <w:i/>
          <w:color w:val="C00000"/>
          <w:highlight w:val="yellow"/>
          <w:u w:val="single"/>
        </w:rPr>
        <w:t xml:space="preserve">Disclosure requirements (GASB </w:t>
      </w:r>
      <w:r w:rsidR="00530B94">
        <w:rPr>
          <w:rFonts w:ascii="Swis721 Md BT" w:hAnsi="Swis721 Md BT"/>
          <w:i/>
          <w:color w:val="C00000"/>
          <w:highlight w:val="yellow"/>
          <w:u w:val="single"/>
        </w:rPr>
        <w:t xml:space="preserve">Statement </w:t>
      </w:r>
      <w:r w:rsidRPr="00956139">
        <w:rPr>
          <w:rFonts w:ascii="Swis721 Md BT" w:hAnsi="Swis721 Md BT"/>
          <w:i/>
          <w:color w:val="C00000"/>
          <w:highlight w:val="yellow"/>
          <w:u w:val="single"/>
        </w:rPr>
        <w:t xml:space="preserve">No. 100, paragraphs 23 and 32-34): </w:t>
      </w:r>
    </w:p>
    <w:p w14:paraId="1646ED18" w14:textId="5D33C62D" w:rsidR="00A500DA" w:rsidRPr="00956139" w:rsidRDefault="00A500DA" w:rsidP="00A500DA">
      <w:pPr>
        <w:pStyle w:val="ListParagraph"/>
        <w:numPr>
          <w:ilvl w:val="0"/>
          <w:numId w:val="31"/>
        </w:numPr>
        <w:jc w:val="left"/>
        <w:rPr>
          <w:rFonts w:ascii="Swis721 Md BT" w:hAnsi="Swis721 Md BT"/>
          <w:i/>
          <w:iCs/>
          <w:color w:val="C00000"/>
          <w:spacing w:val="3"/>
          <w:szCs w:val="22"/>
          <w:highlight w:val="yellow"/>
        </w:rPr>
      </w:pPr>
      <w:r w:rsidRPr="00956139">
        <w:rPr>
          <w:rFonts w:ascii="Swis721 Md BT" w:hAnsi="Swis721 Md BT"/>
          <w:i/>
          <w:iCs/>
          <w:color w:val="C00000"/>
          <w:spacing w:val="3"/>
          <w:szCs w:val="22"/>
          <w:highlight w:val="yellow"/>
          <w:shd w:val="clear" w:color="auto" w:fill="FFFFFF"/>
        </w:rPr>
        <w:t xml:space="preserve">The note disclosures required by GASB </w:t>
      </w:r>
      <w:r w:rsidR="0087219C">
        <w:rPr>
          <w:rFonts w:ascii="Swis721 Md BT" w:hAnsi="Swis721 Md BT"/>
          <w:i/>
          <w:iCs/>
          <w:color w:val="C00000"/>
          <w:spacing w:val="3"/>
          <w:szCs w:val="22"/>
          <w:highlight w:val="yellow"/>
          <w:shd w:val="clear" w:color="auto" w:fill="FFFFFF"/>
        </w:rPr>
        <w:t xml:space="preserve">Statement </w:t>
      </w:r>
      <w:r w:rsidRPr="00956139">
        <w:rPr>
          <w:rFonts w:ascii="Swis721 Md BT" w:hAnsi="Swis721 Md BT"/>
          <w:i/>
          <w:iCs/>
          <w:color w:val="C00000"/>
          <w:spacing w:val="3"/>
          <w:szCs w:val="22"/>
          <w:highlight w:val="yellow"/>
          <w:shd w:val="clear" w:color="auto" w:fill="FFFFFF"/>
        </w:rPr>
        <w:t>No. 100 should correspond to the reporting units. Each separate column in the basic financial statements, except for the total columns, is a reporting unit. Further, these disclosures should be made in the reporting period in which the accounting change occurs.</w:t>
      </w:r>
    </w:p>
    <w:p w14:paraId="3A027142" w14:textId="77777777" w:rsidR="00A500DA" w:rsidRPr="00956139" w:rsidRDefault="00A500DA" w:rsidP="00A500DA">
      <w:pPr>
        <w:pStyle w:val="ListParagraph"/>
        <w:numPr>
          <w:ilvl w:val="0"/>
          <w:numId w:val="27"/>
        </w:numPr>
        <w:shd w:val="clear" w:color="auto" w:fill="FFFFFF"/>
        <w:spacing w:before="100" w:beforeAutospacing="1" w:after="100" w:afterAutospacing="1"/>
        <w:jc w:val="left"/>
        <w:rPr>
          <w:rFonts w:ascii="Swis721 Md BT" w:hAnsi="Swis721 Md BT"/>
          <w:i/>
          <w:iCs/>
          <w:color w:val="C00000"/>
          <w:szCs w:val="22"/>
          <w:highlight w:val="yellow"/>
        </w:rPr>
      </w:pPr>
      <w:r w:rsidRPr="006940CA">
        <w:rPr>
          <w:rFonts w:ascii="Swis721 Md BT" w:hAnsi="Swis721 Md BT"/>
          <w:i/>
          <w:iCs/>
          <w:color w:val="C00000"/>
          <w:szCs w:val="22"/>
          <w:highlight w:val="yellow"/>
        </w:rPr>
        <w:t>The nature of the change to or within the financial reporting entity</w:t>
      </w:r>
      <w:r w:rsidRPr="00956139">
        <w:rPr>
          <w:rFonts w:ascii="Swis721 Md BT" w:hAnsi="Swis721 Md BT"/>
          <w:i/>
          <w:iCs/>
          <w:color w:val="C00000"/>
          <w:szCs w:val="22"/>
          <w:highlight w:val="yellow"/>
        </w:rPr>
        <w:t>.</w:t>
      </w:r>
    </w:p>
    <w:p w14:paraId="0ABFCC05" w14:textId="77777777" w:rsidR="00A500DA" w:rsidRPr="00956139" w:rsidRDefault="00A500DA" w:rsidP="00A500DA">
      <w:pPr>
        <w:pStyle w:val="ListParagraph"/>
        <w:numPr>
          <w:ilvl w:val="0"/>
          <w:numId w:val="27"/>
        </w:numPr>
        <w:shd w:val="clear" w:color="auto" w:fill="FFFFFF"/>
        <w:spacing w:before="100" w:beforeAutospacing="1" w:after="100" w:afterAutospacing="1"/>
        <w:jc w:val="left"/>
        <w:rPr>
          <w:rFonts w:ascii="Swis721 Md BT" w:hAnsi="Swis721 Md BT"/>
          <w:i/>
          <w:iCs/>
          <w:color w:val="C00000"/>
          <w:szCs w:val="22"/>
          <w:highlight w:val="yellow"/>
        </w:rPr>
      </w:pPr>
      <w:r w:rsidRPr="00956139">
        <w:rPr>
          <w:rFonts w:ascii="Swis721 Md BT" w:hAnsi="Swis721 Md BT"/>
          <w:i/>
          <w:iCs/>
          <w:color w:val="C00000"/>
          <w:szCs w:val="22"/>
          <w:highlight w:val="yellow"/>
        </w:rPr>
        <w:t>The reason for the change to or within the financial reporting entity, except in circumstances in which a change in a fund’s presentation results only from meeting or not meeting the quantitative threshold for major funds in paragraph 76 of Statement 34, as amended.</w:t>
      </w:r>
    </w:p>
    <w:p w14:paraId="7B028386" w14:textId="77777777" w:rsidR="00A500DA" w:rsidRPr="00956139" w:rsidRDefault="00A500DA" w:rsidP="00A500DA">
      <w:pPr>
        <w:pStyle w:val="ListParagraph"/>
        <w:numPr>
          <w:ilvl w:val="0"/>
          <w:numId w:val="27"/>
        </w:numPr>
        <w:shd w:val="clear" w:color="auto" w:fill="FFFFFF"/>
        <w:jc w:val="left"/>
        <w:rPr>
          <w:rFonts w:ascii="Swis721 Md BT" w:hAnsi="Swis721 Md BT"/>
          <w:i/>
          <w:iCs/>
          <w:color w:val="C00000"/>
          <w:spacing w:val="3"/>
          <w:highlight w:val="yellow"/>
        </w:rPr>
      </w:pPr>
      <w:r w:rsidRPr="00956139">
        <w:rPr>
          <w:rFonts w:ascii="Swis721 Md BT" w:hAnsi="Swis721 Md BT"/>
          <w:i/>
          <w:iCs/>
          <w:color w:val="C00000"/>
          <w:spacing w:val="3"/>
          <w:highlight w:val="yellow"/>
        </w:rPr>
        <w:t xml:space="preserve">The effects on beginning net position, fund balance, or fund net position, as applicable. </w:t>
      </w:r>
      <w:r w:rsidRPr="00956139">
        <w:rPr>
          <w:rFonts w:ascii="Swis721 Md BT" w:hAnsi="Swis721 Md BT"/>
          <w:i/>
          <w:iCs/>
          <w:color w:val="C00000"/>
          <w:spacing w:val="3"/>
          <w:highlight w:val="yellow"/>
          <w:shd w:val="clear" w:color="auto" w:fill="FFFFFF"/>
        </w:rPr>
        <w:t xml:space="preserve">Those effects should be disclosed in a tabular format that reconciles beginning balances as previously reported to beginning balances as adjusted or restated for each reporting </w:t>
      </w:r>
      <w:r w:rsidRPr="00956139">
        <w:rPr>
          <w:rFonts w:ascii="Swis721 Md BT" w:hAnsi="Swis721 Md BT"/>
          <w:i/>
          <w:iCs/>
          <w:color w:val="C00000"/>
          <w:spacing w:val="3"/>
          <w:highlight w:val="yellow"/>
          <w:shd w:val="clear" w:color="auto" w:fill="FFFFFF"/>
        </w:rPr>
        <w:lastRenderedPageBreak/>
        <w:t>unit. If the government has separately displayed in the financial statements the effects of </w:t>
      </w:r>
      <w:r w:rsidRPr="00956139">
        <w:rPr>
          <w:rStyle w:val="Emphasis"/>
          <w:rFonts w:ascii="Swis721 Md BT" w:hAnsi="Swis721 Md BT"/>
          <w:color w:val="C00000"/>
          <w:spacing w:val="3"/>
          <w:highlight w:val="yellow"/>
          <w:u w:val="single"/>
          <w:shd w:val="clear" w:color="auto" w:fill="FFFFFF"/>
        </w:rPr>
        <w:t>each</w:t>
      </w:r>
      <w:r w:rsidRPr="00956139">
        <w:rPr>
          <w:rFonts w:ascii="Swis721 Md BT" w:hAnsi="Swis721 Md BT"/>
          <w:i/>
          <w:iCs/>
          <w:color w:val="C00000"/>
          <w:spacing w:val="3"/>
          <w:highlight w:val="yellow"/>
          <w:shd w:val="clear" w:color="auto" w:fill="FFFFFF"/>
        </w:rPr>
        <w:t> accounting change or error correction by reporting unit, those effects need not be repeated in notes to financial statements. See the illustrative table at the end of this section for an example.</w:t>
      </w:r>
    </w:p>
    <w:p w14:paraId="2A7CB639" w14:textId="77777777" w:rsidR="00A500DA" w:rsidRPr="00956139" w:rsidRDefault="00A500DA" w:rsidP="00A500DA">
      <w:pPr>
        <w:pStyle w:val="ListParagraph"/>
        <w:ind w:left="360"/>
        <w:jc w:val="left"/>
        <w:rPr>
          <w:rFonts w:ascii="Swis721 Md BT" w:hAnsi="Swis721 Md BT"/>
          <w:i/>
          <w:color w:val="C00000"/>
          <w:highlight w:val="yellow"/>
        </w:rPr>
      </w:pPr>
    </w:p>
    <w:p w14:paraId="0D677D01" w14:textId="2813F097" w:rsidR="00A500DA" w:rsidRPr="00956139" w:rsidRDefault="00A500DA" w:rsidP="00A500DA">
      <w:pPr>
        <w:pStyle w:val="ListParagraph"/>
        <w:numPr>
          <w:ilvl w:val="0"/>
          <w:numId w:val="25"/>
        </w:numPr>
        <w:shd w:val="clear" w:color="auto" w:fill="FFFFFF"/>
        <w:spacing w:after="0"/>
        <w:jc w:val="left"/>
        <w:rPr>
          <w:rFonts w:ascii="Swis721 Md BT" w:hAnsi="Swis721 Md BT"/>
          <w:i/>
          <w:color w:val="C00000"/>
          <w:szCs w:val="22"/>
          <w:highlight w:val="yellow"/>
        </w:rPr>
      </w:pPr>
      <w:r w:rsidRPr="00956139">
        <w:rPr>
          <w:rFonts w:ascii="Swis721 Md BT" w:hAnsi="Swis721 Md BT"/>
          <w:b/>
          <w:bCs/>
          <w:i/>
          <w:color w:val="C00000"/>
          <w:sz w:val="26"/>
          <w:szCs w:val="26"/>
          <w:highlight w:val="yellow"/>
        </w:rPr>
        <w:t>Error correction</w:t>
      </w:r>
      <w:r w:rsidR="006C1A9F" w:rsidRPr="006C1A9F">
        <w:rPr>
          <w:rFonts w:ascii="Swis721 Md BT" w:hAnsi="Swis721 Md BT"/>
          <w:b/>
          <w:bCs/>
          <w:i/>
          <w:color w:val="C00000"/>
          <w:sz w:val="26"/>
          <w:szCs w:val="26"/>
          <w:highlight w:val="yellow"/>
        </w:rPr>
        <w:t>—</w:t>
      </w:r>
      <w:r w:rsidRPr="00956139">
        <w:rPr>
          <w:rFonts w:ascii="Swis721 Md BT" w:hAnsi="Swis721 Md BT"/>
          <w:i/>
          <w:color w:val="C00000"/>
          <w:szCs w:val="22"/>
          <w:highlight w:val="yellow"/>
        </w:rPr>
        <w:t xml:space="preserve">An error results from mathematical mistakes, mistakes in the application of accounting principles, or oversight or misuse of facts that existed at the time the financial statements were issued about conditions that existed as of the financial statement date. Facts that existed at the time the financial statements were issued are those facts that could reasonably be expected to have been obtained and taken into account at that time about conditions that existed as of the financial statement date. </w:t>
      </w:r>
      <w:r w:rsidRPr="004042F3">
        <w:rPr>
          <w:rFonts w:ascii="Swis721 Md BT" w:hAnsi="Swis721 Md BT"/>
          <w:i/>
          <w:color w:val="C00000"/>
          <w:szCs w:val="22"/>
          <w:highlight w:val="yellow"/>
        </w:rPr>
        <w:t>A change from (a) applying an accounting principle that is not generally accepted to transactions or other events that previously were significant to (b) applying a generally accepted accounting principle to those transactions or other events is an error correction.</w:t>
      </w:r>
      <w:r w:rsidR="008B07F4">
        <w:rPr>
          <w:rFonts w:ascii="Swis721 Md BT" w:hAnsi="Swis721 Md BT"/>
          <w:i/>
          <w:color w:val="C00000"/>
          <w:szCs w:val="22"/>
          <w:highlight w:val="yellow"/>
        </w:rPr>
        <w:t xml:space="preserve"> </w:t>
      </w:r>
      <w:r w:rsidR="00C04910">
        <w:rPr>
          <w:rFonts w:ascii="Swis721 Md BT" w:hAnsi="Swis721 Md BT"/>
          <w:i/>
          <w:color w:val="C00000"/>
          <w:szCs w:val="22"/>
          <w:highlight w:val="yellow"/>
        </w:rPr>
        <w:t>(</w:t>
      </w:r>
      <w:r w:rsidR="008B07F4">
        <w:rPr>
          <w:rFonts w:ascii="Swis721 Md BT" w:hAnsi="Swis721 Md BT"/>
          <w:i/>
          <w:color w:val="C00000"/>
          <w:szCs w:val="22"/>
          <w:highlight w:val="yellow"/>
        </w:rPr>
        <w:t>GASB Statement No. 100, paragraphs 12 and 13)</w:t>
      </w:r>
    </w:p>
    <w:p w14:paraId="5633501A" w14:textId="77777777" w:rsidR="00A500DA" w:rsidRPr="00956139" w:rsidRDefault="00A500DA" w:rsidP="00A500DA">
      <w:pPr>
        <w:pStyle w:val="ListParagraph"/>
        <w:shd w:val="clear" w:color="auto" w:fill="FFFFFF"/>
        <w:spacing w:after="0"/>
        <w:ind w:left="360"/>
        <w:jc w:val="left"/>
        <w:rPr>
          <w:rFonts w:ascii="Swis721 Md BT" w:hAnsi="Swis721 Md BT"/>
          <w:b/>
          <w:bCs/>
          <w:i/>
          <w:color w:val="C00000"/>
          <w:szCs w:val="22"/>
          <w:highlight w:val="yellow"/>
        </w:rPr>
      </w:pPr>
    </w:p>
    <w:p w14:paraId="0994CCE4" w14:textId="00D31775" w:rsidR="00A500DA" w:rsidRPr="00956139" w:rsidRDefault="00A500DA" w:rsidP="00A500DA">
      <w:pPr>
        <w:pStyle w:val="ListParagraph"/>
        <w:shd w:val="clear" w:color="auto" w:fill="FFFFFF"/>
        <w:spacing w:after="0"/>
        <w:ind w:left="360"/>
        <w:jc w:val="left"/>
        <w:rPr>
          <w:rFonts w:ascii="Swis721 Md BT" w:hAnsi="Swis721 Md BT"/>
          <w:i/>
          <w:color w:val="C00000"/>
          <w:spacing w:val="3"/>
          <w:highlight w:val="yellow"/>
          <w:shd w:val="clear" w:color="auto" w:fill="FFFFFF"/>
        </w:rPr>
      </w:pPr>
      <w:r w:rsidRPr="00956139">
        <w:rPr>
          <w:rFonts w:ascii="Swis721 Md BT" w:hAnsi="Swis721 Md BT"/>
          <w:i/>
          <w:color w:val="C00000"/>
          <w:szCs w:val="22"/>
          <w:highlight w:val="yellow"/>
          <w:u w:val="single"/>
        </w:rPr>
        <w:t xml:space="preserve">Financial reporting (GASB </w:t>
      </w:r>
      <w:r w:rsidR="008B07F4">
        <w:rPr>
          <w:rFonts w:ascii="Swis721 Md BT" w:hAnsi="Swis721 Md BT"/>
          <w:i/>
          <w:color w:val="C00000"/>
          <w:szCs w:val="22"/>
          <w:highlight w:val="yellow"/>
          <w:u w:val="single"/>
        </w:rPr>
        <w:t xml:space="preserve">Statement </w:t>
      </w:r>
      <w:r w:rsidRPr="00956139">
        <w:rPr>
          <w:rFonts w:ascii="Swis721 Md BT" w:hAnsi="Swis721 Md BT"/>
          <w:i/>
          <w:color w:val="C00000"/>
          <w:szCs w:val="22"/>
          <w:highlight w:val="yellow"/>
          <w:u w:val="single"/>
        </w:rPr>
        <w:t>No. 100, paragraph 25):</w:t>
      </w:r>
      <w:r w:rsidRPr="00956139">
        <w:rPr>
          <w:rFonts w:ascii="Swis721 Md BT" w:hAnsi="Swis721 Md BT"/>
          <w:i/>
          <w:color w:val="C00000"/>
          <w:szCs w:val="22"/>
          <w:highlight w:val="yellow"/>
        </w:rPr>
        <w:t xml:space="preserve"> A</w:t>
      </w:r>
      <w:r w:rsidRPr="00956139">
        <w:rPr>
          <w:rFonts w:ascii="Swis721 Md BT" w:hAnsi="Swis721 Md BT"/>
          <w:i/>
          <w:color w:val="C00000"/>
          <w:spacing w:val="3"/>
          <w:highlight w:val="yellow"/>
          <w:shd w:val="clear" w:color="auto" w:fill="FFFFFF"/>
        </w:rPr>
        <w:t>n error correction should be reported retroactively by restating beginning net position, fund balance, and fund net position, as applicable, for the cumulative effect of the error correction on prior periods.</w:t>
      </w:r>
    </w:p>
    <w:p w14:paraId="2C84F955" w14:textId="77777777" w:rsidR="00A500DA" w:rsidRPr="00956139" w:rsidRDefault="00A500DA" w:rsidP="00A500DA">
      <w:pPr>
        <w:pStyle w:val="ListParagraph"/>
        <w:shd w:val="clear" w:color="auto" w:fill="FFFFFF"/>
        <w:spacing w:after="0"/>
        <w:ind w:left="360"/>
        <w:jc w:val="left"/>
        <w:rPr>
          <w:rFonts w:ascii="Swis721 Md BT" w:hAnsi="Swis721 Md BT"/>
          <w:i/>
          <w:color w:val="C00000"/>
          <w:szCs w:val="22"/>
          <w:highlight w:val="yellow"/>
        </w:rPr>
      </w:pPr>
    </w:p>
    <w:p w14:paraId="045DF5B1" w14:textId="0DADCF4A" w:rsidR="00A500DA" w:rsidRPr="00956139" w:rsidRDefault="00A500DA" w:rsidP="00A500DA">
      <w:pPr>
        <w:pStyle w:val="ListParagraph"/>
        <w:shd w:val="clear" w:color="auto" w:fill="FFFFFF"/>
        <w:spacing w:after="0"/>
        <w:ind w:left="360"/>
        <w:jc w:val="left"/>
        <w:rPr>
          <w:rFonts w:ascii="Swis721 Md BT" w:hAnsi="Swis721 Md BT"/>
          <w:i/>
          <w:color w:val="C00000"/>
          <w:szCs w:val="22"/>
          <w:highlight w:val="yellow"/>
        </w:rPr>
      </w:pPr>
      <w:r w:rsidRPr="00956139">
        <w:rPr>
          <w:rFonts w:ascii="Swis721 Md BT" w:hAnsi="Swis721 Md BT"/>
          <w:i/>
          <w:color w:val="C00000"/>
          <w:szCs w:val="22"/>
          <w:highlight w:val="yellow"/>
          <w:u w:val="single"/>
        </w:rPr>
        <w:t xml:space="preserve">Disclosure requirements (GASB </w:t>
      </w:r>
      <w:r w:rsidR="00162DE1">
        <w:rPr>
          <w:rFonts w:ascii="Swis721 Md BT" w:hAnsi="Swis721 Md BT"/>
          <w:i/>
          <w:color w:val="C00000"/>
          <w:szCs w:val="22"/>
          <w:highlight w:val="yellow"/>
          <w:u w:val="single"/>
        </w:rPr>
        <w:t xml:space="preserve">Statement </w:t>
      </w:r>
      <w:r w:rsidRPr="00956139">
        <w:rPr>
          <w:rFonts w:ascii="Swis721 Md BT" w:hAnsi="Swis721 Md BT"/>
          <w:i/>
          <w:color w:val="C00000"/>
          <w:szCs w:val="22"/>
          <w:highlight w:val="yellow"/>
          <w:u w:val="single"/>
        </w:rPr>
        <w:t>No. 100, paragraphs 27, 30 and 32-34)</w:t>
      </w:r>
      <w:r w:rsidRPr="00956139">
        <w:rPr>
          <w:rFonts w:ascii="Swis721 Md BT" w:hAnsi="Swis721 Md BT"/>
          <w:i/>
          <w:color w:val="C00000"/>
          <w:szCs w:val="22"/>
          <w:highlight w:val="yellow"/>
        </w:rPr>
        <w:t>:</w:t>
      </w:r>
    </w:p>
    <w:p w14:paraId="23A7498A" w14:textId="1862C768" w:rsidR="00A500DA" w:rsidRPr="00956139" w:rsidRDefault="00A500DA" w:rsidP="00A500DA">
      <w:pPr>
        <w:pStyle w:val="ListParagraph"/>
        <w:numPr>
          <w:ilvl w:val="0"/>
          <w:numId w:val="31"/>
        </w:numPr>
        <w:jc w:val="left"/>
        <w:rPr>
          <w:rFonts w:ascii="Swis721 Md BT" w:hAnsi="Swis721 Md BT"/>
          <w:i/>
          <w:iCs/>
          <w:color w:val="C00000"/>
          <w:spacing w:val="3"/>
          <w:szCs w:val="22"/>
          <w:highlight w:val="yellow"/>
        </w:rPr>
      </w:pPr>
      <w:r w:rsidRPr="00956139">
        <w:rPr>
          <w:rFonts w:ascii="Swis721 Md BT" w:hAnsi="Swis721 Md BT"/>
          <w:i/>
          <w:iCs/>
          <w:color w:val="C00000"/>
          <w:spacing w:val="3"/>
          <w:szCs w:val="22"/>
          <w:highlight w:val="yellow"/>
          <w:shd w:val="clear" w:color="auto" w:fill="FFFFFF"/>
        </w:rPr>
        <w:t xml:space="preserve">The note disclosures required by GASB </w:t>
      </w:r>
      <w:r w:rsidR="00565EE4">
        <w:rPr>
          <w:rFonts w:ascii="Swis721 Md BT" w:hAnsi="Swis721 Md BT"/>
          <w:i/>
          <w:iCs/>
          <w:color w:val="C00000"/>
          <w:spacing w:val="3"/>
          <w:szCs w:val="22"/>
          <w:highlight w:val="yellow"/>
          <w:shd w:val="clear" w:color="auto" w:fill="FFFFFF"/>
        </w:rPr>
        <w:t xml:space="preserve">Statement </w:t>
      </w:r>
      <w:r w:rsidRPr="00956139">
        <w:rPr>
          <w:rFonts w:ascii="Swis721 Md BT" w:hAnsi="Swis721 Md BT"/>
          <w:i/>
          <w:iCs/>
          <w:color w:val="C00000"/>
          <w:spacing w:val="3"/>
          <w:szCs w:val="22"/>
          <w:highlight w:val="yellow"/>
          <w:shd w:val="clear" w:color="auto" w:fill="FFFFFF"/>
        </w:rPr>
        <w:t xml:space="preserve">No. 100 should correspond to the reporting units. Each separate column in the basic financial statements, except for the total columns, is a reporting unit. Further, these disclosures should be made </w:t>
      </w:r>
      <w:r w:rsidRPr="00956139">
        <w:rPr>
          <w:rFonts w:ascii="Swis721 Md BT" w:hAnsi="Swis721 Md BT"/>
          <w:i/>
          <w:iCs/>
          <w:color w:val="C00000"/>
          <w:spacing w:val="3"/>
          <w:highlight w:val="yellow"/>
          <w:shd w:val="clear" w:color="auto" w:fill="FFFFFF"/>
        </w:rPr>
        <w:t>in the reporting period in which the error is discovered and corrected.</w:t>
      </w:r>
    </w:p>
    <w:p w14:paraId="63BCFC7C" w14:textId="77777777" w:rsidR="00A500DA" w:rsidRPr="00956139" w:rsidRDefault="00A500DA" w:rsidP="00A500DA">
      <w:pPr>
        <w:pStyle w:val="ListParagraph"/>
        <w:numPr>
          <w:ilvl w:val="3"/>
          <w:numId w:val="28"/>
        </w:numPr>
        <w:shd w:val="clear" w:color="auto" w:fill="FFFFFF"/>
        <w:spacing w:before="100" w:beforeAutospacing="1" w:after="100" w:afterAutospacing="1"/>
        <w:jc w:val="left"/>
        <w:rPr>
          <w:rFonts w:ascii="Swis721 Md BT" w:hAnsi="Swis721 Md BT"/>
          <w:i/>
          <w:iCs/>
          <w:color w:val="C00000"/>
          <w:szCs w:val="22"/>
          <w:highlight w:val="yellow"/>
        </w:rPr>
      </w:pPr>
      <w:r w:rsidRPr="00B60FDE">
        <w:rPr>
          <w:rFonts w:ascii="Swis721 Md BT" w:hAnsi="Swis721 Md BT"/>
          <w:i/>
          <w:iCs/>
          <w:color w:val="C00000"/>
          <w:szCs w:val="22"/>
          <w:highlight w:val="yellow"/>
        </w:rPr>
        <w:t>The nature of the error and its correction, including the periods affected by the error and identification of the financial statement line items (excluding totals and subtotals) affected by the error in prior periods</w:t>
      </w:r>
      <w:r w:rsidRPr="00956139">
        <w:rPr>
          <w:rFonts w:ascii="Swis721 Md BT" w:hAnsi="Swis721 Md BT"/>
          <w:i/>
          <w:iCs/>
          <w:color w:val="C00000"/>
          <w:szCs w:val="22"/>
          <w:highlight w:val="yellow"/>
        </w:rPr>
        <w:t>.</w:t>
      </w:r>
    </w:p>
    <w:p w14:paraId="642F1A94" w14:textId="77777777" w:rsidR="00A500DA" w:rsidRPr="00956139" w:rsidRDefault="00A500DA" w:rsidP="00A500DA">
      <w:pPr>
        <w:pStyle w:val="ListParagraph"/>
        <w:numPr>
          <w:ilvl w:val="3"/>
          <w:numId w:val="28"/>
        </w:numPr>
        <w:shd w:val="clear" w:color="auto" w:fill="FFFFFF"/>
        <w:spacing w:before="100" w:beforeAutospacing="1" w:after="100" w:afterAutospacing="1"/>
        <w:jc w:val="left"/>
        <w:rPr>
          <w:rFonts w:ascii="Swis721 Md BT" w:hAnsi="Swis721 Md BT"/>
          <w:i/>
          <w:iCs/>
          <w:color w:val="C00000"/>
          <w:szCs w:val="22"/>
          <w:highlight w:val="yellow"/>
        </w:rPr>
      </w:pPr>
      <w:r w:rsidRPr="00956139">
        <w:rPr>
          <w:rFonts w:ascii="Swis721 Md BT" w:hAnsi="Swis721 Md BT"/>
          <w:i/>
          <w:iCs/>
          <w:color w:val="C00000"/>
          <w:szCs w:val="22"/>
          <w:highlight w:val="yellow"/>
        </w:rPr>
        <w:t>For financial statements that present a single period, the effect on the prior period’s change in net position, fund balance, or fund net position, as applicable, had the error not occurred.</w:t>
      </w:r>
    </w:p>
    <w:p w14:paraId="02A717DC" w14:textId="77777777" w:rsidR="00A500DA" w:rsidRPr="00956139" w:rsidRDefault="00A500DA" w:rsidP="00A500DA">
      <w:pPr>
        <w:pStyle w:val="ListParagraph"/>
        <w:numPr>
          <w:ilvl w:val="0"/>
          <w:numId w:val="28"/>
        </w:numPr>
        <w:shd w:val="clear" w:color="auto" w:fill="FFFFFF"/>
        <w:jc w:val="left"/>
        <w:rPr>
          <w:rFonts w:ascii="Swis721 Md BT" w:hAnsi="Swis721 Md BT"/>
          <w:i/>
          <w:iCs/>
          <w:color w:val="C00000"/>
          <w:spacing w:val="3"/>
          <w:highlight w:val="yellow"/>
        </w:rPr>
      </w:pPr>
      <w:r w:rsidRPr="00956139">
        <w:rPr>
          <w:rFonts w:ascii="Swis721 Md BT" w:hAnsi="Swis721 Md BT"/>
          <w:i/>
          <w:iCs/>
          <w:color w:val="C00000"/>
          <w:spacing w:val="3"/>
          <w:highlight w:val="yellow"/>
        </w:rPr>
        <w:t xml:space="preserve">The effects on beginning net position, fund balance, or fund net position, as applicable. </w:t>
      </w:r>
      <w:r w:rsidRPr="00956139">
        <w:rPr>
          <w:rFonts w:ascii="Swis721 Md BT" w:hAnsi="Swis721 Md BT"/>
          <w:i/>
          <w:iCs/>
          <w:color w:val="C00000"/>
          <w:spacing w:val="3"/>
          <w:highlight w:val="yellow"/>
          <w:shd w:val="clear" w:color="auto" w:fill="FFFFFF"/>
        </w:rPr>
        <w:t>Those effects should be disclosed in a tabular format that reconciles beginning balances as previously reported to beginning balances as adjusted or restated for each reporting unit. If the government has separately displayed in the financial statements the effects of </w:t>
      </w:r>
      <w:r w:rsidRPr="00956139">
        <w:rPr>
          <w:rStyle w:val="Emphasis"/>
          <w:rFonts w:ascii="Swis721 Md BT" w:hAnsi="Swis721 Md BT"/>
          <w:color w:val="C00000"/>
          <w:spacing w:val="3"/>
          <w:highlight w:val="yellow"/>
          <w:u w:val="single"/>
          <w:shd w:val="clear" w:color="auto" w:fill="FFFFFF"/>
        </w:rPr>
        <w:t>each</w:t>
      </w:r>
      <w:r w:rsidRPr="00956139">
        <w:rPr>
          <w:rFonts w:ascii="Swis721 Md BT" w:hAnsi="Swis721 Md BT"/>
          <w:i/>
          <w:iCs/>
          <w:color w:val="C00000"/>
          <w:spacing w:val="3"/>
          <w:highlight w:val="yellow"/>
          <w:shd w:val="clear" w:color="auto" w:fill="FFFFFF"/>
        </w:rPr>
        <w:t> accounting change or error correction by reporting unit, those effects need not be repeated in notes to financial statements. See the illustrative table at the end of this section for an example.</w:t>
      </w:r>
    </w:p>
    <w:p w14:paraId="5F4AFFCD" w14:textId="05D25F89" w:rsidR="00A500DA" w:rsidRPr="00956139" w:rsidRDefault="00A500DA" w:rsidP="00A500DA">
      <w:pPr>
        <w:pStyle w:val="ListParagraph"/>
        <w:numPr>
          <w:ilvl w:val="0"/>
          <w:numId w:val="28"/>
        </w:numPr>
        <w:shd w:val="clear" w:color="auto" w:fill="FFFFFF"/>
        <w:jc w:val="left"/>
        <w:rPr>
          <w:rFonts w:ascii="Swis721 Md BT" w:hAnsi="Swis721 Md BT"/>
          <w:i/>
          <w:iCs/>
          <w:color w:val="C00000"/>
          <w:spacing w:val="3"/>
          <w:highlight w:val="yellow"/>
        </w:rPr>
      </w:pPr>
      <w:r w:rsidRPr="00956139">
        <w:rPr>
          <w:rFonts w:ascii="Swis721 Md BT" w:hAnsi="Swis721 Md BT"/>
          <w:i/>
          <w:iCs/>
          <w:color w:val="C00000"/>
          <w:spacing w:val="3"/>
          <w:highlight w:val="yellow"/>
          <w:shd w:val="clear" w:color="auto" w:fill="FFFFFF"/>
        </w:rPr>
        <w:t xml:space="preserve">For an error correction that does not have an effect on beginning net position, fund balance, or fund net position but that results in a </w:t>
      </w:r>
      <w:r w:rsidRPr="00956139">
        <w:rPr>
          <w:rFonts w:ascii="Swis721 Md BT" w:hAnsi="Swis721 Md BT"/>
          <w:i/>
          <w:iCs/>
          <w:color w:val="C00000"/>
          <w:spacing w:val="3"/>
          <w:highlight w:val="yellow"/>
          <w:u w:val="single"/>
          <w:shd w:val="clear" w:color="auto" w:fill="FFFFFF"/>
        </w:rPr>
        <w:t>reclassification</w:t>
      </w:r>
      <w:r w:rsidRPr="00956139">
        <w:rPr>
          <w:rFonts w:ascii="Swis721 Md BT" w:hAnsi="Swis721 Md BT"/>
          <w:i/>
          <w:iCs/>
          <w:color w:val="C00000"/>
          <w:spacing w:val="3"/>
          <w:highlight w:val="yellow"/>
          <w:shd w:val="clear" w:color="auto" w:fill="FFFFFF"/>
        </w:rPr>
        <w:t xml:space="preserve"> in the financial statements, the disclosures required by GASB </w:t>
      </w:r>
      <w:r w:rsidR="00351268">
        <w:rPr>
          <w:rFonts w:ascii="Swis721 Md BT" w:hAnsi="Swis721 Md BT"/>
          <w:i/>
          <w:iCs/>
          <w:color w:val="C00000"/>
          <w:spacing w:val="3"/>
          <w:highlight w:val="yellow"/>
          <w:shd w:val="clear" w:color="auto" w:fill="FFFFFF"/>
        </w:rPr>
        <w:t xml:space="preserve">Statement </w:t>
      </w:r>
      <w:r w:rsidRPr="00956139">
        <w:rPr>
          <w:rFonts w:ascii="Swis721 Md BT" w:hAnsi="Swis721 Md BT"/>
          <w:i/>
          <w:iCs/>
          <w:color w:val="C00000"/>
          <w:spacing w:val="3"/>
          <w:highlight w:val="yellow"/>
          <w:shd w:val="clear" w:color="auto" w:fill="FFFFFF"/>
        </w:rPr>
        <w:t>No. 100, paragraph 27a</w:t>
      </w:r>
      <w:r w:rsidRPr="00956139">
        <w:rPr>
          <w:rFonts w:ascii="Swis721 Md BT" w:eastAsiaTheme="majorEastAsia" w:hAnsi="Swis721 Md BT"/>
          <w:i/>
          <w:iCs/>
          <w:color w:val="C00000"/>
          <w:spacing w:val="3"/>
          <w:highlight w:val="yellow"/>
          <w:shd w:val="clear" w:color="auto" w:fill="FFFFFF"/>
        </w:rPr>
        <w:t>,</w:t>
      </w:r>
      <w:r w:rsidRPr="00956139">
        <w:rPr>
          <w:rFonts w:ascii="Swis721 Md BT" w:hAnsi="Swis721 Md BT"/>
          <w:i/>
          <w:iCs/>
          <w:color w:val="C00000"/>
          <w:spacing w:val="3"/>
          <w:highlight w:val="yellow"/>
          <w:shd w:val="clear" w:color="auto" w:fill="FFFFFF"/>
        </w:rPr>
        <w:t> should be included in the notes to financial statements. </w:t>
      </w:r>
    </w:p>
    <w:p w14:paraId="5B44541C" w14:textId="77777777" w:rsidR="00A500DA" w:rsidRPr="00032FB0" w:rsidRDefault="00A500DA" w:rsidP="00A500DA">
      <w:pPr>
        <w:ind w:left="360"/>
        <w:jc w:val="left"/>
        <w:rPr>
          <w:rFonts w:ascii="Swis721 Md BT" w:hAnsi="Swis721 Md BT"/>
          <w:i/>
          <w:color w:val="C00000"/>
          <w:highlight w:val="yellow"/>
        </w:rPr>
      </w:pPr>
      <w:r w:rsidRPr="00032FB0">
        <w:rPr>
          <w:rFonts w:ascii="Swis721 Md BT" w:hAnsi="Swis721 Md BT"/>
          <w:i/>
          <w:color w:val="C00000"/>
          <w:highlight w:val="yellow"/>
        </w:rPr>
        <w:t>When a material misstatement</w:t>
      </w:r>
      <w:r>
        <w:rPr>
          <w:rFonts w:ascii="Swis721 Md BT" w:hAnsi="Swis721 Md BT"/>
          <w:i/>
          <w:color w:val="C00000"/>
          <w:highlight w:val="yellow"/>
        </w:rPr>
        <w:t xml:space="preserve"> (error)</w:t>
      </w:r>
      <w:r w:rsidRPr="00032FB0">
        <w:rPr>
          <w:rFonts w:ascii="Swis721 Md BT" w:hAnsi="Swis721 Md BT"/>
          <w:i/>
          <w:color w:val="C00000"/>
          <w:highlight w:val="yellow"/>
        </w:rPr>
        <w:t xml:space="preserve"> is discovered subsequent to the issuance of the financial statements, management must take the following steps to ensure that anyone in receipt of the </w:t>
      </w:r>
      <w:r w:rsidRPr="00032FB0">
        <w:rPr>
          <w:rFonts w:ascii="Swis721 Md BT" w:hAnsi="Swis721 Md BT"/>
          <w:i/>
          <w:color w:val="C00000"/>
          <w:highlight w:val="yellow"/>
        </w:rPr>
        <w:lastRenderedPageBreak/>
        <w:t>audited financial statements is informed of the situation, including that the audited financial statements are not to be relied upon. Management’s steps may include the following, see AU-C §560:</w:t>
      </w:r>
    </w:p>
    <w:p w14:paraId="675B9195" w14:textId="77777777" w:rsidR="00A500DA" w:rsidRPr="00032FB0" w:rsidRDefault="00A500DA" w:rsidP="00A500DA">
      <w:pPr>
        <w:pStyle w:val="ListParagraph"/>
        <w:numPr>
          <w:ilvl w:val="0"/>
          <w:numId w:val="2"/>
        </w:numPr>
        <w:jc w:val="left"/>
        <w:rPr>
          <w:rFonts w:ascii="Swis721 Md BT" w:hAnsi="Swis721 Md BT"/>
          <w:i/>
          <w:color w:val="C00000"/>
          <w:highlight w:val="yellow"/>
        </w:rPr>
      </w:pPr>
      <w:r w:rsidRPr="00032FB0">
        <w:rPr>
          <w:rFonts w:ascii="Swis721 Md BT" w:hAnsi="Swis721 Md BT"/>
          <w:i/>
          <w:color w:val="C00000"/>
          <w:highlight w:val="yellow"/>
        </w:rPr>
        <w:t>Notification to anyone who is known to be relying or who is likely to rely on the financial statements that the auditors’ report and financial statements are not to be relied upon and that revised financial statements, together with a new auditors’ report, will be issued.</w:t>
      </w:r>
    </w:p>
    <w:p w14:paraId="3EECF20C" w14:textId="77777777" w:rsidR="00A500DA" w:rsidRPr="00032FB0" w:rsidRDefault="00A500DA" w:rsidP="00A500DA">
      <w:pPr>
        <w:pStyle w:val="ListParagraph"/>
        <w:numPr>
          <w:ilvl w:val="0"/>
          <w:numId w:val="2"/>
        </w:numPr>
        <w:jc w:val="left"/>
        <w:rPr>
          <w:rFonts w:ascii="Swis721 Md BT" w:hAnsi="Swis721 Md BT"/>
          <w:i/>
          <w:color w:val="C00000"/>
          <w:highlight w:val="yellow"/>
        </w:rPr>
      </w:pPr>
      <w:r w:rsidRPr="00032FB0">
        <w:rPr>
          <w:rFonts w:ascii="Swis721 Md BT" w:hAnsi="Swis721 Md BT"/>
          <w:i/>
          <w:color w:val="C00000"/>
          <w:highlight w:val="yellow"/>
        </w:rPr>
        <w:t>Issuing, as soon as practicable, revised financial statements with appropriate disclosure of the misstatement.</w:t>
      </w:r>
    </w:p>
    <w:p w14:paraId="230E85EF" w14:textId="77777777" w:rsidR="00A500DA" w:rsidRPr="00032FB0" w:rsidRDefault="00A500DA" w:rsidP="00B26FC4">
      <w:pPr>
        <w:pStyle w:val="ListParagraph"/>
        <w:numPr>
          <w:ilvl w:val="0"/>
          <w:numId w:val="2"/>
        </w:numPr>
        <w:jc w:val="left"/>
        <w:rPr>
          <w:rFonts w:ascii="Swis721 Md BT" w:hAnsi="Swis721 Md BT"/>
          <w:i/>
          <w:color w:val="C00000"/>
          <w:highlight w:val="yellow"/>
        </w:rPr>
      </w:pPr>
      <w:r w:rsidRPr="00032FB0">
        <w:rPr>
          <w:rFonts w:ascii="Swis721 Md BT" w:hAnsi="Swis721 Md BT"/>
          <w:i/>
          <w:color w:val="C00000"/>
          <w:highlight w:val="yellow"/>
        </w:rPr>
        <w:t>Issuing the subsequent year’s financial statements with the appropriate disclosure of the misstatement. This is usually appropriate when issuance of the subsequent year’s financial statements is imminent.</w:t>
      </w:r>
    </w:p>
    <w:p w14:paraId="7F34F7EA" w14:textId="77777777" w:rsidR="00A500DA" w:rsidRPr="00032FB0" w:rsidRDefault="00A500DA" w:rsidP="00A500DA">
      <w:pPr>
        <w:jc w:val="left"/>
        <w:rPr>
          <w:rFonts w:ascii="Swis721 Md BT" w:hAnsi="Swis721 Md BT"/>
          <w:i/>
          <w:color w:val="C00000"/>
          <w:highlight w:val="yellow"/>
        </w:rPr>
      </w:pPr>
      <w:r w:rsidRPr="00032FB0">
        <w:rPr>
          <w:rFonts w:ascii="Swis721 Md BT" w:hAnsi="Swis721 Md BT"/>
          <w:i/>
          <w:color w:val="C00000"/>
          <w:highlight w:val="yellow"/>
        </w:rPr>
        <w:t>The auditor should include an emphasis-of-matter paragraph in the auditors’ report when there is an adjustment to correct a material misstatement in previously issued financial statements, see AU-C §708.</w:t>
      </w:r>
    </w:p>
    <w:p w14:paraId="2565E927" w14:textId="77777777" w:rsidR="00351268" w:rsidRDefault="00351268">
      <w:pPr>
        <w:spacing w:after="0"/>
        <w:jc w:val="left"/>
        <w:rPr>
          <w:rFonts w:ascii="Swis721 Md BT" w:hAnsi="Swis721 Md BT"/>
          <w:b/>
          <w:bCs/>
          <w:i/>
          <w:color w:val="C00000"/>
          <w:sz w:val="24"/>
          <w:szCs w:val="24"/>
          <w:highlight w:val="yellow"/>
        </w:rPr>
      </w:pPr>
      <w:r>
        <w:rPr>
          <w:rFonts w:ascii="Swis721 Md BT" w:hAnsi="Swis721 Md BT"/>
          <w:b/>
          <w:bCs/>
          <w:i/>
          <w:color w:val="C00000"/>
          <w:sz w:val="24"/>
          <w:szCs w:val="24"/>
          <w:highlight w:val="yellow"/>
        </w:rPr>
        <w:br w:type="page"/>
      </w:r>
    </w:p>
    <w:p w14:paraId="2E17C0E6" w14:textId="5F998939" w:rsidR="00A500DA" w:rsidRPr="00956139" w:rsidRDefault="00A500DA" w:rsidP="00A500DA">
      <w:pPr>
        <w:shd w:val="clear" w:color="auto" w:fill="FFFFFF"/>
        <w:spacing w:after="0"/>
        <w:jc w:val="left"/>
        <w:rPr>
          <w:rFonts w:ascii="Swis721 Md BT" w:hAnsi="Swis721 Md BT"/>
          <w:b/>
          <w:bCs/>
          <w:i/>
          <w:color w:val="C00000"/>
          <w:sz w:val="24"/>
          <w:szCs w:val="24"/>
          <w:highlight w:val="yellow"/>
        </w:rPr>
      </w:pPr>
      <w:r w:rsidRPr="00956139">
        <w:rPr>
          <w:rFonts w:ascii="Swis721 Md BT" w:hAnsi="Swis721 Md BT"/>
          <w:b/>
          <w:bCs/>
          <w:i/>
          <w:color w:val="C00000"/>
          <w:sz w:val="24"/>
          <w:szCs w:val="24"/>
          <w:highlight w:val="yellow"/>
        </w:rPr>
        <w:lastRenderedPageBreak/>
        <w:t xml:space="preserve">Illustrative example for adjustments to and restatements of beginning balances. For other illustrative disclosure examples, including an alternative tabular format to the presentation below, see GASB </w:t>
      </w:r>
      <w:r w:rsidR="00C12121">
        <w:rPr>
          <w:rFonts w:ascii="Swis721 Md BT" w:hAnsi="Swis721 Md BT"/>
          <w:b/>
          <w:bCs/>
          <w:i/>
          <w:color w:val="C00000"/>
          <w:sz w:val="24"/>
          <w:szCs w:val="24"/>
          <w:highlight w:val="yellow"/>
        </w:rPr>
        <w:t xml:space="preserve">Statement </w:t>
      </w:r>
      <w:r w:rsidRPr="00956139">
        <w:rPr>
          <w:rFonts w:ascii="Swis721 Md BT" w:hAnsi="Swis721 Md BT"/>
          <w:b/>
          <w:bCs/>
          <w:i/>
          <w:color w:val="C00000"/>
          <w:sz w:val="24"/>
          <w:szCs w:val="24"/>
          <w:highlight w:val="yellow"/>
        </w:rPr>
        <w:t>No. 100, Appendix C.</w:t>
      </w:r>
    </w:p>
    <w:p w14:paraId="342C9C69" w14:textId="77777777" w:rsidR="00C12121" w:rsidRDefault="00C12121" w:rsidP="00351268">
      <w:pPr>
        <w:spacing w:after="0"/>
        <w:jc w:val="left"/>
        <w:rPr>
          <w:b/>
          <w:bCs/>
          <w:iCs/>
          <w:color w:val="000000" w:themeColor="text1"/>
          <w:szCs w:val="22"/>
          <w:highlight w:val="yellow"/>
        </w:rPr>
      </w:pPr>
    </w:p>
    <w:p w14:paraId="77094BC7" w14:textId="558D98D2" w:rsidR="00A500DA" w:rsidRPr="009E2625" w:rsidRDefault="00A500DA" w:rsidP="00351268">
      <w:pPr>
        <w:spacing w:after="0"/>
        <w:jc w:val="left"/>
        <w:rPr>
          <w:b/>
          <w:bCs/>
          <w:iCs/>
          <w:color w:val="000000" w:themeColor="text1"/>
          <w:szCs w:val="22"/>
          <w:highlight w:val="yellow"/>
        </w:rPr>
      </w:pPr>
      <w:r w:rsidRPr="009E2625">
        <w:rPr>
          <w:b/>
          <w:bCs/>
          <w:iCs/>
          <w:color w:val="000000" w:themeColor="text1"/>
          <w:szCs w:val="22"/>
          <w:highlight w:val="yellow"/>
        </w:rPr>
        <w:t>Adjustments to and restatements of beginning balances</w:t>
      </w:r>
    </w:p>
    <w:p w14:paraId="3AAD1A0A" w14:textId="77777777" w:rsidR="00A500DA" w:rsidRPr="009E2625" w:rsidRDefault="00A500DA" w:rsidP="00A500DA">
      <w:pPr>
        <w:shd w:val="clear" w:color="auto" w:fill="FFFFFF"/>
        <w:spacing w:after="0"/>
        <w:jc w:val="left"/>
        <w:rPr>
          <w:i/>
          <w:color w:val="000000" w:themeColor="text1"/>
          <w:szCs w:val="22"/>
          <w:highlight w:val="yellow"/>
        </w:rPr>
      </w:pPr>
    </w:p>
    <w:p w14:paraId="1DCCB825" w14:textId="77777777" w:rsidR="00A500DA" w:rsidRPr="009E2625" w:rsidRDefault="00A500DA" w:rsidP="00A500DA">
      <w:pPr>
        <w:shd w:val="clear" w:color="auto" w:fill="FFFFFF"/>
        <w:spacing w:after="0"/>
        <w:jc w:val="left"/>
        <w:rPr>
          <w:iCs/>
          <w:color w:val="000000" w:themeColor="text1"/>
          <w:szCs w:val="22"/>
          <w:highlight w:val="yellow"/>
        </w:rPr>
      </w:pPr>
      <w:r w:rsidRPr="009E2625">
        <w:rPr>
          <w:iCs/>
          <w:color w:val="000000" w:themeColor="text1"/>
          <w:szCs w:val="22"/>
          <w:highlight w:val="yellow"/>
        </w:rPr>
        <w:t xml:space="preserve">During fiscal year 2024, accounting changes and error corrections resulted in adjustments to and restatements of beginning net position, as follows: </w:t>
      </w:r>
    </w:p>
    <w:tbl>
      <w:tblPr>
        <w:tblW w:w="7387" w:type="dxa"/>
        <w:tblInd w:w="810" w:type="dxa"/>
        <w:tblLayout w:type="fixed"/>
        <w:tblLook w:val="0000" w:firstRow="0" w:lastRow="0" w:firstColumn="0" w:lastColumn="0" w:noHBand="0" w:noVBand="0"/>
      </w:tblPr>
      <w:tblGrid>
        <w:gridCol w:w="2896"/>
        <w:gridCol w:w="237"/>
        <w:gridCol w:w="1120"/>
        <w:gridCol w:w="237"/>
        <w:gridCol w:w="1211"/>
        <w:gridCol w:w="237"/>
        <w:gridCol w:w="1211"/>
        <w:gridCol w:w="238"/>
      </w:tblGrid>
      <w:tr w:rsidR="00A500DA" w:rsidRPr="00956139" w14:paraId="2FEB0E6F" w14:textId="77777777" w:rsidTr="00FB1832">
        <w:trPr>
          <w:trHeight w:val="713"/>
        </w:trPr>
        <w:tc>
          <w:tcPr>
            <w:tcW w:w="2896" w:type="dxa"/>
            <w:vAlign w:val="bottom"/>
          </w:tcPr>
          <w:p w14:paraId="51C113FF" w14:textId="77777777" w:rsidR="00A500DA" w:rsidRPr="00956139" w:rsidRDefault="00A500DA" w:rsidP="001E6C6F">
            <w:pPr>
              <w:pStyle w:val="BodyText"/>
              <w:keepNext/>
              <w:spacing w:after="0"/>
              <w:jc w:val="center"/>
              <w:rPr>
                <w:bCs/>
                <w:sz w:val="18"/>
                <w:szCs w:val="18"/>
                <w:highlight w:val="yellow"/>
              </w:rPr>
            </w:pPr>
          </w:p>
        </w:tc>
        <w:tc>
          <w:tcPr>
            <w:tcW w:w="237" w:type="dxa"/>
            <w:tcBorders>
              <w:bottom w:val="single" w:sz="12" w:space="0" w:color="auto"/>
            </w:tcBorders>
            <w:vAlign w:val="bottom"/>
          </w:tcPr>
          <w:p w14:paraId="7728EC15" w14:textId="77777777" w:rsidR="00A500DA" w:rsidRPr="00956139" w:rsidRDefault="00A500DA" w:rsidP="001E6C6F">
            <w:pPr>
              <w:keepNext/>
              <w:jc w:val="center"/>
              <w:rPr>
                <w:rFonts w:ascii="Arial" w:hAnsi="Arial" w:cs="Arial"/>
                <w:b/>
                <w:sz w:val="18"/>
                <w:szCs w:val="18"/>
                <w:highlight w:val="yellow"/>
              </w:rPr>
            </w:pPr>
          </w:p>
        </w:tc>
        <w:tc>
          <w:tcPr>
            <w:tcW w:w="4254" w:type="dxa"/>
            <w:gridSpan w:val="6"/>
            <w:vAlign w:val="bottom"/>
          </w:tcPr>
          <w:p w14:paraId="3EC70653" w14:textId="77777777" w:rsidR="0070415C" w:rsidRDefault="0070415C" w:rsidP="009A5178">
            <w:pPr>
              <w:keepNext/>
              <w:jc w:val="center"/>
              <w:rPr>
                <w:rFonts w:ascii="Arial" w:hAnsi="Arial" w:cs="Arial"/>
                <w:b/>
                <w:sz w:val="18"/>
                <w:szCs w:val="18"/>
                <w:highlight w:val="yellow"/>
              </w:rPr>
            </w:pPr>
          </w:p>
          <w:p w14:paraId="77F5E8A6" w14:textId="08D046C2" w:rsidR="00A500DA" w:rsidRPr="00956139" w:rsidRDefault="00A500DA" w:rsidP="009A5178">
            <w:pPr>
              <w:keepNext/>
              <w:jc w:val="center"/>
              <w:rPr>
                <w:rFonts w:ascii="Arial" w:hAnsi="Arial" w:cs="Arial"/>
                <w:b/>
                <w:sz w:val="18"/>
                <w:szCs w:val="18"/>
                <w:highlight w:val="yellow"/>
              </w:rPr>
            </w:pPr>
            <w:r w:rsidRPr="00956139">
              <w:rPr>
                <w:rFonts w:ascii="Arial" w:hAnsi="Arial" w:cs="Arial"/>
                <w:b/>
                <w:sz w:val="18"/>
                <w:szCs w:val="18"/>
                <w:highlight w:val="yellow"/>
              </w:rPr>
              <w:t xml:space="preserve">Reporting </w:t>
            </w:r>
            <w:r w:rsidR="007D0AAE">
              <w:rPr>
                <w:rFonts w:ascii="Arial" w:hAnsi="Arial" w:cs="Arial"/>
                <w:b/>
                <w:sz w:val="18"/>
                <w:szCs w:val="18"/>
                <w:highlight w:val="yellow"/>
              </w:rPr>
              <w:t>u</w:t>
            </w:r>
            <w:r w:rsidRPr="00956139">
              <w:rPr>
                <w:rFonts w:ascii="Arial" w:hAnsi="Arial" w:cs="Arial"/>
                <w:b/>
                <w:sz w:val="18"/>
                <w:szCs w:val="18"/>
                <w:highlight w:val="yellow"/>
              </w:rPr>
              <w:t xml:space="preserve">nits </w:t>
            </w:r>
            <w:r w:rsidR="007D0AAE">
              <w:rPr>
                <w:rFonts w:ascii="Arial" w:hAnsi="Arial" w:cs="Arial"/>
                <w:b/>
                <w:sz w:val="18"/>
                <w:szCs w:val="18"/>
                <w:highlight w:val="yellow"/>
              </w:rPr>
              <w:t>a</w:t>
            </w:r>
            <w:r w:rsidRPr="00956139">
              <w:rPr>
                <w:rFonts w:ascii="Arial" w:hAnsi="Arial" w:cs="Arial"/>
                <w:b/>
                <w:sz w:val="18"/>
                <w:szCs w:val="18"/>
                <w:highlight w:val="yellow"/>
              </w:rPr>
              <w:t xml:space="preserve">ffected by </w:t>
            </w:r>
            <w:r w:rsidR="007D0AAE">
              <w:rPr>
                <w:rFonts w:ascii="Arial" w:hAnsi="Arial" w:cs="Arial"/>
                <w:b/>
                <w:sz w:val="18"/>
                <w:szCs w:val="18"/>
                <w:highlight w:val="yellow"/>
              </w:rPr>
              <w:t>a</w:t>
            </w:r>
            <w:r w:rsidRPr="00956139">
              <w:rPr>
                <w:rFonts w:ascii="Arial" w:hAnsi="Arial" w:cs="Arial"/>
                <w:b/>
                <w:sz w:val="18"/>
                <w:szCs w:val="18"/>
                <w:highlight w:val="yellow"/>
              </w:rPr>
              <w:t xml:space="preserve">djustments to and </w:t>
            </w:r>
            <w:r w:rsidR="007D0AAE">
              <w:rPr>
                <w:rFonts w:ascii="Arial" w:hAnsi="Arial" w:cs="Arial"/>
                <w:b/>
                <w:sz w:val="18"/>
                <w:szCs w:val="18"/>
                <w:highlight w:val="yellow"/>
              </w:rPr>
              <w:t>r</w:t>
            </w:r>
            <w:r w:rsidRPr="00956139">
              <w:rPr>
                <w:rFonts w:ascii="Arial" w:hAnsi="Arial" w:cs="Arial"/>
                <w:b/>
                <w:sz w:val="18"/>
                <w:szCs w:val="18"/>
                <w:highlight w:val="yellow"/>
              </w:rPr>
              <w:t xml:space="preserve">estatements of </w:t>
            </w:r>
            <w:r w:rsidR="007D0AAE">
              <w:rPr>
                <w:rFonts w:ascii="Arial" w:hAnsi="Arial" w:cs="Arial"/>
                <w:b/>
                <w:sz w:val="18"/>
                <w:szCs w:val="18"/>
                <w:highlight w:val="yellow"/>
              </w:rPr>
              <w:t>b</w:t>
            </w:r>
            <w:r w:rsidRPr="00956139">
              <w:rPr>
                <w:rFonts w:ascii="Arial" w:hAnsi="Arial" w:cs="Arial"/>
                <w:b/>
                <w:sz w:val="18"/>
                <w:szCs w:val="18"/>
                <w:highlight w:val="yellow"/>
              </w:rPr>
              <w:t xml:space="preserve">eginning </w:t>
            </w:r>
            <w:r w:rsidR="007D0AAE">
              <w:rPr>
                <w:rFonts w:ascii="Arial" w:hAnsi="Arial" w:cs="Arial"/>
                <w:b/>
                <w:sz w:val="18"/>
                <w:szCs w:val="18"/>
                <w:highlight w:val="yellow"/>
              </w:rPr>
              <w:t>b</w:t>
            </w:r>
            <w:r w:rsidRPr="00956139">
              <w:rPr>
                <w:rFonts w:ascii="Arial" w:hAnsi="Arial" w:cs="Arial"/>
                <w:b/>
                <w:sz w:val="18"/>
                <w:szCs w:val="18"/>
                <w:highlight w:val="yellow"/>
              </w:rPr>
              <w:t>alances</w:t>
            </w:r>
          </w:p>
        </w:tc>
      </w:tr>
      <w:tr w:rsidR="00A500DA" w:rsidRPr="00956139" w14:paraId="6DB136A7" w14:textId="77777777" w:rsidTr="00FB1832">
        <w:trPr>
          <w:trHeight w:val="948"/>
        </w:trPr>
        <w:tc>
          <w:tcPr>
            <w:tcW w:w="2896" w:type="dxa"/>
            <w:vAlign w:val="bottom"/>
          </w:tcPr>
          <w:p w14:paraId="679581FA" w14:textId="77777777" w:rsidR="00A500DA" w:rsidRPr="00956139" w:rsidRDefault="00A500DA" w:rsidP="001E6C6F">
            <w:pPr>
              <w:pStyle w:val="BodyText"/>
              <w:keepNext/>
              <w:spacing w:after="0"/>
              <w:jc w:val="center"/>
              <w:rPr>
                <w:bCs/>
                <w:sz w:val="18"/>
                <w:szCs w:val="18"/>
                <w:highlight w:val="yellow"/>
              </w:rPr>
            </w:pPr>
          </w:p>
        </w:tc>
        <w:tc>
          <w:tcPr>
            <w:tcW w:w="237" w:type="dxa"/>
            <w:tcBorders>
              <w:top w:val="single" w:sz="12" w:space="0" w:color="auto"/>
            </w:tcBorders>
            <w:vAlign w:val="bottom"/>
          </w:tcPr>
          <w:p w14:paraId="6DA842DD" w14:textId="77777777" w:rsidR="00A500DA" w:rsidRPr="00956139" w:rsidRDefault="00A500DA" w:rsidP="001E6C6F">
            <w:pPr>
              <w:keepNext/>
              <w:jc w:val="center"/>
              <w:rPr>
                <w:rFonts w:ascii="Arial" w:hAnsi="Arial" w:cs="Arial"/>
                <w:b/>
                <w:sz w:val="18"/>
                <w:szCs w:val="18"/>
                <w:highlight w:val="yellow"/>
              </w:rPr>
            </w:pPr>
          </w:p>
        </w:tc>
        <w:tc>
          <w:tcPr>
            <w:tcW w:w="1120" w:type="dxa"/>
            <w:tcBorders>
              <w:top w:val="single" w:sz="12" w:space="0" w:color="auto"/>
            </w:tcBorders>
            <w:vAlign w:val="bottom"/>
          </w:tcPr>
          <w:p w14:paraId="6B19F977" w14:textId="17D3722A" w:rsidR="00A500DA" w:rsidRPr="00956139" w:rsidRDefault="00A500DA" w:rsidP="001E6C6F">
            <w:pPr>
              <w:keepNext/>
              <w:jc w:val="center"/>
              <w:rPr>
                <w:rFonts w:ascii="Arial" w:hAnsi="Arial" w:cs="Arial"/>
                <w:b/>
                <w:sz w:val="18"/>
                <w:szCs w:val="18"/>
                <w:highlight w:val="yellow"/>
              </w:rPr>
            </w:pPr>
            <w:r w:rsidRPr="009E2625">
              <w:rPr>
                <w:rFonts w:ascii="Arial" w:hAnsi="Arial" w:cs="Arial"/>
                <w:b/>
                <w:color w:val="000000" w:themeColor="text1"/>
                <w:sz w:val="18"/>
                <w:szCs w:val="18"/>
                <w:highlight w:val="yellow"/>
              </w:rPr>
              <w:t xml:space="preserve">Business-type </w:t>
            </w:r>
            <w:r w:rsidR="007D0AAE">
              <w:rPr>
                <w:rFonts w:ascii="Arial" w:hAnsi="Arial" w:cs="Arial"/>
                <w:b/>
                <w:color w:val="000000" w:themeColor="text1"/>
                <w:sz w:val="18"/>
                <w:szCs w:val="18"/>
                <w:highlight w:val="yellow"/>
              </w:rPr>
              <w:t>a</w:t>
            </w:r>
            <w:r w:rsidRPr="009E2625">
              <w:rPr>
                <w:rFonts w:ascii="Arial" w:hAnsi="Arial" w:cs="Arial"/>
                <w:b/>
                <w:color w:val="000000" w:themeColor="text1"/>
                <w:sz w:val="18"/>
                <w:szCs w:val="18"/>
                <w:highlight w:val="yellow"/>
              </w:rPr>
              <w:t>ctivities</w:t>
            </w:r>
          </w:p>
        </w:tc>
        <w:tc>
          <w:tcPr>
            <w:tcW w:w="237" w:type="dxa"/>
            <w:tcBorders>
              <w:top w:val="single" w:sz="12" w:space="0" w:color="auto"/>
            </w:tcBorders>
          </w:tcPr>
          <w:p w14:paraId="5E843AB2" w14:textId="77777777" w:rsidR="00A500DA" w:rsidRPr="00956139" w:rsidRDefault="00A500DA" w:rsidP="001E6C6F">
            <w:pPr>
              <w:keepNext/>
              <w:ind w:left="-51"/>
              <w:jc w:val="center"/>
              <w:rPr>
                <w:rFonts w:ascii="Arial" w:hAnsi="Arial" w:cs="Arial"/>
                <w:b/>
                <w:i/>
                <w:iCs/>
                <w:sz w:val="18"/>
                <w:szCs w:val="18"/>
                <w:highlight w:val="yellow"/>
              </w:rPr>
            </w:pPr>
          </w:p>
        </w:tc>
        <w:tc>
          <w:tcPr>
            <w:tcW w:w="1211" w:type="dxa"/>
            <w:tcBorders>
              <w:top w:val="single" w:sz="12" w:space="0" w:color="auto"/>
            </w:tcBorders>
            <w:vAlign w:val="bottom"/>
          </w:tcPr>
          <w:p w14:paraId="11CCB13C" w14:textId="38561F9F" w:rsidR="00A500DA" w:rsidRPr="00956139" w:rsidRDefault="00A500DA" w:rsidP="001E6C6F">
            <w:pPr>
              <w:keepNext/>
              <w:ind w:left="-51"/>
              <w:jc w:val="center"/>
              <w:rPr>
                <w:rFonts w:ascii="Arial" w:hAnsi="Arial" w:cs="Arial"/>
                <w:b/>
                <w:sz w:val="18"/>
                <w:szCs w:val="18"/>
                <w:highlight w:val="yellow"/>
              </w:rPr>
            </w:pPr>
            <w:r w:rsidRPr="00956139">
              <w:rPr>
                <w:rFonts w:ascii="Arial" w:hAnsi="Arial" w:cs="Arial"/>
                <w:b/>
                <w:i/>
                <w:iCs/>
                <w:color w:val="C00000"/>
                <w:sz w:val="18"/>
                <w:szCs w:val="18"/>
                <w:highlight w:val="yellow"/>
              </w:rPr>
              <w:t>Major</w:t>
            </w:r>
            <w:r w:rsidRPr="00956139">
              <w:rPr>
                <w:rFonts w:ascii="Arial" w:hAnsi="Arial" w:cs="Arial"/>
                <w:b/>
                <w:i/>
                <w:iCs/>
                <w:sz w:val="18"/>
                <w:szCs w:val="18"/>
                <w:highlight w:val="yellow"/>
              </w:rPr>
              <w:t xml:space="preserve"> </w:t>
            </w:r>
            <w:r w:rsidR="007D0AAE">
              <w:rPr>
                <w:rFonts w:ascii="Arial" w:hAnsi="Arial" w:cs="Arial"/>
                <w:b/>
                <w:color w:val="000000" w:themeColor="text1"/>
                <w:sz w:val="18"/>
                <w:szCs w:val="18"/>
                <w:highlight w:val="yellow"/>
              </w:rPr>
              <w:t>c</w:t>
            </w:r>
            <w:r w:rsidRPr="009E2625">
              <w:rPr>
                <w:rFonts w:ascii="Arial" w:hAnsi="Arial" w:cs="Arial"/>
                <w:b/>
                <w:color w:val="000000" w:themeColor="text1"/>
                <w:sz w:val="18"/>
                <w:szCs w:val="18"/>
                <w:highlight w:val="yellow"/>
              </w:rPr>
              <w:t xml:space="preserve">omponent </w:t>
            </w:r>
            <w:r w:rsidR="0042360C">
              <w:rPr>
                <w:rFonts w:ascii="Arial" w:hAnsi="Arial" w:cs="Arial"/>
                <w:b/>
                <w:color w:val="000000" w:themeColor="text1"/>
                <w:sz w:val="18"/>
                <w:szCs w:val="18"/>
                <w:highlight w:val="yellow"/>
              </w:rPr>
              <w:t>u</w:t>
            </w:r>
            <w:r w:rsidRPr="009E2625">
              <w:rPr>
                <w:rFonts w:ascii="Arial" w:hAnsi="Arial" w:cs="Arial"/>
                <w:b/>
                <w:color w:val="000000" w:themeColor="text1"/>
                <w:sz w:val="18"/>
                <w:szCs w:val="18"/>
                <w:highlight w:val="yellow"/>
              </w:rPr>
              <w:t>nit</w:t>
            </w:r>
          </w:p>
        </w:tc>
        <w:tc>
          <w:tcPr>
            <w:tcW w:w="237" w:type="dxa"/>
            <w:tcBorders>
              <w:top w:val="single" w:sz="12" w:space="0" w:color="auto"/>
            </w:tcBorders>
            <w:vAlign w:val="bottom"/>
          </w:tcPr>
          <w:p w14:paraId="74B7F3DB" w14:textId="77777777" w:rsidR="00A500DA" w:rsidRPr="00956139" w:rsidRDefault="00A500DA" w:rsidP="001E6C6F">
            <w:pPr>
              <w:keepNext/>
              <w:jc w:val="center"/>
              <w:rPr>
                <w:rFonts w:ascii="Arial" w:hAnsi="Arial" w:cs="Arial"/>
                <w:b/>
                <w:sz w:val="18"/>
                <w:szCs w:val="18"/>
                <w:highlight w:val="yellow"/>
              </w:rPr>
            </w:pPr>
          </w:p>
        </w:tc>
        <w:tc>
          <w:tcPr>
            <w:tcW w:w="1211" w:type="dxa"/>
            <w:tcBorders>
              <w:top w:val="single" w:sz="12" w:space="0" w:color="auto"/>
            </w:tcBorders>
            <w:vAlign w:val="bottom"/>
          </w:tcPr>
          <w:p w14:paraId="50130714" w14:textId="5685CF8C" w:rsidR="00A500DA" w:rsidRPr="00956139" w:rsidRDefault="00A500DA" w:rsidP="001E6C6F">
            <w:pPr>
              <w:keepNext/>
              <w:ind w:left="-84"/>
              <w:jc w:val="center"/>
              <w:rPr>
                <w:rFonts w:ascii="Arial" w:hAnsi="Arial" w:cs="Arial"/>
                <w:b/>
                <w:sz w:val="18"/>
                <w:szCs w:val="18"/>
                <w:highlight w:val="yellow"/>
              </w:rPr>
            </w:pPr>
            <w:r w:rsidRPr="009E2625">
              <w:rPr>
                <w:rFonts w:ascii="Arial" w:hAnsi="Arial" w:cs="Arial"/>
                <w:b/>
                <w:color w:val="000000" w:themeColor="text1"/>
                <w:sz w:val="18"/>
                <w:szCs w:val="18"/>
                <w:highlight w:val="yellow"/>
              </w:rPr>
              <w:t xml:space="preserve">Nonmajor </w:t>
            </w:r>
            <w:r w:rsidR="0042360C">
              <w:rPr>
                <w:rFonts w:ascii="Arial" w:hAnsi="Arial" w:cs="Arial"/>
                <w:b/>
                <w:color w:val="000000" w:themeColor="text1"/>
                <w:sz w:val="18"/>
                <w:szCs w:val="18"/>
                <w:highlight w:val="yellow"/>
              </w:rPr>
              <w:t>c</w:t>
            </w:r>
            <w:r w:rsidRPr="009E2625">
              <w:rPr>
                <w:rFonts w:ascii="Arial" w:hAnsi="Arial" w:cs="Arial"/>
                <w:b/>
                <w:color w:val="000000" w:themeColor="text1"/>
                <w:sz w:val="18"/>
                <w:szCs w:val="18"/>
                <w:highlight w:val="yellow"/>
              </w:rPr>
              <w:t xml:space="preserve">omponent </w:t>
            </w:r>
            <w:r w:rsidR="0042360C">
              <w:rPr>
                <w:rFonts w:ascii="Arial" w:hAnsi="Arial" w:cs="Arial"/>
                <w:b/>
                <w:color w:val="000000" w:themeColor="text1"/>
                <w:sz w:val="18"/>
                <w:szCs w:val="18"/>
                <w:highlight w:val="yellow"/>
              </w:rPr>
              <w:t>u</w:t>
            </w:r>
            <w:r w:rsidRPr="009E2625">
              <w:rPr>
                <w:rFonts w:ascii="Arial" w:hAnsi="Arial" w:cs="Arial"/>
                <w:b/>
                <w:color w:val="000000" w:themeColor="text1"/>
                <w:sz w:val="18"/>
                <w:szCs w:val="18"/>
                <w:highlight w:val="yellow"/>
              </w:rPr>
              <w:t>nits</w:t>
            </w:r>
          </w:p>
        </w:tc>
        <w:tc>
          <w:tcPr>
            <w:tcW w:w="237" w:type="dxa"/>
            <w:tcBorders>
              <w:top w:val="single" w:sz="12" w:space="0" w:color="auto"/>
            </w:tcBorders>
            <w:vAlign w:val="bottom"/>
          </w:tcPr>
          <w:p w14:paraId="0503611D" w14:textId="77777777" w:rsidR="00A500DA" w:rsidRPr="00956139" w:rsidRDefault="00A500DA" w:rsidP="001E6C6F">
            <w:pPr>
              <w:keepNext/>
              <w:jc w:val="center"/>
              <w:rPr>
                <w:rFonts w:ascii="Arial" w:hAnsi="Arial" w:cs="Arial"/>
                <w:b/>
                <w:sz w:val="18"/>
                <w:szCs w:val="18"/>
                <w:highlight w:val="yellow"/>
              </w:rPr>
            </w:pPr>
          </w:p>
        </w:tc>
      </w:tr>
      <w:tr w:rsidR="00A500DA" w:rsidRPr="00956139" w14:paraId="49929BF8" w14:textId="77777777" w:rsidTr="00FB1832">
        <w:trPr>
          <w:trHeight w:val="521"/>
        </w:trPr>
        <w:tc>
          <w:tcPr>
            <w:tcW w:w="2896" w:type="dxa"/>
            <w:vAlign w:val="bottom"/>
          </w:tcPr>
          <w:p w14:paraId="428A8972" w14:textId="77777777" w:rsidR="00A500DA" w:rsidRPr="009E2625" w:rsidRDefault="00A500DA" w:rsidP="001E6C6F">
            <w:pPr>
              <w:keepNext/>
              <w:spacing w:after="0"/>
              <w:ind w:left="162" w:hanging="162"/>
              <w:jc w:val="left"/>
              <w:rPr>
                <w:rFonts w:ascii="Arial" w:hAnsi="Arial" w:cs="Arial"/>
                <w:bCs/>
                <w:color w:val="000000" w:themeColor="text1"/>
                <w:sz w:val="18"/>
                <w:szCs w:val="18"/>
                <w:highlight w:val="yellow"/>
              </w:rPr>
            </w:pPr>
            <w:r w:rsidRPr="009E2625">
              <w:rPr>
                <w:rFonts w:ascii="Arial" w:hAnsi="Arial" w:cs="Arial"/>
                <w:bCs/>
                <w:color w:val="000000" w:themeColor="text1"/>
                <w:sz w:val="18"/>
                <w:szCs w:val="18"/>
                <w:highlight w:val="yellow"/>
              </w:rPr>
              <w:t>Net position as previously reported at June 30, 2023</w:t>
            </w:r>
          </w:p>
        </w:tc>
        <w:tc>
          <w:tcPr>
            <w:tcW w:w="237" w:type="dxa"/>
            <w:vAlign w:val="bottom"/>
          </w:tcPr>
          <w:p w14:paraId="57C7C017" w14:textId="77777777" w:rsidR="00A500DA" w:rsidRPr="009E2625" w:rsidRDefault="00A500DA" w:rsidP="001E6C6F">
            <w:pPr>
              <w:keepNext/>
              <w:spacing w:after="0"/>
              <w:ind w:left="-63"/>
              <w:rPr>
                <w:rFonts w:ascii="Arial" w:hAnsi="Arial" w:cs="Arial"/>
                <w:b/>
                <w:bCs/>
                <w:color w:val="000000" w:themeColor="text1"/>
                <w:sz w:val="18"/>
                <w:szCs w:val="18"/>
                <w:highlight w:val="yellow"/>
              </w:rPr>
            </w:pPr>
          </w:p>
        </w:tc>
        <w:tc>
          <w:tcPr>
            <w:tcW w:w="1120" w:type="dxa"/>
            <w:vAlign w:val="bottom"/>
          </w:tcPr>
          <w:p w14:paraId="25211EDB" w14:textId="77777777" w:rsidR="00A500DA" w:rsidRPr="009E2625" w:rsidRDefault="00A500DA" w:rsidP="001E6C6F">
            <w:pPr>
              <w:keepNext/>
              <w:spacing w:after="0"/>
              <w:ind w:left="-63"/>
              <w:rPr>
                <w:rFonts w:ascii="Arial" w:hAnsi="Arial" w:cs="Arial"/>
                <w:bCs/>
                <w:color w:val="000000" w:themeColor="text1"/>
                <w:sz w:val="18"/>
                <w:szCs w:val="18"/>
                <w:highlight w:val="yellow"/>
              </w:rPr>
            </w:pPr>
            <w:r w:rsidRPr="009E2625">
              <w:rPr>
                <w:rFonts w:ascii="Arial" w:hAnsi="Arial" w:cs="Arial"/>
                <w:bCs/>
                <w:color w:val="000000" w:themeColor="text1"/>
                <w:sz w:val="18"/>
                <w:szCs w:val="18"/>
                <w:highlight w:val="yellow"/>
              </w:rPr>
              <w:t>$</w:t>
            </w:r>
          </w:p>
        </w:tc>
        <w:tc>
          <w:tcPr>
            <w:tcW w:w="237" w:type="dxa"/>
          </w:tcPr>
          <w:p w14:paraId="02A96BA3" w14:textId="77777777" w:rsidR="00A500DA" w:rsidRPr="009E2625" w:rsidRDefault="00A500DA" w:rsidP="001E6C6F">
            <w:pPr>
              <w:keepNext/>
              <w:spacing w:after="0"/>
              <w:ind w:left="-51"/>
              <w:rPr>
                <w:rFonts w:ascii="Arial" w:hAnsi="Arial" w:cs="Arial"/>
                <w:iCs/>
                <w:color w:val="000000" w:themeColor="text1"/>
                <w:sz w:val="18"/>
                <w:szCs w:val="18"/>
                <w:highlight w:val="yellow"/>
              </w:rPr>
            </w:pPr>
          </w:p>
        </w:tc>
        <w:tc>
          <w:tcPr>
            <w:tcW w:w="1211" w:type="dxa"/>
            <w:vAlign w:val="bottom"/>
          </w:tcPr>
          <w:p w14:paraId="389308E8" w14:textId="77777777" w:rsidR="00A500DA" w:rsidRPr="009E2625" w:rsidRDefault="00A500DA" w:rsidP="001E6C6F">
            <w:pPr>
              <w:keepNext/>
              <w:spacing w:after="0"/>
              <w:ind w:left="-51"/>
              <w:rPr>
                <w:rFonts w:ascii="Arial" w:hAnsi="Arial" w:cs="Arial"/>
                <w:iCs/>
                <w:color w:val="000000" w:themeColor="text1"/>
                <w:sz w:val="18"/>
                <w:szCs w:val="18"/>
                <w:highlight w:val="yellow"/>
              </w:rPr>
            </w:pPr>
            <w:r w:rsidRPr="009E2625">
              <w:rPr>
                <w:rFonts w:ascii="Arial" w:hAnsi="Arial" w:cs="Arial"/>
                <w:iCs/>
                <w:color w:val="000000" w:themeColor="text1"/>
                <w:sz w:val="18"/>
                <w:szCs w:val="18"/>
                <w:highlight w:val="yellow"/>
              </w:rPr>
              <w:t>$</w:t>
            </w:r>
          </w:p>
        </w:tc>
        <w:tc>
          <w:tcPr>
            <w:tcW w:w="237" w:type="dxa"/>
            <w:vAlign w:val="bottom"/>
          </w:tcPr>
          <w:p w14:paraId="7BC98B11" w14:textId="77777777" w:rsidR="00A500DA" w:rsidRPr="009E2625" w:rsidRDefault="00A500DA" w:rsidP="001E6C6F">
            <w:pPr>
              <w:keepNext/>
              <w:spacing w:after="0"/>
              <w:ind w:left="-63"/>
              <w:rPr>
                <w:rFonts w:ascii="Arial" w:hAnsi="Arial" w:cs="Arial"/>
                <w:b/>
                <w:bCs/>
                <w:color w:val="000000" w:themeColor="text1"/>
                <w:sz w:val="18"/>
                <w:szCs w:val="18"/>
                <w:highlight w:val="yellow"/>
              </w:rPr>
            </w:pPr>
          </w:p>
        </w:tc>
        <w:tc>
          <w:tcPr>
            <w:tcW w:w="1211" w:type="dxa"/>
            <w:vAlign w:val="bottom"/>
          </w:tcPr>
          <w:p w14:paraId="7DE8F366" w14:textId="77777777" w:rsidR="00A500DA" w:rsidRPr="009E2625" w:rsidRDefault="00A500DA" w:rsidP="001E6C6F">
            <w:pPr>
              <w:keepNext/>
              <w:spacing w:after="0"/>
              <w:ind w:left="-84"/>
              <w:rPr>
                <w:rFonts w:ascii="Arial" w:hAnsi="Arial" w:cs="Arial"/>
                <w:bCs/>
                <w:color w:val="000000" w:themeColor="text1"/>
                <w:sz w:val="18"/>
                <w:szCs w:val="18"/>
                <w:highlight w:val="yellow"/>
              </w:rPr>
            </w:pPr>
            <w:r w:rsidRPr="009E2625">
              <w:rPr>
                <w:rFonts w:ascii="Arial" w:hAnsi="Arial" w:cs="Arial"/>
                <w:bCs/>
                <w:color w:val="000000" w:themeColor="text1"/>
                <w:sz w:val="18"/>
                <w:szCs w:val="18"/>
                <w:highlight w:val="yellow"/>
              </w:rPr>
              <w:t>$</w:t>
            </w:r>
          </w:p>
        </w:tc>
        <w:tc>
          <w:tcPr>
            <w:tcW w:w="237" w:type="dxa"/>
            <w:vAlign w:val="bottom"/>
          </w:tcPr>
          <w:p w14:paraId="6CCE835E" w14:textId="77777777" w:rsidR="00A500DA" w:rsidRPr="00956139" w:rsidRDefault="00A500DA" w:rsidP="001E6C6F">
            <w:pPr>
              <w:keepNext/>
              <w:spacing w:after="0"/>
              <w:ind w:left="-63"/>
              <w:rPr>
                <w:rFonts w:ascii="Arial" w:hAnsi="Arial" w:cs="Arial"/>
                <w:b/>
                <w:bCs/>
                <w:sz w:val="18"/>
                <w:szCs w:val="18"/>
                <w:highlight w:val="yellow"/>
              </w:rPr>
            </w:pPr>
          </w:p>
        </w:tc>
      </w:tr>
      <w:tr w:rsidR="00A500DA" w:rsidRPr="00956139" w14:paraId="4E805153" w14:textId="77777777" w:rsidTr="00FB1832">
        <w:trPr>
          <w:trHeight w:val="521"/>
        </w:trPr>
        <w:tc>
          <w:tcPr>
            <w:tcW w:w="2896" w:type="dxa"/>
            <w:vAlign w:val="bottom"/>
          </w:tcPr>
          <w:p w14:paraId="18764573" w14:textId="77777777" w:rsidR="00A500DA" w:rsidRPr="00956139" w:rsidRDefault="00A500DA" w:rsidP="001E6C6F">
            <w:pPr>
              <w:keepNext/>
              <w:spacing w:after="0"/>
              <w:ind w:hanging="20"/>
              <w:jc w:val="left"/>
              <w:rPr>
                <w:rFonts w:ascii="Arial" w:hAnsi="Arial" w:cs="Arial"/>
                <w:b/>
                <w:i/>
                <w:iCs/>
                <w:sz w:val="18"/>
                <w:szCs w:val="18"/>
                <w:highlight w:val="yellow"/>
              </w:rPr>
            </w:pPr>
            <w:r w:rsidRPr="00956139">
              <w:rPr>
                <w:rFonts w:ascii="Arial" w:hAnsi="Arial" w:cs="Arial"/>
                <w:b/>
                <w:i/>
                <w:iCs/>
                <w:color w:val="C00000"/>
                <w:sz w:val="18"/>
                <w:szCs w:val="18"/>
                <w:highlight w:val="yellow"/>
              </w:rPr>
              <w:t xml:space="preserve">List brief description of </w:t>
            </w:r>
            <w:r w:rsidRPr="00956139">
              <w:rPr>
                <w:rFonts w:ascii="Arial" w:hAnsi="Arial" w:cs="Arial"/>
                <w:b/>
                <w:i/>
                <w:iCs/>
                <w:color w:val="C00000"/>
                <w:sz w:val="18"/>
                <w:szCs w:val="18"/>
                <w:highlight w:val="yellow"/>
                <w:u w:val="single"/>
              </w:rPr>
              <w:t xml:space="preserve">each </w:t>
            </w:r>
            <w:r w:rsidRPr="00956139">
              <w:rPr>
                <w:rFonts w:ascii="Arial" w:hAnsi="Arial" w:cs="Arial"/>
                <w:b/>
                <w:i/>
                <w:iCs/>
                <w:color w:val="C00000"/>
                <w:sz w:val="18"/>
                <w:szCs w:val="18"/>
                <w:highlight w:val="yellow"/>
              </w:rPr>
              <w:t>change in accounting principle</w:t>
            </w:r>
          </w:p>
        </w:tc>
        <w:tc>
          <w:tcPr>
            <w:tcW w:w="237" w:type="dxa"/>
            <w:vAlign w:val="bottom"/>
          </w:tcPr>
          <w:p w14:paraId="0C5303C7" w14:textId="77777777" w:rsidR="00A500DA" w:rsidRPr="00956139" w:rsidRDefault="00A500DA" w:rsidP="001E6C6F">
            <w:pPr>
              <w:keepNext/>
              <w:spacing w:after="0"/>
              <w:ind w:left="-63"/>
              <w:rPr>
                <w:rFonts w:ascii="Arial" w:hAnsi="Arial" w:cs="Arial"/>
                <w:b/>
                <w:bCs/>
                <w:sz w:val="18"/>
                <w:szCs w:val="18"/>
                <w:highlight w:val="yellow"/>
              </w:rPr>
            </w:pPr>
          </w:p>
        </w:tc>
        <w:tc>
          <w:tcPr>
            <w:tcW w:w="1120" w:type="dxa"/>
            <w:vAlign w:val="bottom"/>
          </w:tcPr>
          <w:p w14:paraId="67C4A934" w14:textId="77777777" w:rsidR="00A500DA" w:rsidRPr="00956139" w:rsidRDefault="00A500DA" w:rsidP="001E6C6F">
            <w:pPr>
              <w:keepNext/>
              <w:spacing w:after="0"/>
              <w:ind w:left="-63"/>
              <w:rPr>
                <w:rFonts w:ascii="Arial" w:hAnsi="Arial" w:cs="Arial"/>
                <w:b/>
                <w:bCs/>
                <w:sz w:val="18"/>
                <w:szCs w:val="18"/>
                <w:highlight w:val="yellow"/>
              </w:rPr>
            </w:pPr>
          </w:p>
        </w:tc>
        <w:tc>
          <w:tcPr>
            <w:tcW w:w="237" w:type="dxa"/>
          </w:tcPr>
          <w:p w14:paraId="7E9C2DC4" w14:textId="77777777" w:rsidR="00A500DA" w:rsidRPr="00956139" w:rsidRDefault="00A500DA" w:rsidP="001E6C6F">
            <w:pPr>
              <w:keepNext/>
              <w:spacing w:after="0"/>
              <w:ind w:left="-51"/>
              <w:rPr>
                <w:rFonts w:ascii="Arial" w:hAnsi="Arial" w:cs="Arial"/>
                <w:i/>
                <w:iCs/>
                <w:sz w:val="18"/>
                <w:szCs w:val="18"/>
                <w:highlight w:val="yellow"/>
              </w:rPr>
            </w:pPr>
          </w:p>
        </w:tc>
        <w:tc>
          <w:tcPr>
            <w:tcW w:w="1211" w:type="dxa"/>
            <w:vAlign w:val="bottom"/>
          </w:tcPr>
          <w:p w14:paraId="4894BE66" w14:textId="77777777" w:rsidR="00A500DA" w:rsidRPr="00956139" w:rsidRDefault="00A500DA" w:rsidP="001E6C6F">
            <w:pPr>
              <w:keepNext/>
              <w:spacing w:after="0"/>
              <w:ind w:left="-51"/>
              <w:rPr>
                <w:rFonts w:ascii="Arial" w:hAnsi="Arial" w:cs="Arial"/>
                <w:i/>
                <w:iCs/>
                <w:sz w:val="18"/>
                <w:szCs w:val="18"/>
                <w:highlight w:val="yellow"/>
              </w:rPr>
            </w:pPr>
          </w:p>
        </w:tc>
        <w:tc>
          <w:tcPr>
            <w:tcW w:w="237" w:type="dxa"/>
            <w:vAlign w:val="bottom"/>
          </w:tcPr>
          <w:p w14:paraId="0D59352F" w14:textId="77777777" w:rsidR="00A500DA" w:rsidRPr="00956139" w:rsidRDefault="00A500DA" w:rsidP="001E6C6F">
            <w:pPr>
              <w:keepNext/>
              <w:spacing w:after="0"/>
              <w:ind w:left="-63"/>
              <w:rPr>
                <w:rFonts w:ascii="Arial" w:hAnsi="Arial" w:cs="Arial"/>
                <w:b/>
                <w:bCs/>
                <w:sz w:val="18"/>
                <w:szCs w:val="18"/>
                <w:highlight w:val="yellow"/>
              </w:rPr>
            </w:pPr>
          </w:p>
        </w:tc>
        <w:tc>
          <w:tcPr>
            <w:tcW w:w="1211" w:type="dxa"/>
            <w:vAlign w:val="bottom"/>
          </w:tcPr>
          <w:p w14:paraId="325A15A8" w14:textId="77777777" w:rsidR="00A500DA" w:rsidRPr="00956139" w:rsidRDefault="00A500DA" w:rsidP="001E6C6F">
            <w:pPr>
              <w:keepNext/>
              <w:spacing w:after="0"/>
              <w:ind w:left="-84"/>
              <w:rPr>
                <w:rFonts w:ascii="Arial" w:hAnsi="Arial" w:cs="Arial"/>
                <w:b/>
                <w:bCs/>
                <w:sz w:val="18"/>
                <w:szCs w:val="18"/>
                <w:highlight w:val="yellow"/>
              </w:rPr>
            </w:pPr>
          </w:p>
        </w:tc>
        <w:tc>
          <w:tcPr>
            <w:tcW w:w="237" w:type="dxa"/>
            <w:vAlign w:val="bottom"/>
          </w:tcPr>
          <w:p w14:paraId="44FD8FBE" w14:textId="77777777" w:rsidR="00A500DA" w:rsidRPr="00956139" w:rsidRDefault="00A500DA" w:rsidP="001E6C6F">
            <w:pPr>
              <w:keepNext/>
              <w:spacing w:after="0"/>
              <w:ind w:left="-63"/>
              <w:rPr>
                <w:rFonts w:ascii="Arial" w:hAnsi="Arial" w:cs="Arial"/>
                <w:b/>
                <w:bCs/>
                <w:sz w:val="18"/>
                <w:szCs w:val="18"/>
                <w:highlight w:val="yellow"/>
              </w:rPr>
            </w:pPr>
          </w:p>
        </w:tc>
      </w:tr>
      <w:tr w:rsidR="00A500DA" w:rsidRPr="00956139" w14:paraId="35D7DE53" w14:textId="77777777" w:rsidTr="00FB1832">
        <w:trPr>
          <w:trHeight w:val="695"/>
        </w:trPr>
        <w:tc>
          <w:tcPr>
            <w:tcW w:w="2896" w:type="dxa"/>
            <w:vAlign w:val="bottom"/>
          </w:tcPr>
          <w:p w14:paraId="2BBCCD2C" w14:textId="77777777" w:rsidR="00A500DA" w:rsidRPr="00956139" w:rsidRDefault="00A500DA" w:rsidP="001E6C6F">
            <w:pPr>
              <w:keepNext/>
              <w:spacing w:after="0"/>
              <w:jc w:val="left"/>
              <w:rPr>
                <w:rFonts w:ascii="Arial" w:hAnsi="Arial" w:cs="Arial"/>
                <w:b/>
                <w:i/>
                <w:iCs/>
                <w:color w:val="C00000"/>
                <w:sz w:val="18"/>
                <w:szCs w:val="18"/>
                <w:highlight w:val="yellow"/>
              </w:rPr>
            </w:pPr>
            <w:r w:rsidRPr="00956139">
              <w:rPr>
                <w:rFonts w:ascii="Arial" w:hAnsi="Arial" w:cs="Arial"/>
                <w:b/>
                <w:i/>
                <w:iCs/>
                <w:color w:val="C00000"/>
                <w:sz w:val="18"/>
                <w:szCs w:val="18"/>
                <w:highlight w:val="yellow"/>
              </w:rPr>
              <w:t xml:space="preserve">List brief description of </w:t>
            </w:r>
            <w:r w:rsidRPr="00956139">
              <w:rPr>
                <w:rFonts w:ascii="Arial" w:hAnsi="Arial" w:cs="Arial"/>
                <w:b/>
                <w:i/>
                <w:iCs/>
                <w:color w:val="C00000"/>
                <w:sz w:val="18"/>
                <w:szCs w:val="18"/>
                <w:highlight w:val="yellow"/>
                <w:u w:val="single"/>
              </w:rPr>
              <w:t>each</w:t>
            </w:r>
            <w:r w:rsidRPr="00956139">
              <w:rPr>
                <w:rFonts w:ascii="Arial" w:hAnsi="Arial" w:cs="Arial"/>
                <w:b/>
                <w:i/>
                <w:iCs/>
                <w:color w:val="C00000"/>
                <w:sz w:val="18"/>
                <w:szCs w:val="18"/>
                <w:highlight w:val="yellow"/>
              </w:rPr>
              <w:t xml:space="preserve"> change to or within the financial reporting entity</w:t>
            </w:r>
          </w:p>
        </w:tc>
        <w:tc>
          <w:tcPr>
            <w:tcW w:w="237" w:type="dxa"/>
            <w:vAlign w:val="bottom"/>
          </w:tcPr>
          <w:p w14:paraId="0517D9AB" w14:textId="77777777" w:rsidR="00A500DA" w:rsidRPr="00956139" w:rsidRDefault="00A500DA" w:rsidP="001E6C6F">
            <w:pPr>
              <w:keepNext/>
              <w:spacing w:after="0"/>
              <w:ind w:left="-63"/>
              <w:rPr>
                <w:rFonts w:ascii="Arial" w:hAnsi="Arial" w:cs="Arial"/>
                <w:b/>
                <w:bCs/>
                <w:sz w:val="18"/>
                <w:szCs w:val="18"/>
                <w:highlight w:val="yellow"/>
              </w:rPr>
            </w:pPr>
          </w:p>
        </w:tc>
        <w:tc>
          <w:tcPr>
            <w:tcW w:w="1120" w:type="dxa"/>
            <w:vAlign w:val="bottom"/>
          </w:tcPr>
          <w:p w14:paraId="7F062FF0" w14:textId="77777777" w:rsidR="00A500DA" w:rsidRPr="00956139" w:rsidRDefault="00A500DA" w:rsidP="001E6C6F">
            <w:pPr>
              <w:keepNext/>
              <w:spacing w:after="0"/>
              <w:ind w:left="-63"/>
              <w:rPr>
                <w:rFonts w:ascii="Arial" w:hAnsi="Arial" w:cs="Arial"/>
                <w:b/>
                <w:bCs/>
                <w:sz w:val="18"/>
                <w:szCs w:val="18"/>
                <w:highlight w:val="yellow"/>
              </w:rPr>
            </w:pPr>
          </w:p>
        </w:tc>
        <w:tc>
          <w:tcPr>
            <w:tcW w:w="237" w:type="dxa"/>
          </w:tcPr>
          <w:p w14:paraId="2B69FA95" w14:textId="77777777" w:rsidR="00A500DA" w:rsidRPr="00956139" w:rsidRDefault="00A500DA" w:rsidP="001E6C6F">
            <w:pPr>
              <w:keepNext/>
              <w:spacing w:after="0"/>
              <w:ind w:left="-51"/>
              <w:rPr>
                <w:rFonts w:ascii="Arial" w:hAnsi="Arial" w:cs="Arial"/>
                <w:i/>
                <w:iCs/>
                <w:sz w:val="18"/>
                <w:szCs w:val="18"/>
                <w:highlight w:val="yellow"/>
              </w:rPr>
            </w:pPr>
          </w:p>
        </w:tc>
        <w:tc>
          <w:tcPr>
            <w:tcW w:w="1211" w:type="dxa"/>
            <w:vAlign w:val="bottom"/>
          </w:tcPr>
          <w:p w14:paraId="1BBEEB4A" w14:textId="77777777" w:rsidR="00A500DA" w:rsidRPr="00956139" w:rsidRDefault="00A500DA" w:rsidP="001E6C6F">
            <w:pPr>
              <w:keepNext/>
              <w:spacing w:after="0"/>
              <w:ind w:left="-51"/>
              <w:rPr>
                <w:rFonts w:ascii="Arial" w:hAnsi="Arial" w:cs="Arial"/>
                <w:i/>
                <w:iCs/>
                <w:sz w:val="18"/>
                <w:szCs w:val="18"/>
                <w:highlight w:val="yellow"/>
              </w:rPr>
            </w:pPr>
          </w:p>
        </w:tc>
        <w:tc>
          <w:tcPr>
            <w:tcW w:w="237" w:type="dxa"/>
            <w:vAlign w:val="bottom"/>
          </w:tcPr>
          <w:p w14:paraId="06554277" w14:textId="77777777" w:rsidR="00A500DA" w:rsidRPr="00956139" w:rsidRDefault="00A500DA" w:rsidP="001E6C6F">
            <w:pPr>
              <w:keepNext/>
              <w:spacing w:after="0"/>
              <w:ind w:left="-63"/>
              <w:rPr>
                <w:rFonts w:ascii="Arial" w:hAnsi="Arial" w:cs="Arial"/>
                <w:b/>
                <w:bCs/>
                <w:sz w:val="18"/>
                <w:szCs w:val="18"/>
                <w:highlight w:val="yellow"/>
              </w:rPr>
            </w:pPr>
          </w:p>
        </w:tc>
        <w:tc>
          <w:tcPr>
            <w:tcW w:w="1211" w:type="dxa"/>
            <w:vAlign w:val="bottom"/>
          </w:tcPr>
          <w:p w14:paraId="0FE374C6" w14:textId="77777777" w:rsidR="00A500DA" w:rsidRPr="00956139" w:rsidRDefault="00A500DA" w:rsidP="001E6C6F">
            <w:pPr>
              <w:keepNext/>
              <w:spacing w:after="0"/>
              <w:ind w:left="-84"/>
              <w:rPr>
                <w:rFonts w:ascii="Arial" w:hAnsi="Arial" w:cs="Arial"/>
                <w:b/>
                <w:bCs/>
                <w:sz w:val="18"/>
                <w:szCs w:val="18"/>
                <w:highlight w:val="yellow"/>
              </w:rPr>
            </w:pPr>
          </w:p>
        </w:tc>
        <w:tc>
          <w:tcPr>
            <w:tcW w:w="237" w:type="dxa"/>
            <w:vAlign w:val="bottom"/>
          </w:tcPr>
          <w:p w14:paraId="2403837B" w14:textId="77777777" w:rsidR="00A500DA" w:rsidRPr="00956139" w:rsidRDefault="00A500DA" w:rsidP="001E6C6F">
            <w:pPr>
              <w:keepNext/>
              <w:spacing w:after="0"/>
              <w:ind w:left="-63"/>
              <w:rPr>
                <w:rFonts w:ascii="Arial" w:hAnsi="Arial" w:cs="Arial"/>
                <w:b/>
                <w:bCs/>
                <w:sz w:val="18"/>
                <w:szCs w:val="18"/>
                <w:highlight w:val="yellow"/>
              </w:rPr>
            </w:pPr>
          </w:p>
        </w:tc>
      </w:tr>
      <w:tr w:rsidR="00A500DA" w:rsidRPr="00956139" w14:paraId="7CC3417F" w14:textId="77777777" w:rsidTr="00FB1832">
        <w:trPr>
          <w:trHeight w:val="530"/>
        </w:trPr>
        <w:tc>
          <w:tcPr>
            <w:tcW w:w="2896" w:type="dxa"/>
            <w:vAlign w:val="bottom"/>
          </w:tcPr>
          <w:p w14:paraId="3578EB6C" w14:textId="77777777" w:rsidR="00A500DA" w:rsidRPr="00956139" w:rsidRDefault="00A500DA" w:rsidP="001E6C6F">
            <w:pPr>
              <w:keepNext/>
              <w:spacing w:after="0"/>
              <w:jc w:val="left"/>
              <w:rPr>
                <w:rFonts w:ascii="Arial" w:hAnsi="Arial" w:cs="Arial"/>
                <w:b/>
                <w:i/>
                <w:iCs/>
                <w:color w:val="C00000"/>
                <w:sz w:val="18"/>
                <w:szCs w:val="18"/>
                <w:highlight w:val="yellow"/>
              </w:rPr>
            </w:pPr>
            <w:r w:rsidRPr="00956139">
              <w:rPr>
                <w:rFonts w:ascii="Arial" w:hAnsi="Arial" w:cs="Arial"/>
                <w:b/>
                <w:i/>
                <w:iCs/>
                <w:color w:val="C00000"/>
                <w:sz w:val="18"/>
                <w:szCs w:val="18"/>
                <w:highlight w:val="yellow"/>
              </w:rPr>
              <w:t xml:space="preserve">List brief description of </w:t>
            </w:r>
            <w:r w:rsidRPr="00956139">
              <w:rPr>
                <w:rFonts w:ascii="Arial" w:hAnsi="Arial" w:cs="Arial"/>
                <w:b/>
                <w:i/>
                <w:iCs/>
                <w:color w:val="C00000"/>
                <w:sz w:val="18"/>
                <w:szCs w:val="18"/>
                <w:highlight w:val="yellow"/>
                <w:u w:val="single"/>
              </w:rPr>
              <w:t>each</w:t>
            </w:r>
            <w:r w:rsidRPr="00956139">
              <w:rPr>
                <w:rFonts w:ascii="Arial" w:hAnsi="Arial" w:cs="Arial"/>
                <w:b/>
                <w:i/>
                <w:iCs/>
                <w:color w:val="C00000"/>
                <w:sz w:val="18"/>
                <w:szCs w:val="18"/>
                <w:highlight w:val="yellow"/>
              </w:rPr>
              <w:t xml:space="preserve"> error correction </w:t>
            </w:r>
          </w:p>
        </w:tc>
        <w:tc>
          <w:tcPr>
            <w:tcW w:w="237" w:type="dxa"/>
            <w:vAlign w:val="bottom"/>
          </w:tcPr>
          <w:p w14:paraId="7AEC5CD5" w14:textId="77777777" w:rsidR="00A500DA" w:rsidRPr="00956139" w:rsidRDefault="00A500DA" w:rsidP="001E6C6F">
            <w:pPr>
              <w:keepNext/>
              <w:spacing w:after="0"/>
              <w:ind w:left="-63"/>
              <w:rPr>
                <w:rFonts w:ascii="Arial" w:hAnsi="Arial" w:cs="Arial"/>
                <w:b/>
                <w:bCs/>
                <w:sz w:val="18"/>
                <w:szCs w:val="18"/>
                <w:highlight w:val="yellow"/>
              </w:rPr>
            </w:pPr>
          </w:p>
        </w:tc>
        <w:tc>
          <w:tcPr>
            <w:tcW w:w="1120" w:type="dxa"/>
            <w:vAlign w:val="bottom"/>
          </w:tcPr>
          <w:p w14:paraId="58B245F9" w14:textId="77777777" w:rsidR="00A500DA" w:rsidRPr="00956139" w:rsidRDefault="00A500DA" w:rsidP="001E6C6F">
            <w:pPr>
              <w:keepNext/>
              <w:spacing w:after="0"/>
              <w:ind w:left="-63"/>
              <w:rPr>
                <w:rFonts w:ascii="Arial" w:hAnsi="Arial" w:cs="Arial"/>
                <w:b/>
                <w:bCs/>
                <w:sz w:val="18"/>
                <w:szCs w:val="18"/>
                <w:highlight w:val="yellow"/>
              </w:rPr>
            </w:pPr>
          </w:p>
        </w:tc>
        <w:tc>
          <w:tcPr>
            <w:tcW w:w="237" w:type="dxa"/>
          </w:tcPr>
          <w:p w14:paraId="4A333F31" w14:textId="77777777" w:rsidR="00A500DA" w:rsidRPr="00956139" w:rsidRDefault="00A500DA" w:rsidP="001E6C6F">
            <w:pPr>
              <w:keepNext/>
              <w:spacing w:after="0"/>
              <w:ind w:left="-51"/>
              <w:rPr>
                <w:rFonts w:ascii="Arial" w:hAnsi="Arial" w:cs="Arial"/>
                <w:i/>
                <w:iCs/>
                <w:sz w:val="18"/>
                <w:szCs w:val="18"/>
                <w:highlight w:val="yellow"/>
              </w:rPr>
            </w:pPr>
          </w:p>
        </w:tc>
        <w:tc>
          <w:tcPr>
            <w:tcW w:w="1211" w:type="dxa"/>
            <w:vAlign w:val="bottom"/>
          </w:tcPr>
          <w:p w14:paraId="2B0C1D8F" w14:textId="77777777" w:rsidR="00A500DA" w:rsidRPr="00956139" w:rsidRDefault="00A500DA" w:rsidP="001E6C6F">
            <w:pPr>
              <w:keepNext/>
              <w:spacing w:after="0"/>
              <w:ind w:left="-51"/>
              <w:rPr>
                <w:rFonts w:ascii="Arial" w:hAnsi="Arial" w:cs="Arial"/>
                <w:i/>
                <w:iCs/>
                <w:sz w:val="18"/>
                <w:szCs w:val="18"/>
                <w:highlight w:val="yellow"/>
              </w:rPr>
            </w:pPr>
          </w:p>
        </w:tc>
        <w:tc>
          <w:tcPr>
            <w:tcW w:w="237" w:type="dxa"/>
            <w:vAlign w:val="bottom"/>
          </w:tcPr>
          <w:p w14:paraId="0AD6B9DD" w14:textId="77777777" w:rsidR="00A500DA" w:rsidRPr="00956139" w:rsidRDefault="00A500DA" w:rsidP="001E6C6F">
            <w:pPr>
              <w:keepNext/>
              <w:spacing w:after="0"/>
              <w:ind w:left="-63"/>
              <w:rPr>
                <w:rFonts w:ascii="Arial" w:hAnsi="Arial" w:cs="Arial"/>
                <w:b/>
                <w:bCs/>
                <w:sz w:val="18"/>
                <w:szCs w:val="18"/>
                <w:highlight w:val="yellow"/>
              </w:rPr>
            </w:pPr>
          </w:p>
        </w:tc>
        <w:tc>
          <w:tcPr>
            <w:tcW w:w="1211" w:type="dxa"/>
            <w:vAlign w:val="bottom"/>
          </w:tcPr>
          <w:p w14:paraId="6AA50EA0" w14:textId="77777777" w:rsidR="00A500DA" w:rsidRPr="00956139" w:rsidRDefault="00A500DA" w:rsidP="001E6C6F">
            <w:pPr>
              <w:keepNext/>
              <w:spacing w:after="0"/>
              <w:ind w:left="-84"/>
              <w:rPr>
                <w:rFonts w:ascii="Arial" w:hAnsi="Arial" w:cs="Arial"/>
                <w:b/>
                <w:bCs/>
                <w:sz w:val="18"/>
                <w:szCs w:val="18"/>
                <w:highlight w:val="yellow"/>
              </w:rPr>
            </w:pPr>
          </w:p>
        </w:tc>
        <w:tc>
          <w:tcPr>
            <w:tcW w:w="237" w:type="dxa"/>
            <w:vAlign w:val="bottom"/>
          </w:tcPr>
          <w:p w14:paraId="592F0AEE" w14:textId="77777777" w:rsidR="00A500DA" w:rsidRPr="00956139" w:rsidRDefault="00A500DA" w:rsidP="001E6C6F">
            <w:pPr>
              <w:keepNext/>
              <w:spacing w:after="0"/>
              <w:ind w:left="-63"/>
              <w:rPr>
                <w:rFonts w:ascii="Arial" w:hAnsi="Arial" w:cs="Arial"/>
                <w:b/>
                <w:bCs/>
                <w:sz w:val="18"/>
                <w:szCs w:val="18"/>
                <w:highlight w:val="yellow"/>
              </w:rPr>
            </w:pPr>
          </w:p>
        </w:tc>
      </w:tr>
      <w:tr w:rsidR="00A500DA" w:rsidRPr="003F4162" w14:paraId="14CE6812" w14:textId="77777777" w:rsidTr="00FB1832">
        <w:trPr>
          <w:trHeight w:val="548"/>
        </w:trPr>
        <w:tc>
          <w:tcPr>
            <w:tcW w:w="2896" w:type="dxa"/>
            <w:vAlign w:val="bottom"/>
          </w:tcPr>
          <w:p w14:paraId="69B49AB2" w14:textId="0F9127A0" w:rsidR="00A500DA" w:rsidRPr="009E2625" w:rsidRDefault="00A500DA" w:rsidP="00FB1832">
            <w:pPr>
              <w:keepNext/>
              <w:spacing w:after="0"/>
              <w:ind w:left="162" w:hanging="162"/>
              <w:jc w:val="left"/>
              <w:rPr>
                <w:rFonts w:ascii="Arial" w:hAnsi="Arial" w:cs="Arial"/>
                <w:color w:val="000000" w:themeColor="text1"/>
                <w:sz w:val="18"/>
                <w:szCs w:val="18"/>
                <w:highlight w:val="yellow"/>
              </w:rPr>
            </w:pPr>
            <w:r w:rsidRPr="009E2625">
              <w:rPr>
                <w:rFonts w:ascii="Arial" w:hAnsi="Arial" w:cs="Arial"/>
                <w:color w:val="000000" w:themeColor="text1"/>
                <w:sz w:val="18"/>
                <w:szCs w:val="18"/>
                <w:highlight w:val="yellow"/>
              </w:rPr>
              <w:t>Net position as restated, Ju</w:t>
            </w:r>
            <w:r w:rsidR="001B059C">
              <w:rPr>
                <w:rFonts w:ascii="Arial" w:hAnsi="Arial" w:cs="Arial"/>
                <w:color w:val="000000" w:themeColor="text1"/>
                <w:sz w:val="18"/>
                <w:szCs w:val="18"/>
                <w:highlight w:val="yellow"/>
              </w:rPr>
              <w:t>ne</w:t>
            </w:r>
            <w:r w:rsidRPr="009E2625">
              <w:rPr>
                <w:rFonts w:ascii="Arial" w:hAnsi="Arial" w:cs="Arial"/>
                <w:color w:val="000000" w:themeColor="text1"/>
                <w:sz w:val="18"/>
                <w:szCs w:val="18"/>
                <w:highlight w:val="yellow"/>
              </w:rPr>
              <w:t> </w:t>
            </w:r>
            <w:r w:rsidR="006C6E2F">
              <w:rPr>
                <w:rFonts w:ascii="Arial" w:hAnsi="Arial" w:cs="Arial"/>
                <w:color w:val="000000" w:themeColor="text1"/>
                <w:sz w:val="18"/>
                <w:szCs w:val="18"/>
                <w:highlight w:val="yellow"/>
              </w:rPr>
              <w:t>30</w:t>
            </w:r>
            <w:r w:rsidRPr="009E2625">
              <w:rPr>
                <w:rFonts w:ascii="Arial" w:hAnsi="Arial" w:cs="Arial"/>
                <w:color w:val="000000" w:themeColor="text1"/>
                <w:sz w:val="18"/>
                <w:szCs w:val="18"/>
                <w:highlight w:val="yellow"/>
              </w:rPr>
              <w:t>, 2023</w:t>
            </w:r>
          </w:p>
        </w:tc>
        <w:tc>
          <w:tcPr>
            <w:tcW w:w="237" w:type="dxa"/>
            <w:vAlign w:val="bottom"/>
          </w:tcPr>
          <w:p w14:paraId="509F9EB7" w14:textId="77777777" w:rsidR="00A500DA" w:rsidRPr="009E2625" w:rsidRDefault="00A500DA" w:rsidP="001E6C6F">
            <w:pPr>
              <w:keepNext/>
              <w:spacing w:after="0"/>
              <w:ind w:left="-63"/>
              <w:rPr>
                <w:rFonts w:ascii="Arial" w:hAnsi="Arial" w:cs="Arial"/>
                <w:color w:val="000000" w:themeColor="text1"/>
                <w:sz w:val="18"/>
                <w:szCs w:val="18"/>
                <w:highlight w:val="yellow"/>
              </w:rPr>
            </w:pPr>
          </w:p>
        </w:tc>
        <w:tc>
          <w:tcPr>
            <w:tcW w:w="1120" w:type="dxa"/>
            <w:tcBorders>
              <w:top w:val="single" w:sz="4" w:space="0" w:color="auto"/>
              <w:bottom w:val="double" w:sz="4" w:space="0" w:color="auto"/>
            </w:tcBorders>
            <w:vAlign w:val="bottom"/>
          </w:tcPr>
          <w:p w14:paraId="1698BC95" w14:textId="77777777" w:rsidR="00A500DA" w:rsidRPr="009E2625" w:rsidRDefault="00A500DA" w:rsidP="001E6C6F">
            <w:pPr>
              <w:keepNext/>
              <w:spacing w:after="0"/>
              <w:ind w:left="-63"/>
              <w:rPr>
                <w:rFonts w:ascii="Arial" w:hAnsi="Arial" w:cs="Arial"/>
                <w:color w:val="000000" w:themeColor="text1"/>
                <w:sz w:val="18"/>
                <w:szCs w:val="18"/>
                <w:highlight w:val="yellow"/>
              </w:rPr>
            </w:pPr>
            <w:r w:rsidRPr="009E2625">
              <w:rPr>
                <w:rFonts w:ascii="Arial" w:hAnsi="Arial" w:cs="Arial"/>
                <w:color w:val="000000" w:themeColor="text1"/>
                <w:sz w:val="18"/>
                <w:szCs w:val="18"/>
                <w:highlight w:val="yellow"/>
              </w:rPr>
              <w:t>$</w:t>
            </w:r>
          </w:p>
        </w:tc>
        <w:tc>
          <w:tcPr>
            <w:tcW w:w="237" w:type="dxa"/>
          </w:tcPr>
          <w:p w14:paraId="7C875B65" w14:textId="77777777" w:rsidR="00A500DA" w:rsidRPr="009E2625" w:rsidRDefault="00A500DA" w:rsidP="001E6C6F">
            <w:pPr>
              <w:keepNext/>
              <w:spacing w:after="0"/>
              <w:ind w:left="-51"/>
              <w:rPr>
                <w:rFonts w:ascii="Arial" w:hAnsi="Arial" w:cs="Arial"/>
                <w:color w:val="000000" w:themeColor="text1"/>
                <w:sz w:val="18"/>
                <w:szCs w:val="18"/>
                <w:highlight w:val="yellow"/>
              </w:rPr>
            </w:pPr>
          </w:p>
        </w:tc>
        <w:tc>
          <w:tcPr>
            <w:tcW w:w="1211" w:type="dxa"/>
            <w:tcBorders>
              <w:top w:val="single" w:sz="4" w:space="0" w:color="auto"/>
              <w:bottom w:val="double" w:sz="4" w:space="0" w:color="auto"/>
            </w:tcBorders>
            <w:vAlign w:val="bottom"/>
          </w:tcPr>
          <w:p w14:paraId="6FCA2587" w14:textId="77777777" w:rsidR="00A500DA" w:rsidRPr="009E2625" w:rsidRDefault="00A500DA" w:rsidP="001E6C6F">
            <w:pPr>
              <w:keepNext/>
              <w:spacing w:after="0"/>
              <w:ind w:left="-51"/>
              <w:rPr>
                <w:rFonts w:ascii="Arial" w:hAnsi="Arial" w:cs="Arial"/>
                <w:color w:val="000000" w:themeColor="text1"/>
                <w:sz w:val="18"/>
                <w:szCs w:val="18"/>
                <w:highlight w:val="yellow"/>
              </w:rPr>
            </w:pPr>
            <w:r w:rsidRPr="009E2625">
              <w:rPr>
                <w:rFonts w:ascii="Arial" w:hAnsi="Arial" w:cs="Arial"/>
                <w:color w:val="000000" w:themeColor="text1"/>
                <w:sz w:val="18"/>
                <w:szCs w:val="18"/>
                <w:highlight w:val="yellow"/>
              </w:rPr>
              <w:t>$</w:t>
            </w:r>
          </w:p>
        </w:tc>
        <w:tc>
          <w:tcPr>
            <w:tcW w:w="237" w:type="dxa"/>
            <w:vAlign w:val="bottom"/>
          </w:tcPr>
          <w:p w14:paraId="390EA55A" w14:textId="77777777" w:rsidR="00A500DA" w:rsidRPr="009E2625" w:rsidRDefault="00A500DA" w:rsidP="001E6C6F">
            <w:pPr>
              <w:keepNext/>
              <w:spacing w:after="0"/>
              <w:ind w:left="-63"/>
              <w:rPr>
                <w:rFonts w:ascii="Arial" w:hAnsi="Arial" w:cs="Arial"/>
                <w:color w:val="000000" w:themeColor="text1"/>
                <w:sz w:val="18"/>
                <w:szCs w:val="18"/>
                <w:highlight w:val="yellow"/>
              </w:rPr>
            </w:pPr>
          </w:p>
        </w:tc>
        <w:tc>
          <w:tcPr>
            <w:tcW w:w="1211" w:type="dxa"/>
            <w:tcBorders>
              <w:top w:val="single" w:sz="4" w:space="0" w:color="auto"/>
              <w:bottom w:val="double" w:sz="4" w:space="0" w:color="auto"/>
            </w:tcBorders>
            <w:vAlign w:val="bottom"/>
          </w:tcPr>
          <w:p w14:paraId="01EA4A89" w14:textId="77777777" w:rsidR="00A500DA" w:rsidRPr="009E2625" w:rsidRDefault="00A500DA" w:rsidP="001E6C6F">
            <w:pPr>
              <w:keepNext/>
              <w:spacing w:after="0"/>
              <w:ind w:left="-84"/>
              <w:rPr>
                <w:rFonts w:ascii="Arial" w:hAnsi="Arial" w:cs="Arial"/>
                <w:color w:val="000000" w:themeColor="text1"/>
                <w:sz w:val="18"/>
                <w:szCs w:val="18"/>
              </w:rPr>
            </w:pPr>
            <w:r w:rsidRPr="009E2625">
              <w:rPr>
                <w:rFonts w:ascii="Arial" w:hAnsi="Arial" w:cs="Arial"/>
                <w:color w:val="000000" w:themeColor="text1"/>
                <w:sz w:val="18"/>
                <w:szCs w:val="18"/>
                <w:highlight w:val="yellow"/>
              </w:rPr>
              <w:t>$</w:t>
            </w:r>
          </w:p>
        </w:tc>
        <w:tc>
          <w:tcPr>
            <w:tcW w:w="237" w:type="dxa"/>
            <w:vAlign w:val="bottom"/>
          </w:tcPr>
          <w:p w14:paraId="143A1F45" w14:textId="77777777" w:rsidR="00A500DA" w:rsidRPr="00CE1E3B" w:rsidRDefault="00A500DA" w:rsidP="001E6C6F">
            <w:pPr>
              <w:keepNext/>
              <w:spacing w:after="0"/>
              <w:ind w:left="-63"/>
              <w:rPr>
                <w:rFonts w:ascii="Arial" w:hAnsi="Arial" w:cs="Arial"/>
                <w:sz w:val="18"/>
                <w:szCs w:val="18"/>
              </w:rPr>
            </w:pPr>
          </w:p>
        </w:tc>
      </w:tr>
    </w:tbl>
    <w:p w14:paraId="0B44C1DF" w14:textId="77777777" w:rsidR="00483FFE" w:rsidRDefault="00483FFE" w:rsidP="00CB36EE">
      <w:pPr>
        <w:pStyle w:val="Heading1"/>
        <w:rPr>
          <w:rFonts w:ascii="Swis721 Md BT" w:hAnsi="Swis721 Md BT"/>
        </w:rPr>
      </w:pPr>
    </w:p>
    <w:p w14:paraId="04DDD379" w14:textId="0BDF296C" w:rsidR="00CB36EE" w:rsidRPr="00675253" w:rsidRDefault="00CB36EE" w:rsidP="00CB36EE">
      <w:pPr>
        <w:pStyle w:val="Heading1"/>
        <w:rPr>
          <w:rFonts w:ascii="Swis721 Md BT" w:hAnsi="Swis721 Md BT"/>
        </w:rPr>
      </w:pPr>
      <w:r w:rsidRPr="00675253">
        <w:rPr>
          <w:rFonts w:ascii="Swis721 Md BT" w:hAnsi="Swis721 Md BT"/>
        </w:rPr>
        <w:t>Note _ -</w:t>
      </w:r>
      <w:r w:rsidRPr="00675253">
        <w:rPr>
          <w:rFonts w:ascii="Swis721 Md BT" w:hAnsi="Swis721 Md BT"/>
        </w:rPr>
        <w:tab/>
      </w:r>
      <w:r w:rsidR="00D03928" w:rsidRPr="00675253">
        <w:rPr>
          <w:rFonts w:ascii="Swis721 Md BT" w:hAnsi="Swis721 Md BT"/>
        </w:rPr>
        <w:t>Violations of finance-related legal and contractual provisions</w:t>
      </w:r>
    </w:p>
    <w:p w14:paraId="4D0673E4" w14:textId="246A2358" w:rsidR="00CB36EE" w:rsidRPr="00FC5376" w:rsidRDefault="00CB36EE" w:rsidP="00B96D52">
      <w:pPr>
        <w:autoSpaceDE w:val="0"/>
        <w:autoSpaceDN w:val="0"/>
        <w:adjustRightInd w:val="0"/>
        <w:spacing w:after="180"/>
        <w:jc w:val="left"/>
        <w:rPr>
          <w:rFonts w:ascii="Swis721 Md BT" w:hAnsi="Swis721 Md BT" w:cs="Arial"/>
          <w:i/>
          <w:iCs/>
          <w:color w:val="C00000"/>
          <w:szCs w:val="24"/>
        </w:rPr>
      </w:pPr>
      <w:r w:rsidRPr="00FC5376">
        <w:rPr>
          <w:rFonts w:ascii="Swis721 Md BT" w:hAnsi="Swis721 Md BT" w:cs="Arial"/>
          <w:i/>
          <w:iCs/>
          <w:color w:val="C00000"/>
          <w:szCs w:val="24"/>
        </w:rPr>
        <w:t xml:space="preserve">Disclose any significant violations of finance-related legal and contractual provisions, for example, </w:t>
      </w:r>
      <w:r w:rsidR="00EC14E7" w:rsidRPr="00FC5376">
        <w:rPr>
          <w:rFonts w:ascii="Swis721 Md BT" w:hAnsi="Swis721 Md BT" w:cs="Arial"/>
          <w:i/>
          <w:iCs/>
          <w:color w:val="C00000"/>
          <w:szCs w:val="24"/>
        </w:rPr>
        <w:t xml:space="preserve">violations of A.R.S. requirements for collateralization of </w:t>
      </w:r>
      <w:r w:rsidR="007606E8" w:rsidRPr="00FC5376">
        <w:rPr>
          <w:rFonts w:ascii="Swis721 Md BT" w:hAnsi="Swis721 Md BT" w:cs="Arial"/>
          <w:i/>
          <w:iCs/>
          <w:color w:val="C00000"/>
          <w:szCs w:val="24"/>
        </w:rPr>
        <w:t>District</w:t>
      </w:r>
      <w:r w:rsidR="00EC14E7" w:rsidRPr="00FC5376">
        <w:rPr>
          <w:rFonts w:ascii="Swis721 Md BT" w:hAnsi="Swis721 Md BT" w:cs="Arial"/>
          <w:i/>
          <w:iCs/>
          <w:color w:val="C00000"/>
          <w:szCs w:val="24"/>
        </w:rPr>
        <w:t xml:space="preserve"> deposits, violations of A.R.S. requirements governing </w:t>
      </w:r>
      <w:r w:rsidR="007606E8" w:rsidRPr="00FC5376">
        <w:rPr>
          <w:rFonts w:ascii="Swis721 Md BT" w:hAnsi="Swis721 Md BT" w:cs="Arial"/>
          <w:i/>
          <w:iCs/>
          <w:color w:val="C00000"/>
          <w:szCs w:val="24"/>
        </w:rPr>
        <w:t>District</w:t>
      </w:r>
      <w:r w:rsidR="00EC14E7" w:rsidRPr="00FC5376">
        <w:rPr>
          <w:rFonts w:ascii="Swis721 Md BT" w:hAnsi="Swis721 Md BT" w:cs="Arial"/>
          <w:i/>
          <w:iCs/>
          <w:color w:val="C00000"/>
          <w:szCs w:val="24"/>
        </w:rPr>
        <w:t xml:space="preserve"> budgeting, including actual expenditures exceeding budgeted expenditures,</w:t>
      </w:r>
      <w:r w:rsidR="007606E8" w:rsidRPr="00FC5376">
        <w:rPr>
          <w:rFonts w:ascii="Swis721 Md BT" w:hAnsi="Swis721 Md BT" w:cs="Arial"/>
          <w:i/>
          <w:iCs/>
          <w:color w:val="C00000"/>
          <w:szCs w:val="24"/>
        </w:rPr>
        <w:t xml:space="preserve"> and</w:t>
      </w:r>
      <w:r w:rsidR="00EC14E7" w:rsidRPr="00FC5376">
        <w:rPr>
          <w:rFonts w:ascii="Swis721 Md BT" w:hAnsi="Swis721 Md BT" w:cs="Arial"/>
          <w:i/>
          <w:iCs/>
          <w:color w:val="C00000"/>
          <w:szCs w:val="24"/>
        </w:rPr>
        <w:t xml:space="preserve"> </w:t>
      </w:r>
      <w:r w:rsidRPr="00FC5376">
        <w:rPr>
          <w:rFonts w:ascii="Swis721 Md BT" w:hAnsi="Swis721 Md BT" w:cs="Arial"/>
          <w:i/>
          <w:iCs/>
          <w:color w:val="C00000"/>
          <w:szCs w:val="24"/>
        </w:rPr>
        <w:t>violations of bond covenants. See GASB Cod. §1200 for additional guidance. Also, disclose actions taken to address such violations as GASB Statement No. 38, paragraph 9, requires.</w:t>
      </w:r>
    </w:p>
    <w:p w14:paraId="3E95D62B" w14:textId="08A9D059" w:rsidR="005E0C85" w:rsidRDefault="005E0C85" w:rsidP="00CB36EE">
      <w:pPr>
        <w:pStyle w:val="Heading1"/>
        <w:rPr>
          <w:rFonts w:ascii="Swis721 Md BT" w:hAnsi="Swis721 Md BT"/>
        </w:rPr>
      </w:pPr>
      <w:r w:rsidRPr="00AE6256">
        <w:rPr>
          <w:rFonts w:ascii="Swis721 Md BT" w:hAnsi="Swis721 Md BT"/>
        </w:rPr>
        <w:t>Note _ -</w:t>
      </w:r>
      <w:r w:rsidRPr="00AE6256">
        <w:rPr>
          <w:rFonts w:ascii="Swis721 Md BT" w:hAnsi="Swis721 Md BT"/>
        </w:rPr>
        <w:tab/>
        <w:t xml:space="preserve">Deposits and </w:t>
      </w:r>
      <w:r w:rsidR="00F9055B" w:rsidRPr="00AE6256">
        <w:rPr>
          <w:rFonts w:ascii="Swis721 Md BT" w:hAnsi="Swis721 Md BT"/>
        </w:rPr>
        <w:t>i</w:t>
      </w:r>
      <w:r w:rsidRPr="00AE6256">
        <w:rPr>
          <w:rFonts w:ascii="Swis721 Md BT" w:hAnsi="Swis721 Md BT"/>
        </w:rPr>
        <w:t>nvestments</w:t>
      </w:r>
    </w:p>
    <w:p w14:paraId="78E65F04" w14:textId="137518F9" w:rsidR="00C922F6" w:rsidRPr="00E229C7" w:rsidRDefault="004678FA" w:rsidP="00C922F6">
      <w:pPr>
        <w:rPr>
          <w:rFonts w:ascii="Swis721 Md BT" w:hAnsi="Swis721 Md BT"/>
          <w:i/>
          <w:iCs/>
          <w:color w:val="C00000"/>
        </w:rPr>
      </w:pPr>
      <w:r w:rsidRPr="00F55C0C">
        <w:rPr>
          <w:rFonts w:ascii="Swis721 Md BT" w:hAnsi="Swis721 Md BT"/>
          <w:i/>
          <w:iCs/>
          <w:color w:val="C00000"/>
        </w:rPr>
        <w:t>If the District participates in the Arizona State Retirement System</w:t>
      </w:r>
      <w:r w:rsidR="00700F5F" w:rsidRPr="00F55C0C">
        <w:rPr>
          <w:rFonts w:ascii="Swis721 Md BT" w:hAnsi="Swis721 Md BT"/>
          <w:i/>
          <w:iCs/>
          <w:color w:val="C00000"/>
        </w:rPr>
        <w:t>’s</w:t>
      </w:r>
      <w:r w:rsidR="00803CA1" w:rsidRPr="00F55C0C">
        <w:rPr>
          <w:rFonts w:ascii="Swis721 Md BT" w:hAnsi="Swis721 Md BT"/>
          <w:i/>
          <w:iCs/>
          <w:color w:val="C00000"/>
        </w:rPr>
        <w:t xml:space="preserve"> Contribution Prepayment Program (ASRS CPP) and places monies on deposit with the ASRS or </w:t>
      </w:r>
      <w:r w:rsidR="00C959BF" w:rsidRPr="00F55C0C">
        <w:rPr>
          <w:rFonts w:ascii="Swis721 Md BT" w:hAnsi="Swis721 Md BT"/>
          <w:i/>
          <w:iCs/>
          <w:color w:val="C00000"/>
        </w:rPr>
        <w:t xml:space="preserve">establishes </w:t>
      </w:r>
      <w:r w:rsidR="00F7377D" w:rsidRPr="00F55C0C">
        <w:rPr>
          <w:rFonts w:ascii="Swis721 Md BT" w:hAnsi="Swis721 Md BT"/>
          <w:i/>
          <w:iCs/>
          <w:color w:val="C00000"/>
        </w:rPr>
        <w:t>a 115 tru</w:t>
      </w:r>
      <w:r w:rsidR="006F0557" w:rsidRPr="00F55C0C">
        <w:rPr>
          <w:rFonts w:ascii="Swis721 Md BT" w:hAnsi="Swis721 Md BT"/>
          <w:i/>
          <w:iCs/>
          <w:color w:val="C00000"/>
        </w:rPr>
        <w:t>s</w:t>
      </w:r>
      <w:r w:rsidR="00F7377D" w:rsidRPr="00F55C0C">
        <w:rPr>
          <w:rFonts w:ascii="Swis721 Md BT" w:hAnsi="Swis721 Md BT"/>
          <w:i/>
          <w:iCs/>
          <w:color w:val="C00000"/>
        </w:rPr>
        <w:t>t</w:t>
      </w:r>
      <w:r w:rsidR="006F0557" w:rsidRPr="00F55C0C">
        <w:rPr>
          <w:rFonts w:ascii="Swis721 Md BT" w:hAnsi="Swis721 Md BT"/>
          <w:i/>
          <w:iCs/>
          <w:color w:val="C00000"/>
        </w:rPr>
        <w:t xml:space="preserve"> for future contribution payments</w:t>
      </w:r>
      <w:r w:rsidR="00F7377D" w:rsidRPr="00F55C0C">
        <w:rPr>
          <w:rFonts w:ascii="Swis721 Md BT" w:hAnsi="Swis721 Md BT"/>
          <w:i/>
          <w:iCs/>
          <w:color w:val="C00000"/>
        </w:rPr>
        <w:t xml:space="preserve">, </w:t>
      </w:r>
      <w:r w:rsidR="000F70E4" w:rsidRPr="00F55C0C">
        <w:rPr>
          <w:rFonts w:ascii="Swis721 Md BT" w:hAnsi="Swis721 Md BT"/>
          <w:i/>
          <w:iCs/>
          <w:color w:val="C00000"/>
        </w:rPr>
        <w:t xml:space="preserve">as long as those monies remain </w:t>
      </w:r>
      <w:r w:rsidR="00A20F47" w:rsidRPr="00F55C0C">
        <w:rPr>
          <w:rFonts w:ascii="Swis721 Md BT" w:hAnsi="Swis721 Md BT"/>
          <w:i/>
          <w:iCs/>
          <w:color w:val="C00000"/>
        </w:rPr>
        <w:t xml:space="preserve">invested, prior to amortization against future contribution payments, the District should record restricted cash and investments </w:t>
      </w:r>
      <w:r w:rsidR="00BC4661" w:rsidRPr="00F55C0C">
        <w:rPr>
          <w:rFonts w:ascii="Swis721 Md BT" w:hAnsi="Swis721 Md BT"/>
          <w:i/>
          <w:iCs/>
          <w:color w:val="C00000"/>
        </w:rPr>
        <w:t xml:space="preserve">and the associated </w:t>
      </w:r>
      <w:r w:rsidR="00BC4661" w:rsidRPr="00F55C0C">
        <w:rPr>
          <w:rFonts w:ascii="Swis721 Md BT" w:hAnsi="Swis721 Md BT"/>
          <w:i/>
          <w:iCs/>
          <w:color w:val="C00000"/>
        </w:rPr>
        <w:lastRenderedPageBreak/>
        <w:t xml:space="preserve">restricted net position; further, </w:t>
      </w:r>
      <w:r w:rsidR="00F7377D" w:rsidRPr="00F55C0C">
        <w:rPr>
          <w:rFonts w:ascii="Swis721 Md BT" w:hAnsi="Swis721 Md BT"/>
          <w:i/>
          <w:iCs/>
          <w:color w:val="C00000"/>
        </w:rPr>
        <w:t xml:space="preserve">those monies are subject to the same </w:t>
      </w:r>
      <w:r w:rsidR="00EA3616" w:rsidRPr="00F55C0C">
        <w:rPr>
          <w:rFonts w:ascii="Swis721 Md BT" w:hAnsi="Swis721 Md BT"/>
          <w:i/>
          <w:iCs/>
          <w:color w:val="C00000"/>
        </w:rPr>
        <w:t xml:space="preserve">GASB </w:t>
      </w:r>
      <w:r w:rsidR="00280DEC" w:rsidRPr="00F55C0C">
        <w:rPr>
          <w:rFonts w:ascii="Swis721 Md BT" w:hAnsi="Swis721 Md BT"/>
          <w:i/>
          <w:iCs/>
          <w:color w:val="C00000"/>
        </w:rPr>
        <w:t xml:space="preserve">disclosure requirements noted below, </w:t>
      </w:r>
      <w:r w:rsidR="002B0EF7" w:rsidRPr="00F55C0C">
        <w:rPr>
          <w:rFonts w:ascii="Swis721 Md BT" w:hAnsi="Swis721 Md BT"/>
          <w:i/>
          <w:iCs/>
          <w:color w:val="C00000"/>
        </w:rPr>
        <w:t>in accordance with</w:t>
      </w:r>
      <w:r w:rsidR="00280DEC" w:rsidRPr="00F55C0C">
        <w:rPr>
          <w:rFonts w:ascii="Swis721 Md BT" w:hAnsi="Swis721 Md BT"/>
          <w:i/>
          <w:iCs/>
          <w:color w:val="C00000"/>
        </w:rPr>
        <w:t xml:space="preserve"> how those monies are invested.</w:t>
      </w:r>
    </w:p>
    <w:p w14:paraId="3E95D62D" w14:textId="0798976F" w:rsidR="005E0C85" w:rsidRPr="00997462" w:rsidRDefault="005E0C85" w:rsidP="00B96D52">
      <w:pPr>
        <w:jc w:val="left"/>
      </w:pPr>
      <w:r w:rsidRPr="00997462">
        <w:t xml:space="preserve">Arizona Revised Statutes (A.R.S.) requires the District to deposit special tax levies for the District’s maintenance or capital outlay with the County Treasurer. Although not statutorily required, the District has also chosen to deposit other public monies in its custody with the County Treasurer. </w:t>
      </w:r>
      <w:r w:rsidR="00BB07EE" w:rsidRPr="005A43C6">
        <w:t xml:space="preserve">A.R.S. </w:t>
      </w:r>
      <w:r w:rsidR="001C5085" w:rsidRPr="005A43C6">
        <w:t>require</w:t>
      </w:r>
      <w:r w:rsidR="00BB07EE" w:rsidRPr="005A43C6">
        <w:t>s</w:t>
      </w:r>
      <w:r w:rsidR="001C5085" w:rsidRPr="005A43C6">
        <w:t xml:space="preserve"> collateral for deposits at 102 percent of all deposits not covered by federal depository insurance. </w:t>
      </w:r>
      <w:r w:rsidR="00BB07EE" w:rsidRPr="005A43C6">
        <w:t>A.R.S.</w:t>
      </w:r>
      <w:r w:rsidRPr="005A43C6">
        <w:t xml:space="preserve"> do</w:t>
      </w:r>
      <w:r w:rsidR="00046E27" w:rsidRPr="005A43C6">
        <w:t>es</w:t>
      </w:r>
      <w:r w:rsidRPr="005A43C6">
        <w:t xml:space="preserve"> not include any requirements for credit risk, concentration of credit risk, interest</w:t>
      </w:r>
      <w:r w:rsidRPr="00997462">
        <w:t xml:space="preserve"> rate risk, or foreign currency risk for the District’s investments.</w:t>
      </w:r>
    </w:p>
    <w:p w14:paraId="3E95D62F" w14:textId="77777777" w:rsidR="005E0C85" w:rsidRPr="000C2545" w:rsidRDefault="005E0C85" w:rsidP="000C2545">
      <w:pPr>
        <w:jc w:val="center"/>
        <w:rPr>
          <w:rFonts w:ascii="Swis721 Md BT" w:hAnsi="Swis721 Md BT"/>
          <w:i/>
          <w:color w:val="C00000"/>
        </w:rPr>
      </w:pPr>
      <w:r w:rsidRPr="000C2545">
        <w:rPr>
          <w:rFonts w:ascii="Swis721 Md BT" w:hAnsi="Swis721 Md BT"/>
          <w:i/>
          <w:color w:val="C00000"/>
        </w:rPr>
        <w:t>OR</w:t>
      </w:r>
    </w:p>
    <w:p w14:paraId="3E95D631" w14:textId="13911BDF" w:rsidR="0027597D" w:rsidRPr="00997462" w:rsidRDefault="005E0C85" w:rsidP="00B96D52">
      <w:pPr>
        <w:jc w:val="left"/>
      </w:pPr>
      <w:r w:rsidRPr="00997462">
        <w:t>Arizona Revised Statutes (A.R.S.) requires the District to deposit special tax levies for the District’s maintenance or capital outlay with the County Treasurer</w:t>
      </w:r>
      <w:r w:rsidRPr="005A43C6">
        <w:t xml:space="preserve">. </w:t>
      </w:r>
      <w:r w:rsidR="00BB07EE" w:rsidRPr="005A43C6">
        <w:t>A.R.S.</w:t>
      </w:r>
      <w:r w:rsidRPr="005A43C6">
        <w:t xml:space="preserve"> do</w:t>
      </w:r>
      <w:r w:rsidR="00BB07EE" w:rsidRPr="005A43C6">
        <w:t>es</w:t>
      </w:r>
      <w:r w:rsidRPr="005A43C6">
        <w:t xml:space="preserve"> not require the District to deposit other public monies in its custody with the County Treasurer; however, the District must act as a prudent person dealing with another’s property when </w:t>
      </w:r>
      <w:r w:rsidR="005F7A7A" w:rsidRPr="005A43C6">
        <w:t>making investment</w:t>
      </w:r>
      <w:r w:rsidR="00186938" w:rsidRPr="005A43C6">
        <w:t xml:space="preserve"> decisions about those monies.</w:t>
      </w:r>
      <w:r w:rsidR="00BA0380" w:rsidRPr="005A43C6">
        <w:t xml:space="preserve"> </w:t>
      </w:r>
      <w:r w:rsidR="00BB07EE" w:rsidRPr="005A43C6">
        <w:t xml:space="preserve">A.R.S. </w:t>
      </w:r>
      <w:r w:rsidR="001C5085" w:rsidRPr="005A43C6">
        <w:t>require</w:t>
      </w:r>
      <w:r w:rsidR="00BB07EE" w:rsidRPr="005A43C6">
        <w:t>s</w:t>
      </w:r>
      <w:r w:rsidR="001C5085" w:rsidRPr="005A43C6">
        <w:t xml:space="preserve"> collateral for deposits at 102 percent of all deposits not covered by federal depository insurance. </w:t>
      </w:r>
      <w:r w:rsidR="00BB07EE" w:rsidRPr="005A43C6">
        <w:t>A.R.S.</w:t>
      </w:r>
      <w:r w:rsidR="00BA0380" w:rsidRPr="005A43C6">
        <w:t xml:space="preserve"> do</w:t>
      </w:r>
      <w:r w:rsidR="00BB07EE" w:rsidRPr="005A43C6">
        <w:t>es</w:t>
      </w:r>
      <w:r w:rsidR="00BA0380" w:rsidRPr="005A43C6">
        <w:t xml:space="preserve"> not include any requirements for credit risk, concentration of credit risk, interest rate</w:t>
      </w:r>
      <w:r w:rsidR="00BA0380" w:rsidRPr="00997462">
        <w:t xml:space="preserve"> risk, or foreign currency risk for the District’s investments.</w:t>
      </w:r>
    </w:p>
    <w:p w14:paraId="2601611B" w14:textId="6EBD4680" w:rsidR="005E5513" w:rsidRPr="00997462" w:rsidRDefault="004C79A0" w:rsidP="00AC09C1">
      <w:pPr>
        <w:jc w:val="left"/>
      </w:pPr>
      <w:r w:rsidRPr="00391DE0">
        <w:rPr>
          <w:rFonts w:ascii="Swis721 Md BT" w:hAnsi="Swis721 Md BT"/>
        </w:rPr>
        <w:t>Deposits—</w:t>
      </w:r>
      <w:r w:rsidRPr="00997462">
        <w:t xml:space="preserve">At June 30, </w:t>
      </w:r>
      <w:r w:rsidR="008F2951">
        <w:rPr>
          <w:highlight w:val="yellow"/>
        </w:rPr>
        <w:t>20</w:t>
      </w:r>
      <w:r w:rsidR="00352A92">
        <w:rPr>
          <w:highlight w:val="yellow"/>
        </w:rPr>
        <w:t>2</w:t>
      </w:r>
      <w:r w:rsidR="00F978A4">
        <w:rPr>
          <w:highlight w:val="yellow"/>
        </w:rPr>
        <w:t>4</w:t>
      </w:r>
      <w:r w:rsidRPr="00997462">
        <w:t xml:space="preserve">, the carrying amount of the District’s deposits was $_____, and the bank balance was $_____. </w:t>
      </w:r>
      <w:r w:rsidRPr="000C2545">
        <w:rPr>
          <w:rFonts w:ascii="Swis721 Md BT" w:hAnsi="Swis721 Md BT"/>
          <w:i/>
          <w:color w:val="C00000"/>
        </w:rPr>
        <w:t xml:space="preserve">Describe the District’s formal policy with respect to custodial credit risk or indicate that the District does not have a policy. If the District has any </w:t>
      </w:r>
      <w:r w:rsidR="001B5631" w:rsidRPr="000C2545">
        <w:rPr>
          <w:rFonts w:ascii="Swis721 Md BT" w:hAnsi="Swis721 Md BT"/>
          <w:i/>
          <w:color w:val="C00000"/>
        </w:rPr>
        <w:t xml:space="preserve">category 3 </w:t>
      </w:r>
      <w:r w:rsidRPr="000C2545">
        <w:rPr>
          <w:rFonts w:ascii="Swis721 Md BT" w:hAnsi="Swis721 Md BT"/>
          <w:i/>
          <w:color w:val="C00000"/>
        </w:rPr>
        <w:t xml:space="preserve">deposits at </w:t>
      </w:r>
      <w:r w:rsidR="006C5928">
        <w:rPr>
          <w:rFonts w:ascii="Swis721 Md BT" w:hAnsi="Swis721 Md BT"/>
          <w:i/>
          <w:color w:val="C00000"/>
        </w:rPr>
        <w:t>fiscal year-end</w:t>
      </w:r>
      <w:r w:rsidRPr="000C2545">
        <w:rPr>
          <w:rFonts w:ascii="Swis721 Md BT" w:hAnsi="Swis721 Md BT"/>
          <w:i/>
          <w:color w:val="C00000"/>
        </w:rPr>
        <w:t>, add the following recap and modify as necessary.</w:t>
      </w:r>
    </w:p>
    <w:p w14:paraId="3E95D633" w14:textId="2480C7F4" w:rsidR="004C79A0" w:rsidRDefault="004C79A0" w:rsidP="00AC09C1">
      <w:pPr>
        <w:keepNext/>
        <w:jc w:val="left"/>
      </w:pPr>
      <w:r w:rsidRPr="00997462">
        <w:t xml:space="preserve">At June 30, </w:t>
      </w:r>
      <w:r w:rsidR="008F2951">
        <w:rPr>
          <w:highlight w:val="yellow"/>
        </w:rPr>
        <w:t>20</w:t>
      </w:r>
      <w:r w:rsidR="00352A92">
        <w:rPr>
          <w:highlight w:val="yellow"/>
        </w:rPr>
        <w:t>2</w:t>
      </w:r>
      <w:r w:rsidR="00F978A4">
        <w:rPr>
          <w:highlight w:val="yellow"/>
        </w:rPr>
        <w:t>4</w:t>
      </w:r>
      <w:r w:rsidRPr="00997462">
        <w:t>, $_____ of the District’s bank balance was exposed to custodial credit risk as follows:</w:t>
      </w:r>
    </w:p>
    <w:tbl>
      <w:tblPr>
        <w:tblW w:w="0" w:type="auto"/>
        <w:jc w:val="center"/>
        <w:tblCellMar>
          <w:left w:w="0" w:type="dxa"/>
          <w:right w:w="0" w:type="dxa"/>
        </w:tblCellMar>
        <w:tblLook w:val="01E0" w:firstRow="1" w:lastRow="1" w:firstColumn="1" w:lastColumn="1" w:noHBand="0" w:noVBand="0"/>
      </w:tblPr>
      <w:tblGrid>
        <w:gridCol w:w="5670"/>
        <w:gridCol w:w="1314"/>
      </w:tblGrid>
      <w:tr w:rsidR="00C71E38" w:rsidRPr="009E424D" w14:paraId="7639F755" w14:textId="77777777" w:rsidTr="009E424D">
        <w:trPr>
          <w:jc w:val="center"/>
        </w:trPr>
        <w:tc>
          <w:tcPr>
            <w:tcW w:w="5670" w:type="dxa"/>
            <w:vAlign w:val="bottom"/>
          </w:tcPr>
          <w:p w14:paraId="478F6EB1" w14:textId="77777777" w:rsidR="00C71E38" w:rsidRPr="009E424D" w:rsidRDefault="00C71E38" w:rsidP="0056442D">
            <w:pPr>
              <w:pStyle w:val="BodyText"/>
              <w:spacing w:after="0"/>
              <w:ind w:left="252" w:right="486" w:hanging="252"/>
              <w:jc w:val="left"/>
              <w:rPr>
                <w:rFonts w:ascii="Swis721 Lt BT" w:hAnsi="Swis721 Lt BT" w:cs="Times New Roman"/>
                <w:sz w:val="18"/>
                <w:szCs w:val="18"/>
              </w:rPr>
            </w:pPr>
            <w:r w:rsidRPr="009E424D">
              <w:rPr>
                <w:rFonts w:ascii="Swis721 Lt BT" w:hAnsi="Swis721 Lt BT" w:cs="Times New Roman"/>
                <w:sz w:val="18"/>
                <w:szCs w:val="18"/>
              </w:rPr>
              <w:t xml:space="preserve">Uninsured and uncollateralized </w:t>
            </w:r>
          </w:p>
        </w:tc>
        <w:tc>
          <w:tcPr>
            <w:tcW w:w="1314" w:type="dxa"/>
            <w:vAlign w:val="bottom"/>
          </w:tcPr>
          <w:p w14:paraId="649654A4" w14:textId="77777777" w:rsidR="00C71E38" w:rsidRPr="009E424D" w:rsidRDefault="00C71E38" w:rsidP="00C71E38">
            <w:pPr>
              <w:tabs>
                <w:tab w:val="right" w:pos="1656"/>
              </w:tabs>
              <w:spacing w:after="0"/>
              <w:jc w:val="left"/>
              <w:rPr>
                <w:sz w:val="18"/>
                <w:szCs w:val="18"/>
              </w:rPr>
            </w:pPr>
            <w:r w:rsidRPr="009E424D">
              <w:rPr>
                <w:sz w:val="18"/>
                <w:szCs w:val="18"/>
              </w:rPr>
              <w:t>$</w:t>
            </w:r>
          </w:p>
        </w:tc>
      </w:tr>
      <w:tr w:rsidR="00C71E38" w:rsidRPr="009E424D" w14:paraId="6DAB2A94" w14:textId="77777777" w:rsidTr="009E424D">
        <w:trPr>
          <w:jc w:val="center"/>
        </w:trPr>
        <w:tc>
          <w:tcPr>
            <w:tcW w:w="5670" w:type="dxa"/>
            <w:vAlign w:val="bottom"/>
          </w:tcPr>
          <w:p w14:paraId="28D27D54" w14:textId="77777777" w:rsidR="00C71E38" w:rsidRPr="009E424D" w:rsidRDefault="00C71E38" w:rsidP="00C71E38">
            <w:pPr>
              <w:spacing w:after="0"/>
              <w:ind w:left="252" w:right="486" w:hanging="252"/>
              <w:jc w:val="left"/>
              <w:rPr>
                <w:sz w:val="18"/>
                <w:szCs w:val="18"/>
              </w:rPr>
            </w:pPr>
            <w:r w:rsidRPr="009E424D">
              <w:rPr>
                <w:sz w:val="18"/>
                <w:szCs w:val="18"/>
              </w:rPr>
              <w:t>Uninsured with collateral held by the pledging financial institution</w:t>
            </w:r>
          </w:p>
        </w:tc>
        <w:tc>
          <w:tcPr>
            <w:tcW w:w="1314" w:type="dxa"/>
            <w:vAlign w:val="bottom"/>
          </w:tcPr>
          <w:p w14:paraId="2E1EC653" w14:textId="77777777" w:rsidR="00C71E38" w:rsidRPr="009E424D" w:rsidRDefault="00C71E38" w:rsidP="00C71E38">
            <w:pPr>
              <w:tabs>
                <w:tab w:val="right" w:pos="1314"/>
              </w:tabs>
              <w:spacing w:after="0"/>
              <w:jc w:val="left"/>
              <w:rPr>
                <w:sz w:val="18"/>
                <w:szCs w:val="18"/>
              </w:rPr>
            </w:pPr>
          </w:p>
        </w:tc>
      </w:tr>
      <w:tr w:rsidR="00C71E38" w:rsidRPr="009E424D" w14:paraId="7E448F22" w14:textId="77777777" w:rsidTr="009E424D">
        <w:trPr>
          <w:jc w:val="center"/>
        </w:trPr>
        <w:tc>
          <w:tcPr>
            <w:tcW w:w="5670" w:type="dxa"/>
            <w:vAlign w:val="bottom"/>
          </w:tcPr>
          <w:p w14:paraId="5A8D5418" w14:textId="19B191B3" w:rsidR="00C71E38" w:rsidRPr="009E424D" w:rsidRDefault="00C71E38" w:rsidP="00C71E38">
            <w:pPr>
              <w:spacing w:after="0"/>
              <w:ind w:left="252" w:right="486" w:hanging="252"/>
              <w:jc w:val="left"/>
              <w:rPr>
                <w:sz w:val="18"/>
                <w:szCs w:val="18"/>
              </w:rPr>
            </w:pPr>
            <w:r w:rsidRPr="009E424D">
              <w:rPr>
                <w:sz w:val="18"/>
                <w:szCs w:val="18"/>
              </w:rPr>
              <w:t>Uninsured with collateral held by the pledging financial institution’s trust department or agent but not in the District’s name</w:t>
            </w:r>
          </w:p>
        </w:tc>
        <w:tc>
          <w:tcPr>
            <w:tcW w:w="1314" w:type="dxa"/>
            <w:tcBorders>
              <w:bottom w:val="single" w:sz="4" w:space="0" w:color="auto"/>
            </w:tcBorders>
            <w:vAlign w:val="bottom"/>
          </w:tcPr>
          <w:p w14:paraId="7ADFFEF2" w14:textId="77777777" w:rsidR="00C71E38" w:rsidRPr="009E424D" w:rsidRDefault="00C71E38" w:rsidP="00C71E38">
            <w:pPr>
              <w:tabs>
                <w:tab w:val="right" w:pos="1656"/>
              </w:tabs>
              <w:spacing w:after="0"/>
              <w:jc w:val="left"/>
              <w:rPr>
                <w:sz w:val="18"/>
                <w:szCs w:val="18"/>
                <w:u w:val="single"/>
              </w:rPr>
            </w:pPr>
          </w:p>
        </w:tc>
      </w:tr>
      <w:tr w:rsidR="00C71E38" w:rsidRPr="009E424D" w14:paraId="51AE0F6C" w14:textId="77777777" w:rsidTr="009E424D">
        <w:trPr>
          <w:jc w:val="center"/>
        </w:trPr>
        <w:tc>
          <w:tcPr>
            <w:tcW w:w="5670" w:type="dxa"/>
            <w:vAlign w:val="bottom"/>
          </w:tcPr>
          <w:p w14:paraId="27340A0F" w14:textId="77777777" w:rsidR="00C71E38" w:rsidRPr="009E424D" w:rsidRDefault="00C71E38" w:rsidP="00C71E38">
            <w:pPr>
              <w:spacing w:after="0"/>
              <w:ind w:left="252" w:right="486" w:hanging="252"/>
              <w:jc w:val="left"/>
              <w:rPr>
                <w:sz w:val="18"/>
                <w:szCs w:val="18"/>
              </w:rPr>
            </w:pPr>
          </w:p>
        </w:tc>
        <w:tc>
          <w:tcPr>
            <w:tcW w:w="1314" w:type="dxa"/>
            <w:tcBorders>
              <w:top w:val="single" w:sz="4" w:space="0" w:color="auto"/>
              <w:bottom w:val="double" w:sz="4" w:space="0" w:color="auto"/>
            </w:tcBorders>
            <w:vAlign w:val="bottom"/>
          </w:tcPr>
          <w:p w14:paraId="12729AEC" w14:textId="77777777" w:rsidR="00C71E38" w:rsidRPr="009E424D" w:rsidRDefault="00C71E38" w:rsidP="00C71E38">
            <w:pPr>
              <w:tabs>
                <w:tab w:val="right" w:pos="1656"/>
              </w:tabs>
              <w:spacing w:after="0"/>
              <w:jc w:val="left"/>
              <w:rPr>
                <w:sz w:val="18"/>
                <w:szCs w:val="18"/>
              </w:rPr>
            </w:pPr>
            <w:r w:rsidRPr="009E424D">
              <w:rPr>
                <w:sz w:val="18"/>
                <w:szCs w:val="18"/>
              </w:rPr>
              <w:t>$</w:t>
            </w:r>
          </w:p>
        </w:tc>
      </w:tr>
    </w:tbl>
    <w:p w14:paraId="0BA335C0" w14:textId="77777777" w:rsidR="00C71E38" w:rsidRPr="00997462" w:rsidRDefault="00C71E38" w:rsidP="00C71E38">
      <w:pPr>
        <w:spacing w:after="0"/>
        <w:ind w:left="1080"/>
      </w:pPr>
    </w:p>
    <w:p w14:paraId="3E95D647" w14:textId="19DF319B" w:rsidR="00E6380F" w:rsidRPr="000C2545" w:rsidRDefault="000578C2" w:rsidP="00AC09C1">
      <w:pPr>
        <w:jc w:val="left"/>
        <w:rPr>
          <w:rFonts w:ascii="Swis721 Md BT" w:hAnsi="Swis721 Md BT"/>
          <w:i/>
          <w:color w:val="C00000"/>
          <w:szCs w:val="22"/>
        </w:rPr>
      </w:pPr>
      <w:r w:rsidRPr="00172D93">
        <w:rPr>
          <w:rFonts w:ascii="Swis721 Md BT" w:hAnsi="Swis721 Md BT"/>
          <w:i/>
          <w:color w:val="C00000"/>
          <w:szCs w:val="22"/>
        </w:rPr>
        <w:t>According to GASB Implementation Guide No. 2016-1, questions 4.5 and 4.6, certificates of deposit that are not negotiable and have redemption terms that do not consider market rates should be treated as deposits, and negotiable certificates of deposit should</w:t>
      </w:r>
      <w:r w:rsidRPr="000C2545">
        <w:rPr>
          <w:rFonts w:ascii="Swis721 Md BT" w:hAnsi="Swis721 Md BT"/>
          <w:i/>
          <w:color w:val="C00000"/>
          <w:szCs w:val="22"/>
        </w:rPr>
        <w:t xml:space="preserve"> be treated as investments for purposes of GASB Statement Nos. 3 and 40 disclosures.</w:t>
      </w:r>
    </w:p>
    <w:p w14:paraId="554FD27A" w14:textId="01DF7A86" w:rsidR="00191BD8" w:rsidRDefault="00191BD8" w:rsidP="00AC09C1">
      <w:pPr>
        <w:spacing w:after="220"/>
        <w:jc w:val="left"/>
      </w:pPr>
      <w:r w:rsidRPr="00D0068B">
        <w:rPr>
          <w:rFonts w:ascii="Swis721 Md BT" w:hAnsi="Swis721 Md BT"/>
        </w:rPr>
        <w:t>Investments—</w:t>
      </w:r>
      <w:r w:rsidRPr="005D6ADF">
        <w:t>The District</w:t>
      </w:r>
      <w:r w:rsidR="00D0034F" w:rsidRPr="005D6ADF">
        <w:t xml:space="preserve"> had total</w:t>
      </w:r>
      <w:r w:rsidRPr="005D6ADF">
        <w:t xml:space="preserve"> investments </w:t>
      </w:r>
      <w:r w:rsidR="006C7780" w:rsidRPr="005D6ADF">
        <w:t xml:space="preserve">of $__________ </w:t>
      </w:r>
      <w:r w:rsidRPr="005D6ADF">
        <w:t xml:space="preserve">at June 30, </w:t>
      </w:r>
      <w:r w:rsidR="005D6ADF" w:rsidRPr="005D6ADF">
        <w:rPr>
          <w:highlight w:val="yellow"/>
        </w:rPr>
        <w:t>202</w:t>
      </w:r>
      <w:r w:rsidR="00F978A4">
        <w:rPr>
          <w:highlight w:val="yellow"/>
        </w:rPr>
        <w:t>4</w:t>
      </w:r>
      <w:r w:rsidR="00B0772E" w:rsidRPr="005D6ADF">
        <w:t>. The District</w:t>
      </w:r>
      <w:r w:rsidR="002E2F36" w:rsidRPr="005D6ADF">
        <w:t xml:space="preserve"> categorizes certain investments measured a</w:t>
      </w:r>
      <w:r w:rsidR="00BD6439" w:rsidRPr="005D6ADF">
        <w:t>t</w:t>
      </w:r>
      <w:r w:rsidR="002E2F36" w:rsidRPr="005D6ADF">
        <w:t xml:space="preserve"> fair value</w:t>
      </w:r>
      <w:r w:rsidR="00BA7970" w:rsidRPr="005D6ADF">
        <w:t xml:space="preserve"> within the fair value hierarchy established by generally accepted accounting </w:t>
      </w:r>
      <w:r w:rsidR="001108FE" w:rsidRPr="005D6ADF">
        <w:t>principles as follows.</w:t>
      </w:r>
    </w:p>
    <w:p w14:paraId="063AF1F8" w14:textId="724A7A05" w:rsidR="00191BD8" w:rsidRPr="00191BD8" w:rsidRDefault="00191BD8" w:rsidP="00AC09C1">
      <w:pPr>
        <w:spacing w:after="0"/>
        <w:jc w:val="left"/>
        <w:rPr>
          <w:rFonts w:ascii="Swis721 Md BT" w:hAnsi="Swis721 Md BT"/>
          <w:i/>
          <w:color w:val="C00000"/>
        </w:rPr>
      </w:pPr>
      <w:r w:rsidRPr="00191BD8">
        <w:rPr>
          <w:rFonts w:ascii="Swis721 Md BT" w:hAnsi="Swis721 Md BT"/>
          <w:i/>
          <w:color w:val="C00000"/>
        </w:rPr>
        <w:t>Investments with significantly different risk profiles should not be aggregated into a single investment type for all investment disclosures, as applicable. See question 1.3.2 in the GASB Implementation Guide No. 2015-1.</w:t>
      </w:r>
    </w:p>
    <w:tbl>
      <w:tblPr>
        <w:tblW w:w="9216" w:type="dxa"/>
        <w:jc w:val="center"/>
        <w:tblCellMar>
          <w:left w:w="0" w:type="dxa"/>
          <w:right w:w="0" w:type="dxa"/>
        </w:tblCellMar>
        <w:tblLook w:val="01E0" w:firstRow="1" w:lastRow="1" w:firstColumn="1" w:lastColumn="1" w:noHBand="0" w:noVBand="0"/>
      </w:tblPr>
      <w:tblGrid>
        <w:gridCol w:w="3400"/>
        <w:gridCol w:w="1317"/>
        <w:gridCol w:w="135"/>
        <w:gridCol w:w="1326"/>
        <w:gridCol w:w="120"/>
        <w:gridCol w:w="1372"/>
        <w:gridCol w:w="120"/>
        <w:gridCol w:w="1426"/>
      </w:tblGrid>
      <w:tr w:rsidR="00191BD8" w:rsidRPr="009E424D" w14:paraId="3AD3FCB4" w14:textId="77777777" w:rsidTr="00E72D3E">
        <w:trPr>
          <w:jc w:val="center"/>
        </w:trPr>
        <w:tc>
          <w:tcPr>
            <w:tcW w:w="3400" w:type="dxa"/>
            <w:vAlign w:val="bottom"/>
          </w:tcPr>
          <w:p w14:paraId="1E6158AA" w14:textId="77777777" w:rsidR="00191BD8" w:rsidRPr="009E424D" w:rsidRDefault="00191BD8" w:rsidP="00E20594">
            <w:pPr>
              <w:keepNext/>
              <w:spacing w:after="0"/>
              <w:ind w:left="270" w:hanging="270"/>
              <w:jc w:val="center"/>
              <w:rPr>
                <w:b/>
                <w:bCs/>
                <w:sz w:val="18"/>
                <w:szCs w:val="18"/>
              </w:rPr>
            </w:pPr>
          </w:p>
        </w:tc>
        <w:tc>
          <w:tcPr>
            <w:tcW w:w="1317" w:type="dxa"/>
            <w:vAlign w:val="bottom"/>
          </w:tcPr>
          <w:p w14:paraId="1793339F" w14:textId="77777777" w:rsidR="00191BD8" w:rsidRPr="009E424D" w:rsidRDefault="00191BD8" w:rsidP="00E20594">
            <w:pPr>
              <w:keepNext/>
              <w:tabs>
                <w:tab w:val="right" w:pos="1044"/>
              </w:tabs>
              <w:spacing w:after="0"/>
              <w:jc w:val="center"/>
              <w:rPr>
                <w:b/>
                <w:bCs/>
                <w:sz w:val="18"/>
                <w:szCs w:val="18"/>
              </w:rPr>
            </w:pPr>
          </w:p>
        </w:tc>
        <w:tc>
          <w:tcPr>
            <w:tcW w:w="135" w:type="dxa"/>
          </w:tcPr>
          <w:p w14:paraId="053027A4" w14:textId="77777777" w:rsidR="00191BD8" w:rsidRPr="009E424D" w:rsidRDefault="00191BD8" w:rsidP="00E20594">
            <w:pPr>
              <w:keepNext/>
              <w:tabs>
                <w:tab w:val="right" w:pos="1044"/>
              </w:tabs>
              <w:spacing w:after="0"/>
              <w:jc w:val="center"/>
              <w:rPr>
                <w:b/>
                <w:bCs/>
                <w:sz w:val="18"/>
                <w:szCs w:val="18"/>
              </w:rPr>
            </w:pPr>
          </w:p>
        </w:tc>
        <w:tc>
          <w:tcPr>
            <w:tcW w:w="4364" w:type="dxa"/>
            <w:gridSpan w:val="5"/>
            <w:vAlign w:val="bottom"/>
          </w:tcPr>
          <w:p w14:paraId="236D7FFE" w14:textId="77777777" w:rsidR="00191BD8" w:rsidRPr="009E424D" w:rsidRDefault="00191BD8" w:rsidP="00E20594">
            <w:pPr>
              <w:keepNext/>
              <w:tabs>
                <w:tab w:val="right" w:pos="1044"/>
              </w:tabs>
              <w:spacing w:after="0"/>
              <w:jc w:val="center"/>
              <w:rPr>
                <w:rFonts w:ascii="Swis721 Md BT" w:hAnsi="Swis721 Md BT"/>
                <w:bCs/>
                <w:sz w:val="18"/>
                <w:szCs w:val="18"/>
              </w:rPr>
            </w:pPr>
            <w:r w:rsidRPr="009E424D">
              <w:rPr>
                <w:rFonts w:ascii="Swis721 Md BT" w:hAnsi="Swis721 Md BT"/>
                <w:bCs/>
                <w:sz w:val="18"/>
                <w:szCs w:val="18"/>
              </w:rPr>
              <w:t>Fair value measurement using</w:t>
            </w:r>
          </w:p>
        </w:tc>
      </w:tr>
      <w:tr w:rsidR="00191BD8" w:rsidRPr="009E424D" w14:paraId="2B138B69" w14:textId="77777777" w:rsidTr="00E72D3E">
        <w:trPr>
          <w:jc w:val="center"/>
        </w:trPr>
        <w:tc>
          <w:tcPr>
            <w:tcW w:w="3400" w:type="dxa"/>
            <w:vAlign w:val="bottom"/>
          </w:tcPr>
          <w:p w14:paraId="71925F87" w14:textId="77777777" w:rsidR="00191BD8" w:rsidRPr="009E424D" w:rsidRDefault="00191BD8" w:rsidP="00E20594">
            <w:pPr>
              <w:keepNext/>
              <w:spacing w:after="0"/>
              <w:ind w:left="270" w:hanging="270"/>
              <w:jc w:val="center"/>
              <w:rPr>
                <w:b/>
                <w:bCs/>
                <w:sz w:val="18"/>
                <w:szCs w:val="18"/>
              </w:rPr>
            </w:pPr>
          </w:p>
        </w:tc>
        <w:tc>
          <w:tcPr>
            <w:tcW w:w="1317" w:type="dxa"/>
            <w:vAlign w:val="bottom"/>
          </w:tcPr>
          <w:p w14:paraId="1767AB97" w14:textId="77777777" w:rsidR="00191BD8" w:rsidRPr="009E424D" w:rsidRDefault="00191BD8" w:rsidP="00E20594">
            <w:pPr>
              <w:keepNext/>
              <w:tabs>
                <w:tab w:val="right" w:pos="1044"/>
              </w:tabs>
              <w:spacing w:after="0"/>
              <w:jc w:val="center"/>
              <w:rPr>
                <w:b/>
                <w:bCs/>
                <w:sz w:val="18"/>
                <w:szCs w:val="18"/>
              </w:rPr>
            </w:pPr>
            <w:r w:rsidRPr="009E424D">
              <w:rPr>
                <w:rFonts w:ascii="Swis721 Md BT" w:hAnsi="Swis721 Md BT"/>
                <w:bCs/>
                <w:sz w:val="18"/>
                <w:szCs w:val="18"/>
              </w:rPr>
              <w:t>Amount</w:t>
            </w:r>
          </w:p>
        </w:tc>
        <w:tc>
          <w:tcPr>
            <w:tcW w:w="135" w:type="dxa"/>
          </w:tcPr>
          <w:p w14:paraId="7F2E88E8" w14:textId="77777777" w:rsidR="00191BD8" w:rsidRPr="009E424D" w:rsidRDefault="00191BD8" w:rsidP="00E20594">
            <w:pPr>
              <w:keepNext/>
              <w:tabs>
                <w:tab w:val="right" w:pos="1044"/>
              </w:tabs>
              <w:spacing w:after="0"/>
              <w:jc w:val="center"/>
              <w:rPr>
                <w:b/>
                <w:bCs/>
                <w:sz w:val="18"/>
                <w:szCs w:val="18"/>
              </w:rPr>
            </w:pPr>
          </w:p>
        </w:tc>
        <w:tc>
          <w:tcPr>
            <w:tcW w:w="1326" w:type="dxa"/>
            <w:tcBorders>
              <w:top w:val="single" w:sz="4" w:space="0" w:color="auto"/>
            </w:tcBorders>
            <w:vAlign w:val="bottom"/>
          </w:tcPr>
          <w:p w14:paraId="3747304E" w14:textId="77777777" w:rsidR="00191BD8" w:rsidRPr="009E424D" w:rsidRDefault="00191BD8" w:rsidP="00E20594">
            <w:pPr>
              <w:keepNext/>
              <w:tabs>
                <w:tab w:val="right" w:pos="1044"/>
              </w:tabs>
              <w:spacing w:after="0"/>
              <w:jc w:val="center"/>
              <w:rPr>
                <w:rFonts w:ascii="Swis721 Md BT" w:hAnsi="Swis721 Md BT"/>
                <w:bCs/>
                <w:sz w:val="18"/>
                <w:szCs w:val="18"/>
              </w:rPr>
            </w:pPr>
            <w:r w:rsidRPr="009E424D">
              <w:rPr>
                <w:rFonts w:ascii="Swis721 Md BT" w:hAnsi="Swis721 Md BT"/>
                <w:bCs/>
                <w:sz w:val="18"/>
                <w:szCs w:val="18"/>
              </w:rPr>
              <w:t>Quoted prices in active markets for identical assets</w:t>
            </w:r>
          </w:p>
          <w:p w14:paraId="4114FC46" w14:textId="77777777" w:rsidR="00191BD8" w:rsidRPr="009E424D" w:rsidRDefault="00191BD8" w:rsidP="00E20594">
            <w:pPr>
              <w:keepNext/>
              <w:tabs>
                <w:tab w:val="right" w:pos="1044"/>
              </w:tabs>
              <w:spacing w:after="0"/>
              <w:jc w:val="center"/>
              <w:rPr>
                <w:b/>
                <w:bCs/>
                <w:sz w:val="18"/>
                <w:szCs w:val="18"/>
              </w:rPr>
            </w:pPr>
            <w:r w:rsidRPr="009E424D">
              <w:rPr>
                <w:rFonts w:ascii="Swis721 Md BT" w:hAnsi="Swis721 Md BT"/>
                <w:bCs/>
                <w:sz w:val="18"/>
                <w:szCs w:val="18"/>
              </w:rPr>
              <w:t>(Level 1)</w:t>
            </w:r>
          </w:p>
        </w:tc>
        <w:tc>
          <w:tcPr>
            <w:tcW w:w="120" w:type="dxa"/>
            <w:tcBorders>
              <w:top w:val="single" w:sz="4" w:space="0" w:color="auto"/>
            </w:tcBorders>
          </w:tcPr>
          <w:p w14:paraId="5D1EDE66" w14:textId="77777777" w:rsidR="00191BD8" w:rsidRPr="009E424D" w:rsidRDefault="00191BD8" w:rsidP="00E20594">
            <w:pPr>
              <w:keepNext/>
              <w:tabs>
                <w:tab w:val="right" w:pos="1044"/>
              </w:tabs>
              <w:spacing w:after="0"/>
              <w:jc w:val="center"/>
              <w:rPr>
                <w:b/>
                <w:bCs/>
                <w:sz w:val="18"/>
                <w:szCs w:val="18"/>
              </w:rPr>
            </w:pPr>
          </w:p>
        </w:tc>
        <w:tc>
          <w:tcPr>
            <w:tcW w:w="1372" w:type="dxa"/>
            <w:tcBorders>
              <w:top w:val="single" w:sz="4" w:space="0" w:color="auto"/>
            </w:tcBorders>
            <w:vAlign w:val="bottom"/>
          </w:tcPr>
          <w:p w14:paraId="0446C826" w14:textId="77777777" w:rsidR="00191BD8" w:rsidRPr="009E424D" w:rsidRDefault="00191BD8" w:rsidP="00E20594">
            <w:pPr>
              <w:keepNext/>
              <w:tabs>
                <w:tab w:val="right" w:pos="1044"/>
              </w:tabs>
              <w:spacing w:after="0"/>
              <w:jc w:val="center"/>
              <w:rPr>
                <w:rFonts w:ascii="Swis721 Md BT" w:hAnsi="Swis721 Md BT"/>
                <w:bCs/>
                <w:sz w:val="18"/>
                <w:szCs w:val="18"/>
              </w:rPr>
            </w:pPr>
            <w:r w:rsidRPr="009E424D">
              <w:rPr>
                <w:rFonts w:ascii="Swis721 Md BT" w:hAnsi="Swis721 Md BT"/>
                <w:bCs/>
                <w:sz w:val="18"/>
                <w:szCs w:val="18"/>
              </w:rPr>
              <w:t>Significant other observable inputs</w:t>
            </w:r>
          </w:p>
          <w:p w14:paraId="2A790C28" w14:textId="77777777" w:rsidR="00191BD8" w:rsidRPr="009E424D" w:rsidRDefault="00191BD8" w:rsidP="00E20594">
            <w:pPr>
              <w:keepNext/>
              <w:tabs>
                <w:tab w:val="right" w:pos="1044"/>
              </w:tabs>
              <w:spacing w:after="0"/>
              <w:jc w:val="center"/>
              <w:rPr>
                <w:b/>
                <w:bCs/>
                <w:sz w:val="18"/>
                <w:szCs w:val="18"/>
              </w:rPr>
            </w:pPr>
            <w:r w:rsidRPr="009E424D">
              <w:rPr>
                <w:rFonts w:ascii="Swis721 Md BT" w:hAnsi="Swis721 Md BT"/>
                <w:bCs/>
                <w:sz w:val="18"/>
                <w:szCs w:val="18"/>
              </w:rPr>
              <w:t>(Level 2)</w:t>
            </w:r>
          </w:p>
        </w:tc>
        <w:tc>
          <w:tcPr>
            <w:tcW w:w="120" w:type="dxa"/>
            <w:tcBorders>
              <w:top w:val="single" w:sz="4" w:space="0" w:color="auto"/>
            </w:tcBorders>
          </w:tcPr>
          <w:p w14:paraId="00D436C6" w14:textId="77777777" w:rsidR="00191BD8" w:rsidRPr="009E424D" w:rsidRDefault="00191BD8" w:rsidP="00E20594">
            <w:pPr>
              <w:keepNext/>
              <w:tabs>
                <w:tab w:val="right" w:pos="1044"/>
              </w:tabs>
              <w:spacing w:after="0"/>
              <w:jc w:val="center"/>
              <w:rPr>
                <w:b/>
                <w:bCs/>
                <w:sz w:val="18"/>
                <w:szCs w:val="18"/>
              </w:rPr>
            </w:pPr>
          </w:p>
        </w:tc>
        <w:tc>
          <w:tcPr>
            <w:tcW w:w="1426" w:type="dxa"/>
            <w:tcBorders>
              <w:top w:val="single" w:sz="4" w:space="0" w:color="auto"/>
            </w:tcBorders>
            <w:vAlign w:val="bottom"/>
          </w:tcPr>
          <w:p w14:paraId="6845EE0B" w14:textId="77777777" w:rsidR="00191BD8" w:rsidRPr="009E424D" w:rsidRDefault="00191BD8" w:rsidP="00E20594">
            <w:pPr>
              <w:keepNext/>
              <w:tabs>
                <w:tab w:val="right" w:pos="1044"/>
              </w:tabs>
              <w:spacing w:after="0"/>
              <w:jc w:val="center"/>
              <w:rPr>
                <w:rFonts w:ascii="Swis721 Md BT" w:hAnsi="Swis721 Md BT"/>
                <w:bCs/>
                <w:sz w:val="18"/>
                <w:szCs w:val="18"/>
              </w:rPr>
            </w:pPr>
            <w:r w:rsidRPr="009E424D">
              <w:rPr>
                <w:rFonts w:ascii="Swis721 Md BT" w:hAnsi="Swis721 Md BT"/>
                <w:bCs/>
                <w:sz w:val="18"/>
                <w:szCs w:val="18"/>
              </w:rPr>
              <w:t>Significant unobservable inputs</w:t>
            </w:r>
          </w:p>
          <w:p w14:paraId="5DCA0AF7" w14:textId="77777777" w:rsidR="00191BD8" w:rsidRPr="009E424D" w:rsidRDefault="00191BD8" w:rsidP="00E20594">
            <w:pPr>
              <w:keepNext/>
              <w:tabs>
                <w:tab w:val="right" w:pos="1044"/>
              </w:tabs>
              <w:spacing w:after="0"/>
              <w:jc w:val="center"/>
              <w:rPr>
                <w:rFonts w:ascii="Swis721 Md BT" w:hAnsi="Swis721 Md BT"/>
                <w:bCs/>
                <w:sz w:val="18"/>
                <w:szCs w:val="18"/>
              </w:rPr>
            </w:pPr>
            <w:r w:rsidRPr="009E424D">
              <w:rPr>
                <w:rFonts w:ascii="Swis721 Md BT" w:hAnsi="Swis721 Md BT"/>
                <w:bCs/>
                <w:sz w:val="18"/>
                <w:szCs w:val="18"/>
              </w:rPr>
              <w:t>(Level 3)</w:t>
            </w:r>
          </w:p>
        </w:tc>
      </w:tr>
      <w:tr w:rsidR="00191BD8" w:rsidRPr="009E424D" w14:paraId="1D715973" w14:textId="77777777" w:rsidTr="00E72D3E">
        <w:trPr>
          <w:jc w:val="center"/>
        </w:trPr>
        <w:tc>
          <w:tcPr>
            <w:tcW w:w="3400" w:type="dxa"/>
            <w:vAlign w:val="bottom"/>
          </w:tcPr>
          <w:p w14:paraId="27D80147" w14:textId="77777777" w:rsidR="00191BD8" w:rsidRPr="009E424D" w:rsidRDefault="00191BD8" w:rsidP="00191BD8">
            <w:pPr>
              <w:spacing w:after="0"/>
              <w:ind w:left="270" w:hanging="270"/>
              <w:jc w:val="left"/>
              <w:rPr>
                <w:b/>
                <w:bCs/>
                <w:sz w:val="18"/>
                <w:szCs w:val="18"/>
              </w:rPr>
            </w:pPr>
            <w:r w:rsidRPr="009E424D">
              <w:rPr>
                <w:rFonts w:ascii="Swis721 Md BT" w:hAnsi="Swis721 Md BT"/>
                <w:bCs/>
                <w:sz w:val="18"/>
                <w:szCs w:val="18"/>
              </w:rPr>
              <w:t>Investments by fair value level</w:t>
            </w:r>
          </w:p>
        </w:tc>
        <w:tc>
          <w:tcPr>
            <w:tcW w:w="1317" w:type="dxa"/>
            <w:vAlign w:val="bottom"/>
          </w:tcPr>
          <w:p w14:paraId="24B5DB3C" w14:textId="77777777" w:rsidR="00191BD8" w:rsidRPr="009E424D" w:rsidRDefault="00191BD8" w:rsidP="00191BD8">
            <w:pPr>
              <w:tabs>
                <w:tab w:val="right" w:pos="1044"/>
              </w:tabs>
              <w:spacing w:after="0"/>
              <w:jc w:val="center"/>
              <w:rPr>
                <w:b/>
                <w:bCs/>
                <w:sz w:val="18"/>
                <w:szCs w:val="18"/>
              </w:rPr>
            </w:pPr>
          </w:p>
        </w:tc>
        <w:tc>
          <w:tcPr>
            <w:tcW w:w="135" w:type="dxa"/>
          </w:tcPr>
          <w:p w14:paraId="6FA8497C" w14:textId="77777777" w:rsidR="00191BD8" w:rsidRPr="009E424D" w:rsidRDefault="00191BD8" w:rsidP="00191BD8">
            <w:pPr>
              <w:tabs>
                <w:tab w:val="right" w:pos="1044"/>
              </w:tabs>
              <w:spacing w:after="0"/>
              <w:jc w:val="center"/>
              <w:rPr>
                <w:b/>
                <w:bCs/>
                <w:sz w:val="18"/>
                <w:szCs w:val="18"/>
              </w:rPr>
            </w:pPr>
          </w:p>
        </w:tc>
        <w:tc>
          <w:tcPr>
            <w:tcW w:w="1326" w:type="dxa"/>
            <w:vAlign w:val="bottom"/>
          </w:tcPr>
          <w:p w14:paraId="26181F32" w14:textId="77777777" w:rsidR="00191BD8" w:rsidRPr="009E424D" w:rsidRDefault="00191BD8" w:rsidP="00191BD8">
            <w:pPr>
              <w:tabs>
                <w:tab w:val="right" w:pos="1044"/>
              </w:tabs>
              <w:spacing w:after="0"/>
              <w:jc w:val="center"/>
              <w:rPr>
                <w:b/>
                <w:bCs/>
                <w:sz w:val="18"/>
                <w:szCs w:val="18"/>
              </w:rPr>
            </w:pPr>
          </w:p>
        </w:tc>
        <w:tc>
          <w:tcPr>
            <w:tcW w:w="120" w:type="dxa"/>
          </w:tcPr>
          <w:p w14:paraId="06719277" w14:textId="77777777" w:rsidR="00191BD8" w:rsidRPr="009E424D" w:rsidRDefault="00191BD8" w:rsidP="00191BD8">
            <w:pPr>
              <w:tabs>
                <w:tab w:val="right" w:pos="1044"/>
              </w:tabs>
              <w:spacing w:after="0"/>
              <w:jc w:val="center"/>
              <w:rPr>
                <w:b/>
                <w:bCs/>
                <w:sz w:val="18"/>
                <w:szCs w:val="18"/>
              </w:rPr>
            </w:pPr>
          </w:p>
        </w:tc>
        <w:tc>
          <w:tcPr>
            <w:tcW w:w="1372" w:type="dxa"/>
            <w:vAlign w:val="bottom"/>
          </w:tcPr>
          <w:p w14:paraId="4E0C95C7" w14:textId="77777777" w:rsidR="00191BD8" w:rsidRPr="009E424D" w:rsidRDefault="00191BD8" w:rsidP="00191BD8">
            <w:pPr>
              <w:tabs>
                <w:tab w:val="right" w:pos="1044"/>
              </w:tabs>
              <w:spacing w:after="0"/>
              <w:jc w:val="center"/>
              <w:rPr>
                <w:b/>
                <w:bCs/>
                <w:sz w:val="18"/>
                <w:szCs w:val="18"/>
              </w:rPr>
            </w:pPr>
          </w:p>
        </w:tc>
        <w:tc>
          <w:tcPr>
            <w:tcW w:w="120" w:type="dxa"/>
          </w:tcPr>
          <w:p w14:paraId="53DAD61F" w14:textId="77777777" w:rsidR="00191BD8" w:rsidRPr="009E424D" w:rsidRDefault="00191BD8" w:rsidP="00191BD8">
            <w:pPr>
              <w:tabs>
                <w:tab w:val="right" w:pos="1044"/>
              </w:tabs>
              <w:spacing w:after="0"/>
              <w:jc w:val="center"/>
              <w:rPr>
                <w:b/>
                <w:bCs/>
                <w:sz w:val="18"/>
                <w:szCs w:val="18"/>
              </w:rPr>
            </w:pPr>
          </w:p>
        </w:tc>
        <w:tc>
          <w:tcPr>
            <w:tcW w:w="1426" w:type="dxa"/>
            <w:vAlign w:val="bottom"/>
          </w:tcPr>
          <w:p w14:paraId="0D555382" w14:textId="77777777" w:rsidR="00191BD8" w:rsidRPr="009E424D" w:rsidRDefault="00191BD8" w:rsidP="00191BD8">
            <w:pPr>
              <w:tabs>
                <w:tab w:val="right" w:pos="1044"/>
              </w:tabs>
              <w:spacing w:after="0"/>
              <w:jc w:val="center"/>
              <w:rPr>
                <w:rFonts w:ascii="Swis721 Md BT" w:hAnsi="Swis721 Md BT"/>
                <w:bCs/>
                <w:sz w:val="18"/>
                <w:szCs w:val="18"/>
              </w:rPr>
            </w:pPr>
          </w:p>
        </w:tc>
      </w:tr>
      <w:tr w:rsidR="00191BD8" w:rsidRPr="009E424D" w14:paraId="5248673A" w14:textId="77777777" w:rsidTr="00E72D3E">
        <w:trPr>
          <w:jc w:val="center"/>
        </w:trPr>
        <w:tc>
          <w:tcPr>
            <w:tcW w:w="3400" w:type="dxa"/>
            <w:vAlign w:val="bottom"/>
          </w:tcPr>
          <w:p w14:paraId="20816599" w14:textId="77777777" w:rsidR="00191BD8" w:rsidRPr="009E424D" w:rsidRDefault="00191BD8" w:rsidP="00191BD8">
            <w:pPr>
              <w:spacing w:after="0"/>
              <w:ind w:left="270" w:hanging="270"/>
              <w:jc w:val="left"/>
              <w:rPr>
                <w:sz w:val="18"/>
                <w:szCs w:val="18"/>
              </w:rPr>
            </w:pPr>
            <w:r w:rsidRPr="009E424D">
              <w:rPr>
                <w:sz w:val="18"/>
                <w:szCs w:val="18"/>
              </w:rPr>
              <w:t>U.S. Treasury securities</w:t>
            </w:r>
          </w:p>
        </w:tc>
        <w:tc>
          <w:tcPr>
            <w:tcW w:w="1317" w:type="dxa"/>
            <w:vAlign w:val="bottom"/>
          </w:tcPr>
          <w:p w14:paraId="1F2369BD" w14:textId="77777777" w:rsidR="00191BD8" w:rsidRPr="009E424D" w:rsidRDefault="00191BD8" w:rsidP="00191BD8">
            <w:pPr>
              <w:tabs>
                <w:tab w:val="right" w:pos="1044"/>
              </w:tabs>
              <w:spacing w:after="0"/>
              <w:jc w:val="left"/>
              <w:rPr>
                <w:sz w:val="18"/>
                <w:szCs w:val="18"/>
              </w:rPr>
            </w:pPr>
            <w:r w:rsidRPr="009E424D">
              <w:rPr>
                <w:sz w:val="18"/>
                <w:szCs w:val="18"/>
              </w:rPr>
              <w:t>$</w:t>
            </w:r>
          </w:p>
        </w:tc>
        <w:tc>
          <w:tcPr>
            <w:tcW w:w="135" w:type="dxa"/>
          </w:tcPr>
          <w:p w14:paraId="2C9C3241" w14:textId="77777777" w:rsidR="00191BD8" w:rsidRPr="009E424D" w:rsidRDefault="00191BD8" w:rsidP="00191BD8">
            <w:pPr>
              <w:tabs>
                <w:tab w:val="right" w:pos="1044"/>
              </w:tabs>
              <w:spacing w:after="0"/>
              <w:jc w:val="left"/>
              <w:rPr>
                <w:sz w:val="18"/>
                <w:szCs w:val="18"/>
              </w:rPr>
            </w:pPr>
          </w:p>
        </w:tc>
        <w:tc>
          <w:tcPr>
            <w:tcW w:w="1326" w:type="dxa"/>
          </w:tcPr>
          <w:p w14:paraId="7F40C319" w14:textId="2C8BA85F" w:rsidR="00191BD8" w:rsidRPr="009E424D" w:rsidRDefault="00637EE0" w:rsidP="00191BD8">
            <w:pPr>
              <w:tabs>
                <w:tab w:val="right" w:pos="1044"/>
              </w:tabs>
              <w:spacing w:after="0"/>
              <w:jc w:val="left"/>
              <w:rPr>
                <w:sz w:val="18"/>
                <w:szCs w:val="18"/>
              </w:rPr>
            </w:pPr>
            <w:r>
              <w:rPr>
                <w:sz w:val="18"/>
                <w:szCs w:val="18"/>
              </w:rPr>
              <w:t>$</w:t>
            </w:r>
          </w:p>
        </w:tc>
        <w:tc>
          <w:tcPr>
            <w:tcW w:w="120" w:type="dxa"/>
          </w:tcPr>
          <w:p w14:paraId="72898DF7" w14:textId="77777777" w:rsidR="00191BD8" w:rsidRPr="009E424D" w:rsidRDefault="00191BD8" w:rsidP="00191BD8">
            <w:pPr>
              <w:tabs>
                <w:tab w:val="right" w:pos="1044"/>
              </w:tabs>
              <w:spacing w:after="0"/>
              <w:jc w:val="left"/>
              <w:rPr>
                <w:sz w:val="18"/>
                <w:szCs w:val="18"/>
              </w:rPr>
            </w:pPr>
          </w:p>
        </w:tc>
        <w:tc>
          <w:tcPr>
            <w:tcW w:w="1372" w:type="dxa"/>
          </w:tcPr>
          <w:p w14:paraId="22182E8C" w14:textId="04C70999" w:rsidR="00191BD8" w:rsidRPr="009E424D" w:rsidRDefault="00637EE0" w:rsidP="00191BD8">
            <w:pPr>
              <w:tabs>
                <w:tab w:val="right" w:pos="1044"/>
              </w:tabs>
              <w:spacing w:after="0"/>
              <w:jc w:val="left"/>
              <w:rPr>
                <w:sz w:val="18"/>
                <w:szCs w:val="18"/>
              </w:rPr>
            </w:pPr>
            <w:r>
              <w:rPr>
                <w:sz w:val="18"/>
                <w:szCs w:val="18"/>
              </w:rPr>
              <w:t>$</w:t>
            </w:r>
          </w:p>
        </w:tc>
        <w:tc>
          <w:tcPr>
            <w:tcW w:w="120" w:type="dxa"/>
          </w:tcPr>
          <w:p w14:paraId="14BE8768" w14:textId="77777777" w:rsidR="00191BD8" w:rsidRPr="009E424D" w:rsidRDefault="00191BD8" w:rsidP="00191BD8">
            <w:pPr>
              <w:tabs>
                <w:tab w:val="right" w:pos="1044"/>
              </w:tabs>
              <w:spacing w:after="0"/>
              <w:jc w:val="left"/>
              <w:rPr>
                <w:sz w:val="18"/>
                <w:szCs w:val="18"/>
              </w:rPr>
            </w:pPr>
          </w:p>
        </w:tc>
        <w:tc>
          <w:tcPr>
            <w:tcW w:w="1426" w:type="dxa"/>
          </w:tcPr>
          <w:p w14:paraId="6C5D4C63" w14:textId="62C7F830" w:rsidR="00191BD8" w:rsidRPr="009E424D" w:rsidRDefault="00637EE0" w:rsidP="00191BD8">
            <w:pPr>
              <w:tabs>
                <w:tab w:val="right" w:pos="1044"/>
              </w:tabs>
              <w:spacing w:after="0"/>
              <w:jc w:val="left"/>
              <w:rPr>
                <w:sz w:val="18"/>
                <w:szCs w:val="18"/>
              </w:rPr>
            </w:pPr>
            <w:r>
              <w:rPr>
                <w:sz w:val="18"/>
                <w:szCs w:val="18"/>
              </w:rPr>
              <w:t>$</w:t>
            </w:r>
          </w:p>
        </w:tc>
      </w:tr>
      <w:tr w:rsidR="00191BD8" w:rsidRPr="009E424D" w14:paraId="1F62E410" w14:textId="77777777" w:rsidTr="00E72D3E">
        <w:trPr>
          <w:jc w:val="center"/>
        </w:trPr>
        <w:tc>
          <w:tcPr>
            <w:tcW w:w="3400" w:type="dxa"/>
            <w:vAlign w:val="bottom"/>
          </w:tcPr>
          <w:p w14:paraId="3EAD0040" w14:textId="77777777" w:rsidR="00191BD8" w:rsidRPr="009E424D" w:rsidRDefault="00191BD8" w:rsidP="00191BD8">
            <w:pPr>
              <w:spacing w:after="0"/>
              <w:ind w:left="270" w:hanging="270"/>
              <w:jc w:val="left"/>
              <w:rPr>
                <w:sz w:val="18"/>
                <w:szCs w:val="18"/>
              </w:rPr>
            </w:pPr>
            <w:r w:rsidRPr="009E424D">
              <w:rPr>
                <w:sz w:val="18"/>
                <w:szCs w:val="18"/>
              </w:rPr>
              <w:t>U.S. agency securities</w:t>
            </w:r>
          </w:p>
        </w:tc>
        <w:tc>
          <w:tcPr>
            <w:tcW w:w="1317" w:type="dxa"/>
            <w:vAlign w:val="bottom"/>
          </w:tcPr>
          <w:p w14:paraId="0DEF6B79" w14:textId="77777777" w:rsidR="00191BD8" w:rsidRPr="009E424D" w:rsidRDefault="00191BD8" w:rsidP="00191BD8">
            <w:pPr>
              <w:tabs>
                <w:tab w:val="right" w:pos="1044"/>
              </w:tabs>
              <w:spacing w:after="0"/>
              <w:jc w:val="left"/>
              <w:rPr>
                <w:sz w:val="18"/>
                <w:szCs w:val="18"/>
              </w:rPr>
            </w:pPr>
          </w:p>
        </w:tc>
        <w:tc>
          <w:tcPr>
            <w:tcW w:w="135" w:type="dxa"/>
          </w:tcPr>
          <w:p w14:paraId="34FABABA" w14:textId="77777777" w:rsidR="00191BD8" w:rsidRPr="009E424D" w:rsidRDefault="00191BD8" w:rsidP="00191BD8">
            <w:pPr>
              <w:tabs>
                <w:tab w:val="right" w:pos="1044"/>
              </w:tabs>
              <w:spacing w:after="0"/>
              <w:jc w:val="left"/>
              <w:rPr>
                <w:sz w:val="18"/>
                <w:szCs w:val="18"/>
              </w:rPr>
            </w:pPr>
          </w:p>
        </w:tc>
        <w:tc>
          <w:tcPr>
            <w:tcW w:w="1326" w:type="dxa"/>
          </w:tcPr>
          <w:p w14:paraId="11DA4D23" w14:textId="77777777" w:rsidR="00191BD8" w:rsidRPr="009E424D" w:rsidRDefault="00191BD8" w:rsidP="00191BD8">
            <w:pPr>
              <w:tabs>
                <w:tab w:val="right" w:pos="1044"/>
              </w:tabs>
              <w:spacing w:after="0"/>
              <w:jc w:val="left"/>
              <w:rPr>
                <w:sz w:val="18"/>
                <w:szCs w:val="18"/>
              </w:rPr>
            </w:pPr>
          </w:p>
        </w:tc>
        <w:tc>
          <w:tcPr>
            <w:tcW w:w="120" w:type="dxa"/>
          </w:tcPr>
          <w:p w14:paraId="7ECDE9D7" w14:textId="77777777" w:rsidR="00191BD8" w:rsidRPr="009E424D" w:rsidRDefault="00191BD8" w:rsidP="00191BD8">
            <w:pPr>
              <w:tabs>
                <w:tab w:val="right" w:pos="1044"/>
              </w:tabs>
              <w:spacing w:after="0"/>
              <w:jc w:val="left"/>
              <w:rPr>
                <w:sz w:val="18"/>
                <w:szCs w:val="18"/>
              </w:rPr>
            </w:pPr>
          </w:p>
        </w:tc>
        <w:tc>
          <w:tcPr>
            <w:tcW w:w="1372" w:type="dxa"/>
          </w:tcPr>
          <w:p w14:paraId="3C90CACD" w14:textId="77777777" w:rsidR="00191BD8" w:rsidRPr="009E424D" w:rsidRDefault="00191BD8" w:rsidP="00191BD8">
            <w:pPr>
              <w:tabs>
                <w:tab w:val="right" w:pos="1044"/>
              </w:tabs>
              <w:spacing w:after="0"/>
              <w:jc w:val="left"/>
              <w:rPr>
                <w:sz w:val="18"/>
                <w:szCs w:val="18"/>
              </w:rPr>
            </w:pPr>
          </w:p>
        </w:tc>
        <w:tc>
          <w:tcPr>
            <w:tcW w:w="120" w:type="dxa"/>
          </w:tcPr>
          <w:p w14:paraId="19C0F151" w14:textId="77777777" w:rsidR="00191BD8" w:rsidRPr="009E424D" w:rsidRDefault="00191BD8" w:rsidP="00191BD8">
            <w:pPr>
              <w:tabs>
                <w:tab w:val="right" w:pos="1044"/>
              </w:tabs>
              <w:spacing w:after="0"/>
              <w:jc w:val="left"/>
              <w:rPr>
                <w:sz w:val="18"/>
                <w:szCs w:val="18"/>
              </w:rPr>
            </w:pPr>
          </w:p>
        </w:tc>
        <w:tc>
          <w:tcPr>
            <w:tcW w:w="1426" w:type="dxa"/>
          </w:tcPr>
          <w:p w14:paraId="19F677E9" w14:textId="77777777" w:rsidR="00191BD8" w:rsidRPr="009E424D" w:rsidRDefault="00191BD8" w:rsidP="00191BD8">
            <w:pPr>
              <w:tabs>
                <w:tab w:val="right" w:pos="1044"/>
              </w:tabs>
              <w:spacing w:after="0"/>
              <w:jc w:val="left"/>
              <w:rPr>
                <w:sz w:val="18"/>
                <w:szCs w:val="18"/>
              </w:rPr>
            </w:pPr>
          </w:p>
        </w:tc>
      </w:tr>
      <w:tr w:rsidR="00191BD8" w:rsidRPr="009E424D" w14:paraId="4FA9BB67" w14:textId="77777777" w:rsidTr="00E72D3E">
        <w:trPr>
          <w:jc w:val="center"/>
        </w:trPr>
        <w:tc>
          <w:tcPr>
            <w:tcW w:w="3400" w:type="dxa"/>
            <w:vAlign w:val="bottom"/>
          </w:tcPr>
          <w:p w14:paraId="2FD3F90E" w14:textId="77777777" w:rsidR="00191BD8" w:rsidRPr="009E424D" w:rsidRDefault="00191BD8" w:rsidP="00191BD8">
            <w:pPr>
              <w:spacing w:after="0"/>
              <w:ind w:left="270" w:hanging="270"/>
              <w:jc w:val="left"/>
              <w:rPr>
                <w:sz w:val="18"/>
                <w:szCs w:val="18"/>
              </w:rPr>
            </w:pPr>
            <w:r w:rsidRPr="009E424D">
              <w:rPr>
                <w:sz w:val="18"/>
                <w:szCs w:val="18"/>
              </w:rPr>
              <w:t>Local government bonds</w:t>
            </w:r>
          </w:p>
        </w:tc>
        <w:tc>
          <w:tcPr>
            <w:tcW w:w="1317" w:type="dxa"/>
            <w:vAlign w:val="bottom"/>
          </w:tcPr>
          <w:p w14:paraId="72064D3F" w14:textId="77777777" w:rsidR="00191BD8" w:rsidRPr="009E424D" w:rsidRDefault="00191BD8" w:rsidP="00191BD8">
            <w:pPr>
              <w:tabs>
                <w:tab w:val="right" w:pos="1044"/>
              </w:tabs>
              <w:spacing w:after="0"/>
              <w:jc w:val="left"/>
              <w:rPr>
                <w:sz w:val="18"/>
                <w:szCs w:val="18"/>
              </w:rPr>
            </w:pPr>
          </w:p>
        </w:tc>
        <w:tc>
          <w:tcPr>
            <w:tcW w:w="135" w:type="dxa"/>
          </w:tcPr>
          <w:p w14:paraId="76CE6ECE" w14:textId="77777777" w:rsidR="00191BD8" w:rsidRPr="009E424D" w:rsidRDefault="00191BD8" w:rsidP="00191BD8">
            <w:pPr>
              <w:tabs>
                <w:tab w:val="right" w:pos="1044"/>
              </w:tabs>
              <w:spacing w:after="0"/>
              <w:jc w:val="left"/>
              <w:rPr>
                <w:sz w:val="18"/>
                <w:szCs w:val="18"/>
              </w:rPr>
            </w:pPr>
          </w:p>
        </w:tc>
        <w:tc>
          <w:tcPr>
            <w:tcW w:w="1326" w:type="dxa"/>
          </w:tcPr>
          <w:p w14:paraId="687DDE07" w14:textId="77777777" w:rsidR="00191BD8" w:rsidRPr="009E424D" w:rsidRDefault="00191BD8" w:rsidP="00191BD8">
            <w:pPr>
              <w:tabs>
                <w:tab w:val="right" w:pos="1044"/>
              </w:tabs>
              <w:spacing w:after="0"/>
              <w:jc w:val="left"/>
              <w:rPr>
                <w:sz w:val="18"/>
                <w:szCs w:val="18"/>
              </w:rPr>
            </w:pPr>
          </w:p>
        </w:tc>
        <w:tc>
          <w:tcPr>
            <w:tcW w:w="120" w:type="dxa"/>
          </w:tcPr>
          <w:p w14:paraId="3FBBA2DC" w14:textId="77777777" w:rsidR="00191BD8" w:rsidRPr="009E424D" w:rsidRDefault="00191BD8" w:rsidP="00191BD8">
            <w:pPr>
              <w:tabs>
                <w:tab w:val="right" w:pos="1044"/>
              </w:tabs>
              <w:spacing w:after="0"/>
              <w:jc w:val="left"/>
              <w:rPr>
                <w:sz w:val="18"/>
                <w:szCs w:val="18"/>
              </w:rPr>
            </w:pPr>
          </w:p>
        </w:tc>
        <w:tc>
          <w:tcPr>
            <w:tcW w:w="1372" w:type="dxa"/>
          </w:tcPr>
          <w:p w14:paraId="1C63B67A" w14:textId="77777777" w:rsidR="00191BD8" w:rsidRPr="009E424D" w:rsidRDefault="00191BD8" w:rsidP="00191BD8">
            <w:pPr>
              <w:tabs>
                <w:tab w:val="right" w:pos="1044"/>
              </w:tabs>
              <w:spacing w:after="0"/>
              <w:jc w:val="left"/>
              <w:rPr>
                <w:sz w:val="18"/>
                <w:szCs w:val="18"/>
              </w:rPr>
            </w:pPr>
          </w:p>
        </w:tc>
        <w:tc>
          <w:tcPr>
            <w:tcW w:w="120" w:type="dxa"/>
          </w:tcPr>
          <w:p w14:paraId="385C3705" w14:textId="77777777" w:rsidR="00191BD8" w:rsidRPr="009E424D" w:rsidRDefault="00191BD8" w:rsidP="00191BD8">
            <w:pPr>
              <w:tabs>
                <w:tab w:val="right" w:pos="1044"/>
              </w:tabs>
              <w:spacing w:after="0"/>
              <w:jc w:val="left"/>
              <w:rPr>
                <w:sz w:val="18"/>
                <w:szCs w:val="18"/>
              </w:rPr>
            </w:pPr>
          </w:p>
        </w:tc>
        <w:tc>
          <w:tcPr>
            <w:tcW w:w="1426" w:type="dxa"/>
          </w:tcPr>
          <w:p w14:paraId="44B78658" w14:textId="77777777" w:rsidR="00191BD8" w:rsidRPr="009E424D" w:rsidRDefault="00191BD8" w:rsidP="00191BD8">
            <w:pPr>
              <w:tabs>
                <w:tab w:val="right" w:pos="1044"/>
              </w:tabs>
              <w:spacing w:after="0"/>
              <w:jc w:val="left"/>
              <w:rPr>
                <w:sz w:val="18"/>
                <w:szCs w:val="18"/>
              </w:rPr>
            </w:pPr>
          </w:p>
        </w:tc>
      </w:tr>
      <w:tr w:rsidR="00191BD8" w:rsidRPr="009E424D" w14:paraId="7113F3F9" w14:textId="77777777" w:rsidTr="00E72D3E">
        <w:trPr>
          <w:jc w:val="center"/>
        </w:trPr>
        <w:tc>
          <w:tcPr>
            <w:tcW w:w="3400" w:type="dxa"/>
            <w:vAlign w:val="bottom"/>
          </w:tcPr>
          <w:p w14:paraId="3D874BAA" w14:textId="77777777" w:rsidR="00191BD8" w:rsidRPr="009E424D" w:rsidRDefault="00191BD8" w:rsidP="00191BD8">
            <w:pPr>
              <w:spacing w:after="0"/>
              <w:ind w:left="270" w:hanging="270"/>
              <w:jc w:val="left"/>
              <w:rPr>
                <w:sz w:val="18"/>
                <w:szCs w:val="18"/>
              </w:rPr>
            </w:pPr>
            <w:r w:rsidRPr="009E424D">
              <w:rPr>
                <w:sz w:val="18"/>
                <w:szCs w:val="18"/>
              </w:rPr>
              <w:t>Common stock</w:t>
            </w:r>
          </w:p>
        </w:tc>
        <w:tc>
          <w:tcPr>
            <w:tcW w:w="1317" w:type="dxa"/>
            <w:vAlign w:val="bottom"/>
          </w:tcPr>
          <w:p w14:paraId="0A6E8C28" w14:textId="77777777" w:rsidR="00191BD8" w:rsidRPr="009E424D" w:rsidRDefault="00191BD8" w:rsidP="00191BD8">
            <w:pPr>
              <w:tabs>
                <w:tab w:val="right" w:pos="1044"/>
              </w:tabs>
              <w:spacing w:after="0"/>
              <w:jc w:val="left"/>
              <w:rPr>
                <w:sz w:val="18"/>
                <w:szCs w:val="18"/>
                <w:u w:val="single"/>
              </w:rPr>
            </w:pPr>
          </w:p>
        </w:tc>
        <w:tc>
          <w:tcPr>
            <w:tcW w:w="135" w:type="dxa"/>
          </w:tcPr>
          <w:p w14:paraId="4E039460" w14:textId="77777777" w:rsidR="00191BD8" w:rsidRPr="009E424D" w:rsidRDefault="00191BD8" w:rsidP="00191BD8">
            <w:pPr>
              <w:tabs>
                <w:tab w:val="right" w:pos="1044"/>
              </w:tabs>
              <w:spacing w:after="0"/>
              <w:jc w:val="left"/>
              <w:rPr>
                <w:sz w:val="18"/>
                <w:szCs w:val="18"/>
                <w:u w:val="single"/>
              </w:rPr>
            </w:pPr>
          </w:p>
        </w:tc>
        <w:tc>
          <w:tcPr>
            <w:tcW w:w="1326" w:type="dxa"/>
          </w:tcPr>
          <w:p w14:paraId="7A600967" w14:textId="77777777" w:rsidR="00191BD8" w:rsidRPr="009E424D" w:rsidRDefault="00191BD8" w:rsidP="00191BD8">
            <w:pPr>
              <w:tabs>
                <w:tab w:val="right" w:pos="1044"/>
              </w:tabs>
              <w:spacing w:after="0"/>
              <w:jc w:val="left"/>
              <w:rPr>
                <w:sz w:val="18"/>
                <w:szCs w:val="18"/>
                <w:u w:val="single"/>
              </w:rPr>
            </w:pPr>
          </w:p>
        </w:tc>
        <w:tc>
          <w:tcPr>
            <w:tcW w:w="120" w:type="dxa"/>
          </w:tcPr>
          <w:p w14:paraId="5155AF26" w14:textId="77777777" w:rsidR="00191BD8" w:rsidRPr="009E424D" w:rsidRDefault="00191BD8" w:rsidP="00191BD8">
            <w:pPr>
              <w:tabs>
                <w:tab w:val="right" w:pos="1044"/>
              </w:tabs>
              <w:spacing w:after="0"/>
              <w:jc w:val="left"/>
              <w:rPr>
                <w:sz w:val="18"/>
                <w:szCs w:val="18"/>
                <w:u w:val="single"/>
              </w:rPr>
            </w:pPr>
          </w:p>
        </w:tc>
        <w:tc>
          <w:tcPr>
            <w:tcW w:w="1372" w:type="dxa"/>
          </w:tcPr>
          <w:p w14:paraId="5F2D3306" w14:textId="77777777" w:rsidR="00191BD8" w:rsidRPr="009E424D" w:rsidRDefault="00191BD8" w:rsidP="00191BD8">
            <w:pPr>
              <w:tabs>
                <w:tab w:val="right" w:pos="1044"/>
              </w:tabs>
              <w:spacing w:after="0"/>
              <w:jc w:val="left"/>
              <w:rPr>
                <w:sz w:val="18"/>
                <w:szCs w:val="18"/>
                <w:u w:val="single"/>
              </w:rPr>
            </w:pPr>
          </w:p>
        </w:tc>
        <w:tc>
          <w:tcPr>
            <w:tcW w:w="120" w:type="dxa"/>
          </w:tcPr>
          <w:p w14:paraId="640B4E6F" w14:textId="77777777" w:rsidR="00191BD8" w:rsidRPr="009E424D" w:rsidRDefault="00191BD8" w:rsidP="00191BD8">
            <w:pPr>
              <w:tabs>
                <w:tab w:val="right" w:pos="1044"/>
              </w:tabs>
              <w:spacing w:after="0"/>
              <w:jc w:val="left"/>
              <w:rPr>
                <w:sz w:val="18"/>
                <w:szCs w:val="18"/>
                <w:u w:val="single"/>
              </w:rPr>
            </w:pPr>
          </w:p>
        </w:tc>
        <w:tc>
          <w:tcPr>
            <w:tcW w:w="1426" w:type="dxa"/>
          </w:tcPr>
          <w:p w14:paraId="20CCEFB0" w14:textId="77777777" w:rsidR="00191BD8" w:rsidRPr="009E424D" w:rsidRDefault="00191BD8" w:rsidP="00191BD8">
            <w:pPr>
              <w:tabs>
                <w:tab w:val="right" w:pos="1044"/>
              </w:tabs>
              <w:spacing w:after="0"/>
              <w:jc w:val="left"/>
              <w:rPr>
                <w:sz w:val="18"/>
                <w:szCs w:val="18"/>
                <w:u w:val="single"/>
              </w:rPr>
            </w:pPr>
          </w:p>
        </w:tc>
      </w:tr>
      <w:tr w:rsidR="00191BD8" w:rsidRPr="009E424D" w14:paraId="2B2A0568" w14:textId="77777777" w:rsidTr="00E72D3E">
        <w:trPr>
          <w:jc w:val="center"/>
        </w:trPr>
        <w:tc>
          <w:tcPr>
            <w:tcW w:w="3400" w:type="dxa"/>
            <w:vAlign w:val="bottom"/>
          </w:tcPr>
          <w:p w14:paraId="25838AC6" w14:textId="77777777" w:rsidR="00191BD8" w:rsidRPr="009E424D" w:rsidRDefault="00191BD8" w:rsidP="00191BD8">
            <w:pPr>
              <w:spacing w:after="0"/>
              <w:ind w:left="270" w:hanging="270"/>
              <w:jc w:val="left"/>
              <w:rPr>
                <w:sz w:val="18"/>
                <w:szCs w:val="18"/>
              </w:rPr>
            </w:pPr>
            <w:r w:rsidRPr="009E424D">
              <w:rPr>
                <w:rFonts w:ascii="Swis721 Md BT" w:eastAsia="Calibri" w:hAnsi="Swis721 Md BT"/>
                <w:i/>
                <w:color w:val="C00000"/>
                <w:sz w:val="18"/>
                <w:szCs w:val="18"/>
              </w:rPr>
              <w:t>List additional investment types</w:t>
            </w:r>
          </w:p>
        </w:tc>
        <w:tc>
          <w:tcPr>
            <w:tcW w:w="1317" w:type="dxa"/>
            <w:tcBorders>
              <w:bottom w:val="single" w:sz="4" w:space="0" w:color="auto"/>
            </w:tcBorders>
            <w:vAlign w:val="bottom"/>
          </w:tcPr>
          <w:p w14:paraId="426F9663" w14:textId="77777777" w:rsidR="00191BD8" w:rsidRPr="009E424D" w:rsidRDefault="00191BD8" w:rsidP="00191BD8">
            <w:pPr>
              <w:tabs>
                <w:tab w:val="right" w:pos="1044"/>
              </w:tabs>
              <w:spacing w:after="0"/>
              <w:jc w:val="left"/>
              <w:rPr>
                <w:sz w:val="18"/>
                <w:szCs w:val="18"/>
                <w:u w:val="single"/>
              </w:rPr>
            </w:pPr>
          </w:p>
        </w:tc>
        <w:tc>
          <w:tcPr>
            <w:tcW w:w="135" w:type="dxa"/>
          </w:tcPr>
          <w:p w14:paraId="4DE9203E" w14:textId="77777777" w:rsidR="00191BD8" w:rsidRPr="009E424D" w:rsidRDefault="00191BD8" w:rsidP="00191BD8">
            <w:pPr>
              <w:tabs>
                <w:tab w:val="right" w:pos="1044"/>
              </w:tabs>
              <w:spacing w:after="0"/>
              <w:jc w:val="left"/>
              <w:rPr>
                <w:sz w:val="18"/>
                <w:szCs w:val="18"/>
                <w:u w:val="single"/>
              </w:rPr>
            </w:pPr>
          </w:p>
        </w:tc>
        <w:tc>
          <w:tcPr>
            <w:tcW w:w="1326" w:type="dxa"/>
            <w:tcBorders>
              <w:bottom w:val="single" w:sz="4" w:space="0" w:color="auto"/>
            </w:tcBorders>
          </w:tcPr>
          <w:p w14:paraId="0386C0EB" w14:textId="77777777" w:rsidR="00191BD8" w:rsidRPr="009E424D" w:rsidRDefault="00191BD8" w:rsidP="00191BD8">
            <w:pPr>
              <w:tabs>
                <w:tab w:val="right" w:pos="1044"/>
              </w:tabs>
              <w:spacing w:after="0"/>
              <w:jc w:val="left"/>
              <w:rPr>
                <w:sz w:val="18"/>
                <w:szCs w:val="18"/>
                <w:u w:val="single"/>
              </w:rPr>
            </w:pPr>
          </w:p>
        </w:tc>
        <w:tc>
          <w:tcPr>
            <w:tcW w:w="120" w:type="dxa"/>
          </w:tcPr>
          <w:p w14:paraId="63A3BB67" w14:textId="77777777" w:rsidR="00191BD8" w:rsidRPr="009E424D" w:rsidRDefault="00191BD8" w:rsidP="00191BD8">
            <w:pPr>
              <w:tabs>
                <w:tab w:val="right" w:pos="1044"/>
              </w:tabs>
              <w:spacing w:after="0"/>
              <w:jc w:val="left"/>
              <w:rPr>
                <w:sz w:val="18"/>
                <w:szCs w:val="18"/>
                <w:u w:val="single"/>
              </w:rPr>
            </w:pPr>
          </w:p>
        </w:tc>
        <w:tc>
          <w:tcPr>
            <w:tcW w:w="1372" w:type="dxa"/>
            <w:tcBorders>
              <w:bottom w:val="single" w:sz="4" w:space="0" w:color="auto"/>
            </w:tcBorders>
          </w:tcPr>
          <w:p w14:paraId="1B595BED" w14:textId="77777777" w:rsidR="00191BD8" w:rsidRPr="009E424D" w:rsidRDefault="00191BD8" w:rsidP="00191BD8">
            <w:pPr>
              <w:tabs>
                <w:tab w:val="right" w:pos="1044"/>
              </w:tabs>
              <w:spacing w:after="0"/>
              <w:jc w:val="left"/>
              <w:rPr>
                <w:sz w:val="18"/>
                <w:szCs w:val="18"/>
                <w:u w:val="single"/>
              </w:rPr>
            </w:pPr>
          </w:p>
        </w:tc>
        <w:tc>
          <w:tcPr>
            <w:tcW w:w="120" w:type="dxa"/>
          </w:tcPr>
          <w:p w14:paraId="4E285017" w14:textId="77777777" w:rsidR="00191BD8" w:rsidRPr="009E424D" w:rsidRDefault="00191BD8" w:rsidP="00191BD8">
            <w:pPr>
              <w:tabs>
                <w:tab w:val="right" w:pos="1044"/>
              </w:tabs>
              <w:spacing w:after="0"/>
              <w:jc w:val="left"/>
              <w:rPr>
                <w:sz w:val="18"/>
                <w:szCs w:val="18"/>
                <w:u w:val="single"/>
              </w:rPr>
            </w:pPr>
          </w:p>
        </w:tc>
        <w:tc>
          <w:tcPr>
            <w:tcW w:w="1426" w:type="dxa"/>
            <w:tcBorders>
              <w:bottom w:val="single" w:sz="4" w:space="0" w:color="auto"/>
            </w:tcBorders>
          </w:tcPr>
          <w:p w14:paraId="7B9556A6" w14:textId="77777777" w:rsidR="00191BD8" w:rsidRPr="009E424D" w:rsidRDefault="00191BD8" w:rsidP="00191BD8">
            <w:pPr>
              <w:tabs>
                <w:tab w:val="right" w:pos="1044"/>
              </w:tabs>
              <w:spacing w:after="0"/>
              <w:jc w:val="left"/>
              <w:rPr>
                <w:sz w:val="18"/>
                <w:szCs w:val="18"/>
                <w:u w:val="single"/>
              </w:rPr>
            </w:pPr>
          </w:p>
        </w:tc>
      </w:tr>
      <w:tr w:rsidR="00191BD8" w:rsidRPr="009E424D" w14:paraId="6EC60523" w14:textId="77777777" w:rsidTr="0026687D">
        <w:trPr>
          <w:jc w:val="center"/>
        </w:trPr>
        <w:tc>
          <w:tcPr>
            <w:tcW w:w="3400" w:type="dxa"/>
            <w:vAlign w:val="bottom"/>
          </w:tcPr>
          <w:p w14:paraId="061E3E3A" w14:textId="03B16807" w:rsidR="00191BD8" w:rsidRPr="00973792" w:rsidRDefault="00191BD8" w:rsidP="00191BD8">
            <w:pPr>
              <w:spacing w:after="0"/>
              <w:ind w:left="270" w:hanging="270"/>
              <w:jc w:val="left"/>
              <w:rPr>
                <w:sz w:val="18"/>
                <w:szCs w:val="18"/>
              </w:rPr>
            </w:pPr>
            <w:r w:rsidRPr="00973792">
              <w:rPr>
                <w:sz w:val="18"/>
                <w:szCs w:val="18"/>
              </w:rPr>
              <w:t xml:space="preserve">Total investments </w:t>
            </w:r>
            <w:r w:rsidR="00510DDC" w:rsidRPr="00973792">
              <w:rPr>
                <w:sz w:val="18"/>
                <w:szCs w:val="18"/>
              </w:rPr>
              <w:t xml:space="preserve">categorized </w:t>
            </w:r>
            <w:r w:rsidRPr="00973792">
              <w:rPr>
                <w:sz w:val="18"/>
                <w:szCs w:val="18"/>
              </w:rPr>
              <w:t>by fair value level</w:t>
            </w:r>
          </w:p>
        </w:tc>
        <w:tc>
          <w:tcPr>
            <w:tcW w:w="1317" w:type="dxa"/>
            <w:tcBorders>
              <w:top w:val="single" w:sz="4" w:space="0" w:color="auto"/>
              <w:bottom w:val="double" w:sz="4" w:space="0" w:color="auto"/>
            </w:tcBorders>
            <w:vAlign w:val="bottom"/>
          </w:tcPr>
          <w:p w14:paraId="5145E992" w14:textId="3733F459" w:rsidR="00191BD8" w:rsidRPr="00973792" w:rsidRDefault="00542E3E" w:rsidP="0026687D">
            <w:pPr>
              <w:tabs>
                <w:tab w:val="right" w:pos="1044"/>
              </w:tabs>
              <w:spacing w:after="0"/>
              <w:jc w:val="left"/>
              <w:rPr>
                <w:sz w:val="18"/>
                <w:szCs w:val="18"/>
              </w:rPr>
            </w:pPr>
            <w:r w:rsidRPr="00973792">
              <w:rPr>
                <w:sz w:val="18"/>
                <w:szCs w:val="18"/>
              </w:rPr>
              <w:t>$</w:t>
            </w:r>
          </w:p>
        </w:tc>
        <w:tc>
          <w:tcPr>
            <w:tcW w:w="135" w:type="dxa"/>
            <w:vAlign w:val="bottom"/>
          </w:tcPr>
          <w:p w14:paraId="021E7037" w14:textId="77777777" w:rsidR="00191BD8" w:rsidRPr="00973792" w:rsidRDefault="00191BD8" w:rsidP="0026687D">
            <w:pPr>
              <w:tabs>
                <w:tab w:val="right" w:pos="1044"/>
              </w:tabs>
              <w:spacing w:after="0"/>
              <w:jc w:val="left"/>
              <w:rPr>
                <w:sz w:val="18"/>
                <w:szCs w:val="18"/>
              </w:rPr>
            </w:pPr>
          </w:p>
        </w:tc>
        <w:tc>
          <w:tcPr>
            <w:tcW w:w="1326" w:type="dxa"/>
            <w:tcBorders>
              <w:top w:val="single" w:sz="4" w:space="0" w:color="auto"/>
              <w:bottom w:val="double" w:sz="4" w:space="0" w:color="auto"/>
            </w:tcBorders>
            <w:vAlign w:val="bottom"/>
          </w:tcPr>
          <w:p w14:paraId="64C3B037" w14:textId="77777777" w:rsidR="00191BD8" w:rsidRPr="00973792" w:rsidRDefault="00191BD8" w:rsidP="0026687D">
            <w:pPr>
              <w:tabs>
                <w:tab w:val="right" w:pos="1044"/>
              </w:tabs>
              <w:spacing w:after="0"/>
              <w:jc w:val="left"/>
              <w:rPr>
                <w:sz w:val="18"/>
                <w:szCs w:val="18"/>
              </w:rPr>
            </w:pPr>
            <w:r w:rsidRPr="00973792">
              <w:rPr>
                <w:sz w:val="18"/>
                <w:szCs w:val="18"/>
              </w:rPr>
              <w:t>$</w:t>
            </w:r>
          </w:p>
        </w:tc>
        <w:tc>
          <w:tcPr>
            <w:tcW w:w="120" w:type="dxa"/>
            <w:vAlign w:val="bottom"/>
          </w:tcPr>
          <w:p w14:paraId="424C1DB3" w14:textId="77777777" w:rsidR="00191BD8" w:rsidRPr="00973792" w:rsidRDefault="00191BD8" w:rsidP="0026687D">
            <w:pPr>
              <w:tabs>
                <w:tab w:val="right" w:pos="1044"/>
              </w:tabs>
              <w:spacing w:after="0"/>
              <w:jc w:val="left"/>
              <w:rPr>
                <w:sz w:val="18"/>
                <w:szCs w:val="18"/>
              </w:rPr>
            </w:pPr>
          </w:p>
        </w:tc>
        <w:tc>
          <w:tcPr>
            <w:tcW w:w="1372" w:type="dxa"/>
            <w:tcBorders>
              <w:top w:val="single" w:sz="4" w:space="0" w:color="auto"/>
              <w:bottom w:val="double" w:sz="4" w:space="0" w:color="auto"/>
            </w:tcBorders>
            <w:vAlign w:val="bottom"/>
          </w:tcPr>
          <w:p w14:paraId="7D1C4633" w14:textId="77777777" w:rsidR="00191BD8" w:rsidRPr="00973792" w:rsidRDefault="00191BD8" w:rsidP="0026687D">
            <w:pPr>
              <w:tabs>
                <w:tab w:val="right" w:pos="1044"/>
              </w:tabs>
              <w:spacing w:after="0"/>
              <w:jc w:val="left"/>
              <w:rPr>
                <w:sz w:val="18"/>
                <w:szCs w:val="18"/>
              </w:rPr>
            </w:pPr>
            <w:r w:rsidRPr="00973792">
              <w:rPr>
                <w:sz w:val="18"/>
                <w:szCs w:val="18"/>
              </w:rPr>
              <w:t>$</w:t>
            </w:r>
          </w:p>
        </w:tc>
        <w:tc>
          <w:tcPr>
            <w:tcW w:w="120" w:type="dxa"/>
            <w:vAlign w:val="bottom"/>
          </w:tcPr>
          <w:p w14:paraId="40BDFB21" w14:textId="77777777" w:rsidR="00191BD8" w:rsidRPr="00973792" w:rsidRDefault="00191BD8" w:rsidP="0026687D">
            <w:pPr>
              <w:tabs>
                <w:tab w:val="right" w:pos="1044"/>
              </w:tabs>
              <w:spacing w:after="0"/>
              <w:jc w:val="left"/>
              <w:rPr>
                <w:sz w:val="18"/>
                <w:szCs w:val="18"/>
              </w:rPr>
            </w:pPr>
          </w:p>
        </w:tc>
        <w:tc>
          <w:tcPr>
            <w:tcW w:w="1426" w:type="dxa"/>
            <w:tcBorders>
              <w:top w:val="single" w:sz="4" w:space="0" w:color="auto"/>
              <w:bottom w:val="double" w:sz="4" w:space="0" w:color="auto"/>
            </w:tcBorders>
            <w:vAlign w:val="bottom"/>
          </w:tcPr>
          <w:p w14:paraId="5357EA58" w14:textId="77777777" w:rsidR="00191BD8" w:rsidRPr="009E424D" w:rsidRDefault="00191BD8" w:rsidP="0026687D">
            <w:pPr>
              <w:tabs>
                <w:tab w:val="right" w:pos="1044"/>
              </w:tabs>
              <w:spacing w:after="0"/>
              <w:jc w:val="left"/>
              <w:rPr>
                <w:sz w:val="18"/>
                <w:szCs w:val="18"/>
              </w:rPr>
            </w:pPr>
            <w:r w:rsidRPr="00973792">
              <w:rPr>
                <w:sz w:val="18"/>
                <w:szCs w:val="18"/>
              </w:rPr>
              <w:t>$</w:t>
            </w:r>
          </w:p>
        </w:tc>
      </w:tr>
    </w:tbl>
    <w:p w14:paraId="3298B312" w14:textId="77777777" w:rsidR="00191BD8" w:rsidRPr="00191BD8" w:rsidRDefault="00191BD8" w:rsidP="00191BD8">
      <w:pPr>
        <w:spacing w:after="0"/>
        <w:ind w:left="1080"/>
      </w:pPr>
    </w:p>
    <w:p w14:paraId="1FDF27A2" w14:textId="4D2D3C16" w:rsidR="00542E3E" w:rsidRDefault="00191BD8" w:rsidP="00AC09C1">
      <w:pPr>
        <w:spacing w:after="220"/>
        <w:jc w:val="left"/>
      </w:pPr>
      <w:r w:rsidRPr="00172D93">
        <w:t xml:space="preserve">Investments categorized as Level 1 are valued using prices quoted in active markets for those investments. </w:t>
      </w:r>
      <w:r w:rsidRPr="00172D93">
        <w:rPr>
          <w:rFonts w:ascii="Swis721 Md BT" w:eastAsia="Calibri" w:hAnsi="Swis721 Md BT"/>
          <w:i/>
          <w:color w:val="C00000"/>
          <w:szCs w:val="22"/>
        </w:rPr>
        <w:t>For investments categorized as Level 2 or Level 3, describe the valuation technique used for each level by investment type. Also, if there was a change in any of the valuation techniques that had a significant impact on the result, disclose the change and the reason(s) for making it.</w:t>
      </w:r>
      <w:r w:rsidRPr="00172D93">
        <w:t xml:space="preserve"> </w:t>
      </w:r>
    </w:p>
    <w:p w14:paraId="562B9C17" w14:textId="620FB67F" w:rsidR="00542E3E" w:rsidRPr="00973792" w:rsidRDefault="00A47611" w:rsidP="007B1311">
      <w:pPr>
        <w:spacing w:after="220"/>
        <w:jc w:val="left"/>
      </w:pPr>
      <w:r w:rsidRPr="00973792">
        <w:t xml:space="preserve">The District also had the following investments in </w:t>
      </w:r>
      <w:r w:rsidR="00164467" w:rsidRPr="00973792">
        <w:t>external investment pools measured at fair value:</w:t>
      </w:r>
    </w:p>
    <w:tbl>
      <w:tblPr>
        <w:tblW w:w="6717" w:type="dxa"/>
        <w:jc w:val="center"/>
        <w:tblCellMar>
          <w:left w:w="0" w:type="dxa"/>
          <w:right w:w="0" w:type="dxa"/>
        </w:tblCellMar>
        <w:tblLook w:val="01E0" w:firstRow="1" w:lastRow="1" w:firstColumn="1" w:lastColumn="1" w:noHBand="0" w:noVBand="0"/>
      </w:tblPr>
      <w:tblGrid>
        <w:gridCol w:w="5400"/>
        <w:gridCol w:w="1317"/>
      </w:tblGrid>
      <w:tr w:rsidR="00640474" w:rsidRPr="00973792" w14:paraId="57E6E85A" w14:textId="77777777" w:rsidTr="00AC420E">
        <w:trPr>
          <w:jc w:val="center"/>
        </w:trPr>
        <w:tc>
          <w:tcPr>
            <w:tcW w:w="5400" w:type="dxa"/>
            <w:vAlign w:val="bottom"/>
          </w:tcPr>
          <w:p w14:paraId="0308D5B2" w14:textId="77777777" w:rsidR="00640474" w:rsidRPr="00973792" w:rsidRDefault="00640474" w:rsidP="008D22C4">
            <w:pPr>
              <w:keepNext/>
              <w:spacing w:after="0"/>
              <w:ind w:left="270" w:hanging="270"/>
              <w:jc w:val="center"/>
              <w:rPr>
                <w:b/>
                <w:bCs/>
                <w:sz w:val="18"/>
                <w:szCs w:val="18"/>
              </w:rPr>
            </w:pPr>
          </w:p>
        </w:tc>
        <w:tc>
          <w:tcPr>
            <w:tcW w:w="1317" w:type="dxa"/>
            <w:vAlign w:val="bottom"/>
          </w:tcPr>
          <w:p w14:paraId="04FAB501" w14:textId="77777777" w:rsidR="00640474" w:rsidRPr="00973792" w:rsidRDefault="00640474" w:rsidP="008D22C4">
            <w:pPr>
              <w:keepNext/>
              <w:tabs>
                <w:tab w:val="right" w:pos="1044"/>
              </w:tabs>
              <w:spacing w:after="0"/>
              <w:jc w:val="center"/>
              <w:rPr>
                <w:b/>
                <w:bCs/>
                <w:sz w:val="18"/>
                <w:szCs w:val="18"/>
              </w:rPr>
            </w:pPr>
            <w:r w:rsidRPr="00973792">
              <w:rPr>
                <w:rFonts w:ascii="Swis721 Md BT" w:hAnsi="Swis721 Md BT"/>
                <w:bCs/>
                <w:sz w:val="18"/>
                <w:szCs w:val="18"/>
              </w:rPr>
              <w:t>Amount</w:t>
            </w:r>
          </w:p>
        </w:tc>
      </w:tr>
      <w:tr w:rsidR="00640474" w:rsidRPr="00973792" w14:paraId="7F00896F" w14:textId="77777777" w:rsidTr="00AC420E">
        <w:trPr>
          <w:jc w:val="center"/>
        </w:trPr>
        <w:tc>
          <w:tcPr>
            <w:tcW w:w="5400" w:type="dxa"/>
            <w:vAlign w:val="bottom"/>
          </w:tcPr>
          <w:p w14:paraId="1D674AA3" w14:textId="77777777" w:rsidR="00640474" w:rsidRPr="00973792" w:rsidRDefault="00640474" w:rsidP="008D22C4">
            <w:pPr>
              <w:keepNext/>
              <w:spacing w:after="0"/>
              <w:ind w:left="274" w:hanging="274"/>
              <w:jc w:val="left"/>
              <w:rPr>
                <w:sz w:val="18"/>
                <w:szCs w:val="18"/>
              </w:rPr>
            </w:pPr>
            <w:r w:rsidRPr="00973792">
              <w:rPr>
                <w:sz w:val="18"/>
                <w:szCs w:val="18"/>
              </w:rPr>
              <w:t>State Treasurer’s investment pools</w:t>
            </w:r>
          </w:p>
        </w:tc>
        <w:tc>
          <w:tcPr>
            <w:tcW w:w="1317" w:type="dxa"/>
            <w:vAlign w:val="bottom"/>
          </w:tcPr>
          <w:p w14:paraId="1EA70743" w14:textId="77777777" w:rsidR="00640474" w:rsidRPr="00973792" w:rsidRDefault="00640474" w:rsidP="008D22C4">
            <w:pPr>
              <w:tabs>
                <w:tab w:val="right" w:pos="1044"/>
              </w:tabs>
              <w:spacing w:after="0"/>
              <w:jc w:val="left"/>
              <w:rPr>
                <w:sz w:val="18"/>
                <w:szCs w:val="18"/>
              </w:rPr>
            </w:pPr>
          </w:p>
        </w:tc>
      </w:tr>
      <w:tr w:rsidR="00640474" w:rsidRPr="00973792" w14:paraId="25C87B59" w14:textId="77777777" w:rsidTr="00AC420E">
        <w:trPr>
          <w:jc w:val="center"/>
        </w:trPr>
        <w:tc>
          <w:tcPr>
            <w:tcW w:w="5400" w:type="dxa"/>
            <w:vAlign w:val="bottom"/>
          </w:tcPr>
          <w:p w14:paraId="52A566C7" w14:textId="77777777" w:rsidR="00640474" w:rsidRPr="00973792" w:rsidRDefault="00640474" w:rsidP="008D22C4">
            <w:pPr>
              <w:keepNext/>
              <w:spacing w:after="0"/>
              <w:ind w:left="274" w:hanging="274"/>
              <w:jc w:val="left"/>
              <w:rPr>
                <w:sz w:val="18"/>
                <w:szCs w:val="18"/>
              </w:rPr>
            </w:pPr>
            <w:r w:rsidRPr="00973792">
              <w:rPr>
                <w:sz w:val="18"/>
                <w:szCs w:val="18"/>
              </w:rPr>
              <w:t>County Treasurer’s investment pool</w:t>
            </w:r>
          </w:p>
        </w:tc>
        <w:tc>
          <w:tcPr>
            <w:tcW w:w="1317" w:type="dxa"/>
            <w:tcBorders>
              <w:bottom w:val="single" w:sz="4" w:space="0" w:color="auto"/>
            </w:tcBorders>
            <w:vAlign w:val="bottom"/>
          </w:tcPr>
          <w:p w14:paraId="2E64B916" w14:textId="77777777" w:rsidR="00640474" w:rsidRPr="00973792" w:rsidRDefault="00640474" w:rsidP="008D22C4">
            <w:pPr>
              <w:tabs>
                <w:tab w:val="right" w:pos="1044"/>
              </w:tabs>
              <w:spacing w:after="0"/>
              <w:jc w:val="left"/>
              <w:rPr>
                <w:sz w:val="18"/>
                <w:szCs w:val="18"/>
              </w:rPr>
            </w:pPr>
          </w:p>
        </w:tc>
      </w:tr>
      <w:tr w:rsidR="00640474" w:rsidRPr="009E424D" w14:paraId="2E195AA9" w14:textId="77777777" w:rsidTr="00AC420E">
        <w:trPr>
          <w:jc w:val="center"/>
        </w:trPr>
        <w:tc>
          <w:tcPr>
            <w:tcW w:w="5400" w:type="dxa"/>
            <w:vAlign w:val="bottom"/>
          </w:tcPr>
          <w:p w14:paraId="3FA53B54" w14:textId="5CEFFF0E" w:rsidR="00640474" w:rsidRPr="00973792" w:rsidRDefault="00640474" w:rsidP="008D22C4">
            <w:pPr>
              <w:spacing w:after="0"/>
              <w:ind w:left="270" w:hanging="270"/>
              <w:jc w:val="left"/>
              <w:rPr>
                <w:sz w:val="18"/>
                <w:szCs w:val="18"/>
              </w:rPr>
            </w:pPr>
            <w:r w:rsidRPr="00973792">
              <w:rPr>
                <w:sz w:val="18"/>
                <w:szCs w:val="18"/>
              </w:rPr>
              <w:t xml:space="preserve">Total </w:t>
            </w:r>
            <w:r w:rsidR="00AC420E" w:rsidRPr="00973792">
              <w:rPr>
                <w:sz w:val="18"/>
                <w:szCs w:val="18"/>
              </w:rPr>
              <w:t>external investment pools measured at fair value</w:t>
            </w:r>
          </w:p>
        </w:tc>
        <w:tc>
          <w:tcPr>
            <w:tcW w:w="1317" w:type="dxa"/>
            <w:tcBorders>
              <w:bottom w:val="double" w:sz="4" w:space="0" w:color="auto"/>
            </w:tcBorders>
            <w:vAlign w:val="bottom"/>
          </w:tcPr>
          <w:p w14:paraId="40E1E294" w14:textId="77777777" w:rsidR="00640474" w:rsidRPr="009E424D" w:rsidRDefault="00640474" w:rsidP="008D22C4">
            <w:pPr>
              <w:tabs>
                <w:tab w:val="right" w:pos="1044"/>
              </w:tabs>
              <w:spacing w:after="0"/>
              <w:jc w:val="left"/>
              <w:rPr>
                <w:sz w:val="18"/>
                <w:szCs w:val="18"/>
              </w:rPr>
            </w:pPr>
            <w:r w:rsidRPr="00973792">
              <w:rPr>
                <w:sz w:val="18"/>
                <w:szCs w:val="18"/>
              </w:rPr>
              <w:t>$</w:t>
            </w:r>
          </w:p>
        </w:tc>
      </w:tr>
    </w:tbl>
    <w:p w14:paraId="0FD9164F" w14:textId="77777777" w:rsidR="00164467" w:rsidRDefault="00164467" w:rsidP="00D1269A">
      <w:pPr>
        <w:spacing w:after="0"/>
      </w:pPr>
    </w:p>
    <w:p w14:paraId="271A860B" w14:textId="4F003630" w:rsidR="00191BD8" w:rsidRDefault="00191BD8" w:rsidP="007B1311">
      <w:pPr>
        <w:spacing w:after="220"/>
        <w:jc w:val="left"/>
      </w:pPr>
      <w:r w:rsidRPr="00172D93">
        <w:t>Investments in the State Treasurer’s investment pools are valued at the pool’s share price multiplied by the number of shares the District held. The fair value of a participant’s position in the pools approximates the value of that participant’s pool shares. The investment in the County Treasurer’s pool is valued using the District’s proportionate participation in the pool because the pool’s structure does not provide for shares. The State Board of Investment provides oversight for the State Treasurer’s investment pools. No comparable oversight is provided for the County Treasurer’s investment pool.</w:t>
      </w:r>
      <w:r w:rsidRPr="00191BD8">
        <w:t xml:space="preserve"> </w:t>
      </w:r>
    </w:p>
    <w:p w14:paraId="71F3EAE6" w14:textId="18350261" w:rsidR="00F86496" w:rsidRPr="00973792" w:rsidRDefault="00F86496" w:rsidP="007B1311">
      <w:pPr>
        <w:spacing w:after="220"/>
        <w:jc w:val="left"/>
      </w:pPr>
      <w:r w:rsidRPr="00973792">
        <w:t>The District also</w:t>
      </w:r>
      <w:r w:rsidR="00CD5A05" w:rsidRPr="00973792">
        <w:t xml:space="preserve"> had the following investments measured at amortized cost:</w:t>
      </w:r>
    </w:p>
    <w:tbl>
      <w:tblPr>
        <w:tblW w:w="6267" w:type="dxa"/>
        <w:jc w:val="center"/>
        <w:tblCellMar>
          <w:left w:w="0" w:type="dxa"/>
          <w:right w:w="0" w:type="dxa"/>
        </w:tblCellMar>
        <w:tblLook w:val="01E0" w:firstRow="1" w:lastRow="1" w:firstColumn="1" w:lastColumn="1" w:noHBand="0" w:noVBand="0"/>
      </w:tblPr>
      <w:tblGrid>
        <w:gridCol w:w="4950"/>
        <w:gridCol w:w="1317"/>
      </w:tblGrid>
      <w:tr w:rsidR="00CD5A05" w:rsidRPr="00973792" w14:paraId="5571CF22" w14:textId="77777777" w:rsidTr="00CD5A05">
        <w:trPr>
          <w:jc w:val="center"/>
        </w:trPr>
        <w:tc>
          <w:tcPr>
            <w:tcW w:w="4950" w:type="dxa"/>
            <w:vAlign w:val="bottom"/>
          </w:tcPr>
          <w:p w14:paraId="33B14FCF" w14:textId="77777777" w:rsidR="00CD5A05" w:rsidRPr="00973792" w:rsidRDefault="00CD5A05" w:rsidP="008D22C4">
            <w:pPr>
              <w:keepNext/>
              <w:spacing w:after="0"/>
              <w:ind w:left="270" w:hanging="270"/>
              <w:jc w:val="center"/>
              <w:rPr>
                <w:b/>
                <w:bCs/>
                <w:sz w:val="18"/>
                <w:szCs w:val="18"/>
              </w:rPr>
            </w:pPr>
          </w:p>
        </w:tc>
        <w:tc>
          <w:tcPr>
            <w:tcW w:w="1317" w:type="dxa"/>
            <w:vAlign w:val="bottom"/>
          </w:tcPr>
          <w:p w14:paraId="344F8993" w14:textId="77777777" w:rsidR="00CD5A05" w:rsidRPr="00973792" w:rsidRDefault="00CD5A05" w:rsidP="008D22C4">
            <w:pPr>
              <w:keepNext/>
              <w:tabs>
                <w:tab w:val="right" w:pos="1044"/>
              </w:tabs>
              <w:spacing w:after="0"/>
              <w:jc w:val="center"/>
              <w:rPr>
                <w:b/>
                <w:bCs/>
                <w:sz w:val="18"/>
                <w:szCs w:val="18"/>
              </w:rPr>
            </w:pPr>
            <w:r w:rsidRPr="00973792">
              <w:rPr>
                <w:rFonts w:ascii="Swis721 Md BT" w:hAnsi="Swis721 Md BT"/>
                <w:bCs/>
                <w:sz w:val="18"/>
                <w:szCs w:val="18"/>
              </w:rPr>
              <w:t>Amount</w:t>
            </w:r>
          </w:p>
        </w:tc>
      </w:tr>
      <w:tr w:rsidR="00CD5A05" w:rsidRPr="00973792" w14:paraId="4A5367A9" w14:textId="77777777" w:rsidTr="00CD5A05">
        <w:trPr>
          <w:jc w:val="center"/>
        </w:trPr>
        <w:tc>
          <w:tcPr>
            <w:tcW w:w="4950" w:type="dxa"/>
            <w:vAlign w:val="bottom"/>
          </w:tcPr>
          <w:p w14:paraId="2B4F80D2" w14:textId="77777777" w:rsidR="00CD5A05" w:rsidRPr="00973792" w:rsidRDefault="00CD5A05" w:rsidP="008D22C4">
            <w:pPr>
              <w:spacing w:after="0"/>
              <w:rPr>
                <w:rFonts w:ascii="Swis721 Md BT" w:eastAsia="Calibri" w:hAnsi="Swis721 Md BT"/>
                <w:i/>
                <w:color w:val="C00000"/>
                <w:sz w:val="18"/>
                <w:szCs w:val="18"/>
              </w:rPr>
            </w:pPr>
            <w:r w:rsidRPr="00973792">
              <w:rPr>
                <w:sz w:val="18"/>
                <w:szCs w:val="18"/>
              </w:rPr>
              <w:t>Repurchase agreements</w:t>
            </w:r>
          </w:p>
        </w:tc>
        <w:tc>
          <w:tcPr>
            <w:tcW w:w="1317" w:type="dxa"/>
            <w:vAlign w:val="bottom"/>
          </w:tcPr>
          <w:p w14:paraId="240DC325" w14:textId="77777777" w:rsidR="00CD5A05" w:rsidRPr="00973792" w:rsidRDefault="00CD5A05" w:rsidP="008D22C4">
            <w:pPr>
              <w:tabs>
                <w:tab w:val="right" w:pos="1044"/>
              </w:tabs>
              <w:spacing w:after="0"/>
              <w:jc w:val="left"/>
              <w:rPr>
                <w:sz w:val="18"/>
                <w:szCs w:val="18"/>
              </w:rPr>
            </w:pPr>
          </w:p>
        </w:tc>
      </w:tr>
      <w:tr w:rsidR="00CD5A05" w:rsidRPr="00973792" w14:paraId="195EE9B6" w14:textId="77777777" w:rsidTr="0026687D">
        <w:trPr>
          <w:jc w:val="center"/>
        </w:trPr>
        <w:tc>
          <w:tcPr>
            <w:tcW w:w="4950" w:type="dxa"/>
            <w:vAlign w:val="bottom"/>
          </w:tcPr>
          <w:p w14:paraId="7CBCA69E" w14:textId="77777777" w:rsidR="00CD5A05" w:rsidRPr="00973792" w:rsidRDefault="00CD5A05" w:rsidP="008D22C4">
            <w:pPr>
              <w:spacing w:after="0"/>
              <w:rPr>
                <w:sz w:val="18"/>
                <w:szCs w:val="18"/>
              </w:rPr>
            </w:pPr>
            <w:r w:rsidRPr="00973792">
              <w:rPr>
                <w:rFonts w:ascii="Swis721 Md BT" w:eastAsia="Calibri" w:hAnsi="Swis721 Md BT"/>
                <w:i/>
                <w:color w:val="C00000"/>
                <w:sz w:val="18"/>
                <w:szCs w:val="18"/>
              </w:rPr>
              <w:t>List additional investment types</w:t>
            </w:r>
          </w:p>
        </w:tc>
        <w:tc>
          <w:tcPr>
            <w:tcW w:w="1317" w:type="dxa"/>
            <w:tcBorders>
              <w:bottom w:val="single" w:sz="4" w:space="0" w:color="auto"/>
            </w:tcBorders>
            <w:vAlign w:val="bottom"/>
          </w:tcPr>
          <w:p w14:paraId="6C50EEA3" w14:textId="77777777" w:rsidR="00CD5A05" w:rsidRPr="00973792" w:rsidRDefault="00CD5A05" w:rsidP="008D22C4">
            <w:pPr>
              <w:tabs>
                <w:tab w:val="right" w:pos="1044"/>
              </w:tabs>
              <w:spacing w:after="0"/>
              <w:jc w:val="left"/>
              <w:rPr>
                <w:sz w:val="18"/>
                <w:szCs w:val="18"/>
              </w:rPr>
            </w:pPr>
          </w:p>
        </w:tc>
      </w:tr>
      <w:tr w:rsidR="00CD5A05" w:rsidRPr="009E424D" w14:paraId="0C7AFD9D" w14:textId="77777777" w:rsidTr="0026687D">
        <w:trPr>
          <w:jc w:val="center"/>
        </w:trPr>
        <w:tc>
          <w:tcPr>
            <w:tcW w:w="4950" w:type="dxa"/>
            <w:vAlign w:val="bottom"/>
          </w:tcPr>
          <w:p w14:paraId="33FA39F7" w14:textId="10D32EB6" w:rsidR="00CD5A05" w:rsidRPr="00973792" w:rsidRDefault="00CD5A05" w:rsidP="008D22C4">
            <w:pPr>
              <w:spacing w:after="0"/>
              <w:ind w:left="270" w:hanging="270"/>
              <w:jc w:val="left"/>
              <w:rPr>
                <w:sz w:val="18"/>
                <w:szCs w:val="18"/>
              </w:rPr>
            </w:pPr>
            <w:r w:rsidRPr="00973792">
              <w:rPr>
                <w:sz w:val="18"/>
                <w:szCs w:val="18"/>
              </w:rPr>
              <w:t>Total investments measured at amortized cost</w:t>
            </w:r>
          </w:p>
        </w:tc>
        <w:tc>
          <w:tcPr>
            <w:tcW w:w="1317" w:type="dxa"/>
            <w:tcBorders>
              <w:top w:val="single" w:sz="4" w:space="0" w:color="auto"/>
              <w:bottom w:val="double" w:sz="4" w:space="0" w:color="auto"/>
            </w:tcBorders>
            <w:vAlign w:val="bottom"/>
          </w:tcPr>
          <w:p w14:paraId="218E7666" w14:textId="77777777" w:rsidR="00CD5A05" w:rsidRPr="009E424D" w:rsidRDefault="00CD5A05" w:rsidP="008D22C4">
            <w:pPr>
              <w:tabs>
                <w:tab w:val="right" w:pos="1044"/>
              </w:tabs>
              <w:spacing w:after="0"/>
              <w:jc w:val="left"/>
              <w:rPr>
                <w:sz w:val="18"/>
                <w:szCs w:val="18"/>
              </w:rPr>
            </w:pPr>
            <w:r w:rsidRPr="00973792">
              <w:rPr>
                <w:sz w:val="18"/>
                <w:szCs w:val="18"/>
              </w:rPr>
              <w:t>$</w:t>
            </w:r>
          </w:p>
        </w:tc>
      </w:tr>
    </w:tbl>
    <w:p w14:paraId="44A8F690" w14:textId="77777777" w:rsidR="00CD5A05" w:rsidRPr="00191BD8" w:rsidRDefault="00CD5A05" w:rsidP="00CD5A05">
      <w:pPr>
        <w:spacing w:after="0"/>
      </w:pPr>
    </w:p>
    <w:p w14:paraId="3E95D67A" w14:textId="6EC26987" w:rsidR="00130A33" w:rsidRPr="00997462" w:rsidRDefault="00130A33" w:rsidP="007B1311">
      <w:pPr>
        <w:jc w:val="left"/>
      </w:pPr>
      <w:r w:rsidRPr="00C71E38">
        <w:rPr>
          <w:rFonts w:ascii="Swis721 Md BT" w:hAnsi="Swis721 Md BT"/>
        </w:rPr>
        <w:t>Credit risk—</w:t>
      </w:r>
      <w:r w:rsidRPr="000C2545">
        <w:rPr>
          <w:rFonts w:ascii="Swis721 Md BT" w:hAnsi="Swis721 Md BT"/>
          <w:i/>
          <w:color w:val="C00000"/>
        </w:rPr>
        <w:t>Briefly describe the District’s formal investment policy with respect to credit risk or indicate that it does not have one.</w:t>
      </w:r>
      <w:r w:rsidRPr="00997462">
        <w:t xml:space="preserve"> At June 30, </w:t>
      </w:r>
      <w:r w:rsidR="008F2951">
        <w:rPr>
          <w:highlight w:val="yellow"/>
        </w:rPr>
        <w:t>20</w:t>
      </w:r>
      <w:r w:rsidR="00973792">
        <w:rPr>
          <w:highlight w:val="yellow"/>
        </w:rPr>
        <w:t>2</w:t>
      </w:r>
      <w:r w:rsidR="00640675">
        <w:rPr>
          <w:highlight w:val="yellow"/>
        </w:rPr>
        <w:t>4</w:t>
      </w:r>
      <w:r w:rsidRPr="00997462">
        <w:t xml:space="preserve">, credit risk for the District’s investments was as follows: </w:t>
      </w:r>
      <w:r w:rsidRPr="000C2545">
        <w:rPr>
          <w:rFonts w:ascii="Swis721 Md BT" w:hAnsi="Swis721 Md BT"/>
          <w:i/>
          <w:color w:val="C00000"/>
        </w:rPr>
        <w:t>Modify as necessary.</w:t>
      </w:r>
    </w:p>
    <w:tbl>
      <w:tblPr>
        <w:tblW w:w="8820" w:type="dxa"/>
        <w:jc w:val="center"/>
        <w:tblCellMar>
          <w:left w:w="0" w:type="dxa"/>
          <w:right w:w="0" w:type="dxa"/>
        </w:tblCellMar>
        <w:tblLook w:val="01E0" w:firstRow="1" w:lastRow="1" w:firstColumn="1" w:lastColumn="1" w:noHBand="0" w:noVBand="0"/>
      </w:tblPr>
      <w:tblGrid>
        <w:gridCol w:w="3690"/>
        <w:gridCol w:w="1440"/>
        <w:gridCol w:w="2250"/>
        <w:gridCol w:w="1440"/>
      </w:tblGrid>
      <w:tr w:rsidR="00130A33" w:rsidRPr="009E424D" w14:paraId="3E95D680" w14:textId="77777777" w:rsidTr="000C2545">
        <w:trPr>
          <w:jc w:val="center"/>
        </w:trPr>
        <w:tc>
          <w:tcPr>
            <w:tcW w:w="3690" w:type="dxa"/>
            <w:vAlign w:val="bottom"/>
          </w:tcPr>
          <w:p w14:paraId="3E95D67C" w14:textId="75AA977B" w:rsidR="00130A33" w:rsidRPr="009E424D" w:rsidRDefault="00130A33" w:rsidP="00F9055B">
            <w:pPr>
              <w:keepNext/>
              <w:spacing w:after="0"/>
              <w:jc w:val="center"/>
              <w:rPr>
                <w:rFonts w:ascii="Swis721 Md BT" w:hAnsi="Swis721 Md BT"/>
                <w:sz w:val="18"/>
                <w:szCs w:val="18"/>
              </w:rPr>
            </w:pPr>
            <w:r w:rsidRPr="009E424D">
              <w:rPr>
                <w:rFonts w:ascii="Swis721 Md BT" w:hAnsi="Swis721 Md BT"/>
                <w:sz w:val="18"/>
                <w:szCs w:val="18"/>
              </w:rPr>
              <w:lastRenderedPageBreak/>
              <w:t xml:space="preserve">Investment </w:t>
            </w:r>
            <w:r w:rsidR="00F9055B" w:rsidRPr="009E424D">
              <w:rPr>
                <w:rFonts w:ascii="Swis721 Md BT" w:hAnsi="Swis721 Md BT"/>
                <w:sz w:val="18"/>
                <w:szCs w:val="18"/>
              </w:rPr>
              <w:t>t</w:t>
            </w:r>
            <w:r w:rsidRPr="009E424D">
              <w:rPr>
                <w:rFonts w:ascii="Swis721 Md BT" w:hAnsi="Swis721 Md BT"/>
                <w:sz w:val="18"/>
                <w:szCs w:val="18"/>
              </w:rPr>
              <w:t>ype</w:t>
            </w:r>
          </w:p>
        </w:tc>
        <w:tc>
          <w:tcPr>
            <w:tcW w:w="1440" w:type="dxa"/>
            <w:vAlign w:val="bottom"/>
          </w:tcPr>
          <w:p w14:paraId="3E95D67D" w14:textId="77777777" w:rsidR="00130A33" w:rsidRPr="009E424D" w:rsidRDefault="00130A33" w:rsidP="00BF0F1F">
            <w:pPr>
              <w:keepNext/>
              <w:spacing w:after="0"/>
              <w:ind w:left="72" w:right="108"/>
              <w:jc w:val="center"/>
              <w:rPr>
                <w:rFonts w:ascii="Swis721 Md BT" w:hAnsi="Swis721 Md BT"/>
                <w:sz w:val="18"/>
                <w:szCs w:val="18"/>
              </w:rPr>
            </w:pPr>
            <w:r w:rsidRPr="009E424D">
              <w:rPr>
                <w:rFonts w:ascii="Swis721 Md BT" w:hAnsi="Swis721 Md BT"/>
                <w:sz w:val="18"/>
                <w:szCs w:val="18"/>
              </w:rPr>
              <w:t>Rating</w:t>
            </w:r>
          </w:p>
        </w:tc>
        <w:tc>
          <w:tcPr>
            <w:tcW w:w="2250" w:type="dxa"/>
            <w:vAlign w:val="bottom"/>
          </w:tcPr>
          <w:p w14:paraId="3E95D67E" w14:textId="2C824FE2" w:rsidR="00130A33" w:rsidRPr="009E424D" w:rsidRDefault="00130A33" w:rsidP="00F9055B">
            <w:pPr>
              <w:keepNext/>
              <w:spacing w:after="0"/>
              <w:ind w:left="72" w:right="108"/>
              <w:jc w:val="center"/>
              <w:rPr>
                <w:rFonts w:ascii="Swis721 Md BT" w:hAnsi="Swis721 Md BT"/>
                <w:sz w:val="18"/>
                <w:szCs w:val="18"/>
              </w:rPr>
            </w:pPr>
            <w:r w:rsidRPr="009E424D">
              <w:rPr>
                <w:rFonts w:ascii="Swis721 Md BT" w:hAnsi="Swis721 Md BT"/>
                <w:sz w:val="18"/>
                <w:szCs w:val="18"/>
              </w:rPr>
              <w:t xml:space="preserve">Rating </w:t>
            </w:r>
            <w:r w:rsidR="00F9055B" w:rsidRPr="009E424D">
              <w:rPr>
                <w:rFonts w:ascii="Swis721 Md BT" w:hAnsi="Swis721 Md BT"/>
                <w:sz w:val="18"/>
                <w:szCs w:val="18"/>
              </w:rPr>
              <w:t>a</w:t>
            </w:r>
            <w:r w:rsidRPr="009E424D">
              <w:rPr>
                <w:rFonts w:ascii="Swis721 Md BT" w:hAnsi="Swis721 Md BT"/>
                <w:sz w:val="18"/>
                <w:szCs w:val="18"/>
              </w:rPr>
              <w:t>gency</w:t>
            </w:r>
          </w:p>
        </w:tc>
        <w:tc>
          <w:tcPr>
            <w:tcW w:w="1440" w:type="dxa"/>
            <w:vAlign w:val="bottom"/>
          </w:tcPr>
          <w:p w14:paraId="3E95D67F" w14:textId="77777777" w:rsidR="00130A33" w:rsidRPr="009E424D" w:rsidRDefault="00130A33" w:rsidP="00BF0F1F">
            <w:pPr>
              <w:keepNext/>
              <w:tabs>
                <w:tab w:val="right" w:pos="1422"/>
              </w:tabs>
              <w:spacing w:after="0"/>
              <w:jc w:val="center"/>
              <w:rPr>
                <w:rFonts w:ascii="Swis721 Md BT" w:hAnsi="Swis721 Md BT"/>
                <w:sz w:val="18"/>
                <w:szCs w:val="18"/>
              </w:rPr>
            </w:pPr>
            <w:r w:rsidRPr="009E424D">
              <w:rPr>
                <w:rFonts w:ascii="Swis721 Md BT" w:hAnsi="Swis721 Md BT"/>
                <w:sz w:val="18"/>
                <w:szCs w:val="18"/>
              </w:rPr>
              <w:t>Amount</w:t>
            </w:r>
          </w:p>
        </w:tc>
      </w:tr>
      <w:tr w:rsidR="00130A33" w:rsidRPr="009E424D" w14:paraId="3E95D685" w14:textId="77777777" w:rsidTr="000C2545">
        <w:trPr>
          <w:jc w:val="center"/>
        </w:trPr>
        <w:tc>
          <w:tcPr>
            <w:tcW w:w="3690" w:type="dxa"/>
            <w:vAlign w:val="bottom"/>
          </w:tcPr>
          <w:p w14:paraId="3E95D681" w14:textId="77777777" w:rsidR="00130A33" w:rsidRPr="009E424D" w:rsidRDefault="00130A33" w:rsidP="00BF0F1F">
            <w:pPr>
              <w:keepNext/>
              <w:spacing w:after="0"/>
              <w:jc w:val="left"/>
              <w:rPr>
                <w:sz w:val="18"/>
                <w:szCs w:val="18"/>
              </w:rPr>
            </w:pPr>
            <w:r w:rsidRPr="009E424D">
              <w:rPr>
                <w:sz w:val="18"/>
                <w:szCs w:val="18"/>
              </w:rPr>
              <w:t>U.S. agency securities</w:t>
            </w:r>
          </w:p>
        </w:tc>
        <w:tc>
          <w:tcPr>
            <w:tcW w:w="1440" w:type="dxa"/>
            <w:vAlign w:val="bottom"/>
          </w:tcPr>
          <w:p w14:paraId="3E95D682" w14:textId="77777777" w:rsidR="00130A33" w:rsidRPr="009E424D" w:rsidRDefault="00130A33" w:rsidP="00BF0F1F">
            <w:pPr>
              <w:keepNext/>
              <w:spacing w:after="0"/>
              <w:ind w:left="72" w:right="108"/>
              <w:jc w:val="center"/>
              <w:rPr>
                <w:sz w:val="18"/>
                <w:szCs w:val="18"/>
              </w:rPr>
            </w:pPr>
          </w:p>
        </w:tc>
        <w:tc>
          <w:tcPr>
            <w:tcW w:w="2250" w:type="dxa"/>
            <w:vAlign w:val="bottom"/>
          </w:tcPr>
          <w:p w14:paraId="3E95D683" w14:textId="77777777" w:rsidR="00130A33" w:rsidRPr="009E424D" w:rsidRDefault="00130A33" w:rsidP="00BF0F1F">
            <w:pPr>
              <w:keepNext/>
              <w:spacing w:after="0"/>
              <w:ind w:left="72" w:right="108"/>
              <w:jc w:val="center"/>
              <w:rPr>
                <w:sz w:val="18"/>
                <w:szCs w:val="18"/>
              </w:rPr>
            </w:pPr>
          </w:p>
        </w:tc>
        <w:tc>
          <w:tcPr>
            <w:tcW w:w="1440" w:type="dxa"/>
            <w:vAlign w:val="bottom"/>
          </w:tcPr>
          <w:p w14:paraId="3E95D684" w14:textId="0D3BEB17" w:rsidR="00130A33" w:rsidRPr="009E424D" w:rsidRDefault="00130A33" w:rsidP="00BF0F1F">
            <w:pPr>
              <w:keepNext/>
              <w:tabs>
                <w:tab w:val="right" w:pos="1422"/>
              </w:tabs>
              <w:spacing w:after="0"/>
              <w:jc w:val="left"/>
              <w:rPr>
                <w:sz w:val="18"/>
                <w:szCs w:val="18"/>
              </w:rPr>
            </w:pPr>
            <w:r w:rsidRPr="009E424D">
              <w:rPr>
                <w:sz w:val="18"/>
                <w:szCs w:val="18"/>
              </w:rPr>
              <w:t>$</w:t>
            </w:r>
          </w:p>
        </w:tc>
      </w:tr>
      <w:tr w:rsidR="00DE0A32" w:rsidRPr="009E424D" w14:paraId="2538A3AA" w14:textId="77777777" w:rsidTr="000C2545">
        <w:trPr>
          <w:jc w:val="center"/>
        </w:trPr>
        <w:tc>
          <w:tcPr>
            <w:tcW w:w="3690" w:type="dxa"/>
            <w:vAlign w:val="bottom"/>
          </w:tcPr>
          <w:p w14:paraId="487F1AF4" w14:textId="60A8394A" w:rsidR="00DE0A32" w:rsidRPr="009E424D" w:rsidRDefault="00DE0A32" w:rsidP="00BF0F1F">
            <w:pPr>
              <w:keepNext/>
              <w:spacing w:after="0"/>
              <w:jc w:val="left"/>
              <w:rPr>
                <w:sz w:val="18"/>
                <w:szCs w:val="18"/>
              </w:rPr>
            </w:pPr>
            <w:r w:rsidRPr="009E424D">
              <w:rPr>
                <w:sz w:val="18"/>
                <w:szCs w:val="18"/>
              </w:rPr>
              <w:t>Repurchase agreements</w:t>
            </w:r>
          </w:p>
        </w:tc>
        <w:tc>
          <w:tcPr>
            <w:tcW w:w="1440" w:type="dxa"/>
            <w:vAlign w:val="bottom"/>
          </w:tcPr>
          <w:p w14:paraId="4F39D13D" w14:textId="77777777" w:rsidR="00DE0A32" w:rsidRPr="009E424D" w:rsidRDefault="00DE0A32" w:rsidP="00BF0F1F">
            <w:pPr>
              <w:keepNext/>
              <w:spacing w:after="0"/>
              <w:ind w:left="72" w:right="108"/>
              <w:jc w:val="center"/>
              <w:rPr>
                <w:sz w:val="18"/>
                <w:szCs w:val="18"/>
                <w:highlight w:val="yellow"/>
              </w:rPr>
            </w:pPr>
          </w:p>
        </w:tc>
        <w:tc>
          <w:tcPr>
            <w:tcW w:w="2250" w:type="dxa"/>
            <w:vAlign w:val="bottom"/>
          </w:tcPr>
          <w:p w14:paraId="781CFFC0" w14:textId="77777777" w:rsidR="00DE0A32" w:rsidRPr="009E424D" w:rsidRDefault="00DE0A32" w:rsidP="00BF0F1F">
            <w:pPr>
              <w:keepNext/>
              <w:spacing w:after="0"/>
              <w:ind w:left="72" w:right="108"/>
              <w:jc w:val="center"/>
              <w:rPr>
                <w:sz w:val="18"/>
                <w:szCs w:val="18"/>
                <w:highlight w:val="yellow"/>
              </w:rPr>
            </w:pPr>
          </w:p>
        </w:tc>
        <w:tc>
          <w:tcPr>
            <w:tcW w:w="1440" w:type="dxa"/>
            <w:vAlign w:val="bottom"/>
          </w:tcPr>
          <w:p w14:paraId="0B8C6CDA" w14:textId="77777777" w:rsidR="00DE0A32" w:rsidRPr="009E424D" w:rsidRDefault="00DE0A32" w:rsidP="00BF0F1F">
            <w:pPr>
              <w:keepNext/>
              <w:tabs>
                <w:tab w:val="right" w:pos="1422"/>
              </w:tabs>
              <w:spacing w:after="0"/>
              <w:jc w:val="left"/>
              <w:rPr>
                <w:sz w:val="18"/>
                <w:szCs w:val="18"/>
                <w:highlight w:val="yellow"/>
              </w:rPr>
            </w:pPr>
          </w:p>
        </w:tc>
      </w:tr>
      <w:tr w:rsidR="00130A33" w:rsidRPr="009E424D" w14:paraId="3E95D68F" w14:textId="77777777" w:rsidTr="000C2545">
        <w:trPr>
          <w:jc w:val="center"/>
        </w:trPr>
        <w:tc>
          <w:tcPr>
            <w:tcW w:w="3690" w:type="dxa"/>
            <w:vAlign w:val="bottom"/>
          </w:tcPr>
          <w:p w14:paraId="3E95D68B" w14:textId="77777777" w:rsidR="00130A33" w:rsidRPr="009E424D" w:rsidRDefault="00130A33" w:rsidP="00BF0F1F">
            <w:pPr>
              <w:keepNext/>
              <w:spacing w:after="0"/>
              <w:jc w:val="left"/>
              <w:rPr>
                <w:sz w:val="18"/>
                <w:szCs w:val="18"/>
              </w:rPr>
            </w:pPr>
            <w:r w:rsidRPr="009E424D">
              <w:rPr>
                <w:sz w:val="18"/>
                <w:szCs w:val="18"/>
              </w:rPr>
              <w:t>Local government bonds</w:t>
            </w:r>
          </w:p>
        </w:tc>
        <w:tc>
          <w:tcPr>
            <w:tcW w:w="1440" w:type="dxa"/>
            <w:vAlign w:val="bottom"/>
          </w:tcPr>
          <w:p w14:paraId="3E95D68C" w14:textId="29943CC3" w:rsidR="00130A33" w:rsidRPr="009E424D" w:rsidRDefault="00130A33" w:rsidP="00BF0F1F">
            <w:pPr>
              <w:keepNext/>
              <w:spacing w:after="0"/>
              <w:ind w:left="72" w:right="108"/>
              <w:jc w:val="center"/>
              <w:rPr>
                <w:sz w:val="18"/>
                <w:szCs w:val="18"/>
              </w:rPr>
            </w:pPr>
          </w:p>
        </w:tc>
        <w:tc>
          <w:tcPr>
            <w:tcW w:w="2250" w:type="dxa"/>
            <w:vAlign w:val="bottom"/>
          </w:tcPr>
          <w:p w14:paraId="3E95D68D" w14:textId="77777777" w:rsidR="00130A33" w:rsidRPr="009E424D" w:rsidRDefault="00130A33" w:rsidP="00BF0F1F">
            <w:pPr>
              <w:keepNext/>
              <w:spacing w:after="0"/>
              <w:ind w:left="72" w:right="108"/>
              <w:jc w:val="center"/>
              <w:rPr>
                <w:sz w:val="18"/>
                <w:szCs w:val="18"/>
              </w:rPr>
            </w:pPr>
          </w:p>
        </w:tc>
        <w:tc>
          <w:tcPr>
            <w:tcW w:w="1440" w:type="dxa"/>
            <w:vAlign w:val="bottom"/>
          </w:tcPr>
          <w:p w14:paraId="3E95D68E" w14:textId="77777777" w:rsidR="00130A33" w:rsidRPr="009E424D" w:rsidRDefault="00130A33" w:rsidP="00BF0F1F">
            <w:pPr>
              <w:keepNext/>
              <w:tabs>
                <w:tab w:val="right" w:pos="1422"/>
              </w:tabs>
              <w:spacing w:after="0"/>
              <w:jc w:val="left"/>
              <w:rPr>
                <w:sz w:val="18"/>
                <w:szCs w:val="18"/>
              </w:rPr>
            </w:pPr>
          </w:p>
        </w:tc>
      </w:tr>
      <w:tr w:rsidR="00130A33" w:rsidRPr="009E424D" w14:paraId="3E95D694" w14:textId="77777777" w:rsidTr="000C2545">
        <w:trPr>
          <w:jc w:val="center"/>
        </w:trPr>
        <w:tc>
          <w:tcPr>
            <w:tcW w:w="3690" w:type="dxa"/>
            <w:vAlign w:val="bottom"/>
          </w:tcPr>
          <w:p w14:paraId="3E95D690" w14:textId="77777777" w:rsidR="00130A33" w:rsidRPr="009E424D" w:rsidRDefault="00130A33" w:rsidP="00BF0F1F">
            <w:pPr>
              <w:keepNext/>
              <w:spacing w:after="0"/>
              <w:jc w:val="left"/>
              <w:rPr>
                <w:sz w:val="18"/>
                <w:szCs w:val="18"/>
              </w:rPr>
            </w:pPr>
            <w:r w:rsidRPr="009E424D">
              <w:rPr>
                <w:sz w:val="18"/>
                <w:szCs w:val="18"/>
              </w:rPr>
              <w:t>State Treasurer’s investment pool 5</w:t>
            </w:r>
          </w:p>
        </w:tc>
        <w:tc>
          <w:tcPr>
            <w:tcW w:w="1440" w:type="dxa"/>
            <w:vAlign w:val="bottom"/>
          </w:tcPr>
          <w:p w14:paraId="3E95D691" w14:textId="77777777" w:rsidR="00130A33" w:rsidRPr="009E424D" w:rsidRDefault="00130A33" w:rsidP="00BF0F1F">
            <w:pPr>
              <w:keepNext/>
              <w:spacing w:after="0"/>
              <w:ind w:left="72" w:right="108"/>
              <w:jc w:val="center"/>
              <w:rPr>
                <w:sz w:val="18"/>
                <w:szCs w:val="18"/>
              </w:rPr>
            </w:pPr>
            <w:r w:rsidRPr="009E424D">
              <w:rPr>
                <w:sz w:val="18"/>
                <w:szCs w:val="18"/>
              </w:rPr>
              <w:t>AAAf/S1+</w:t>
            </w:r>
          </w:p>
        </w:tc>
        <w:tc>
          <w:tcPr>
            <w:tcW w:w="2250" w:type="dxa"/>
            <w:vAlign w:val="bottom"/>
          </w:tcPr>
          <w:p w14:paraId="3E95D692" w14:textId="77777777" w:rsidR="00130A33" w:rsidRPr="009E424D" w:rsidRDefault="00130A33" w:rsidP="00BF0F1F">
            <w:pPr>
              <w:keepNext/>
              <w:spacing w:after="0"/>
              <w:ind w:left="72" w:right="108"/>
              <w:jc w:val="center"/>
              <w:rPr>
                <w:sz w:val="18"/>
                <w:szCs w:val="18"/>
              </w:rPr>
            </w:pPr>
            <w:r w:rsidRPr="009E424D">
              <w:rPr>
                <w:sz w:val="18"/>
                <w:szCs w:val="18"/>
              </w:rPr>
              <w:t>Standard and Poor’s</w:t>
            </w:r>
          </w:p>
        </w:tc>
        <w:tc>
          <w:tcPr>
            <w:tcW w:w="1440" w:type="dxa"/>
            <w:vAlign w:val="bottom"/>
          </w:tcPr>
          <w:p w14:paraId="3E95D693" w14:textId="77777777" w:rsidR="00130A33" w:rsidRPr="009E424D" w:rsidRDefault="00130A33" w:rsidP="00BF0F1F">
            <w:pPr>
              <w:keepNext/>
              <w:tabs>
                <w:tab w:val="right" w:pos="1422"/>
              </w:tabs>
              <w:spacing w:after="0"/>
              <w:jc w:val="left"/>
              <w:rPr>
                <w:sz w:val="18"/>
                <w:szCs w:val="18"/>
              </w:rPr>
            </w:pPr>
          </w:p>
        </w:tc>
      </w:tr>
      <w:tr w:rsidR="00130A33" w:rsidRPr="009E424D" w14:paraId="3E95D699" w14:textId="77777777" w:rsidTr="000C2545">
        <w:trPr>
          <w:jc w:val="center"/>
        </w:trPr>
        <w:tc>
          <w:tcPr>
            <w:tcW w:w="3690" w:type="dxa"/>
            <w:vAlign w:val="bottom"/>
          </w:tcPr>
          <w:p w14:paraId="3E95D695" w14:textId="77777777" w:rsidR="00130A33" w:rsidRPr="009E424D" w:rsidRDefault="00130A33" w:rsidP="00BF0F1F">
            <w:pPr>
              <w:keepNext/>
              <w:spacing w:after="0"/>
              <w:jc w:val="left"/>
              <w:rPr>
                <w:sz w:val="18"/>
                <w:szCs w:val="18"/>
              </w:rPr>
            </w:pPr>
            <w:r w:rsidRPr="009E424D">
              <w:rPr>
                <w:sz w:val="18"/>
                <w:szCs w:val="18"/>
              </w:rPr>
              <w:t>State Treasurer’s investment pool 7</w:t>
            </w:r>
          </w:p>
        </w:tc>
        <w:tc>
          <w:tcPr>
            <w:tcW w:w="1440" w:type="dxa"/>
            <w:vAlign w:val="bottom"/>
          </w:tcPr>
          <w:p w14:paraId="3E95D696" w14:textId="77777777" w:rsidR="00130A33" w:rsidRPr="009E424D" w:rsidRDefault="00130A33" w:rsidP="00BF0F1F">
            <w:pPr>
              <w:keepNext/>
              <w:spacing w:after="0"/>
              <w:ind w:left="72" w:right="108"/>
              <w:jc w:val="center"/>
              <w:rPr>
                <w:sz w:val="18"/>
                <w:szCs w:val="18"/>
              </w:rPr>
            </w:pPr>
            <w:r w:rsidRPr="009E424D">
              <w:rPr>
                <w:sz w:val="18"/>
                <w:szCs w:val="18"/>
              </w:rPr>
              <w:t>Unrated</w:t>
            </w:r>
          </w:p>
        </w:tc>
        <w:tc>
          <w:tcPr>
            <w:tcW w:w="2250" w:type="dxa"/>
            <w:vAlign w:val="bottom"/>
          </w:tcPr>
          <w:p w14:paraId="3E95D697" w14:textId="77777777" w:rsidR="00130A33" w:rsidRPr="009E424D" w:rsidRDefault="00130A33" w:rsidP="00BF0F1F">
            <w:pPr>
              <w:keepNext/>
              <w:spacing w:after="0"/>
              <w:ind w:left="72" w:right="108"/>
              <w:jc w:val="center"/>
              <w:rPr>
                <w:sz w:val="18"/>
                <w:szCs w:val="18"/>
              </w:rPr>
            </w:pPr>
            <w:r w:rsidRPr="009E424D">
              <w:rPr>
                <w:sz w:val="18"/>
                <w:szCs w:val="18"/>
              </w:rPr>
              <w:t>Not applicable</w:t>
            </w:r>
          </w:p>
        </w:tc>
        <w:tc>
          <w:tcPr>
            <w:tcW w:w="1440" w:type="dxa"/>
            <w:vAlign w:val="bottom"/>
          </w:tcPr>
          <w:p w14:paraId="3E95D698" w14:textId="77777777" w:rsidR="00130A33" w:rsidRPr="009E424D" w:rsidRDefault="00130A33" w:rsidP="00BF0F1F">
            <w:pPr>
              <w:keepNext/>
              <w:tabs>
                <w:tab w:val="right" w:pos="1422"/>
              </w:tabs>
              <w:spacing w:after="0"/>
              <w:jc w:val="left"/>
              <w:rPr>
                <w:sz w:val="18"/>
                <w:szCs w:val="18"/>
              </w:rPr>
            </w:pPr>
          </w:p>
        </w:tc>
      </w:tr>
      <w:tr w:rsidR="00130A33" w:rsidRPr="009E424D" w14:paraId="3E95D69E" w14:textId="77777777" w:rsidTr="000C2545">
        <w:trPr>
          <w:jc w:val="center"/>
        </w:trPr>
        <w:tc>
          <w:tcPr>
            <w:tcW w:w="3690" w:type="dxa"/>
            <w:vAlign w:val="bottom"/>
          </w:tcPr>
          <w:p w14:paraId="3E95D69A" w14:textId="77777777" w:rsidR="00130A33" w:rsidRPr="009E424D" w:rsidRDefault="00130A33" w:rsidP="00BF0F1F">
            <w:pPr>
              <w:keepNext/>
              <w:spacing w:after="0"/>
              <w:jc w:val="left"/>
              <w:rPr>
                <w:sz w:val="18"/>
                <w:szCs w:val="18"/>
              </w:rPr>
            </w:pPr>
            <w:r w:rsidRPr="009E424D">
              <w:rPr>
                <w:sz w:val="18"/>
                <w:szCs w:val="18"/>
              </w:rPr>
              <w:t>County Treasurer’s investment pool</w:t>
            </w:r>
          </w:p>
        </w:tc>
        <w:tc>
          <w:tcPr>
            <w:tcW w:w="1440" w:type="dxa"/>
            <w:vAlign w:val="bottom"/>
          </w:tcPr>
          <w:p w14:paraId="3E95D69B" w14:textId="77777777" w:rsidR="00130A33" w:rsidRPr="009E424D" w:rsidRDefault="00130A33" w:rsidP="00BF0F1F">
            <w:pPr>
              <w:keepNext/>
              <w:spacing w:after="0"/>
              <w:ind w:left="72" w:right="108"/>
              <w:jc w:val="center"/>
              <w:rPr>
                <w:sz w:val="18"/>
                <w:szCs w:val="18"/>
              </w:rPr>
            </w:pPr>
            <w:r w:rsidRPr="009E424D">
              <w:rPr>
                <w:sz w:val="18"/>
                <w:szCs w:val="18"/>
              </w:rPr>
              <w:t>Unrated</w:t>
            </w:r>
          </w:p>
        </w:tc>
        <w:tc>
          <w:tcPr>
            <w:tcW w:w="2250" w:type="dxa"/>
            <w:vAlign w:val="bottom"/>
          </w:tcPr>
          <w:p w14:paraId="3E95D69C" w14:textId="77777777" w:rsidR="00130A33" w:rsidRPr="009E424D" w:rsidRDefault="00130A33" w:rsidP="00BF0F1F">
            <w:pPr>
              <w:keepNext/>
              <w:spacing w:after="0"/>
              <w:ind w:left="72" w:right="108"/>
              <w:jc w:val="center"/>
              <w:rPr>
                <w:sz w:val="18"/>
                <w:szCs w:val="18"/>
              </w:rPr>
            </w:pPr>
            <w:r w:rsidRPr="009E424D">
              <w:rPr>
                <w:sz w:val="18"/>
                <w:szCs w:val="18"/>
              </w:rPr>
              <w:t>Not applicable</w:t>
            </w:r>
          </w:p>
        </w:tc>
        <w:tc>
          <w:tcPr>
            <w:tcW w:w="1440" w:type="dxa"/>
            <w:tcBorders>
              <w:bottom w:val="single" w:sz="4" w:space="0" w:color="auto"/>
            </w:tcBorders>
            <w:vAlign w:val="bottom"/>
          </w:tcPr>
          <w:p w14:paraId="3E95D69D" w14:textId="77777777" w:rsidR="00130A33" w:rsidRPr="009E424D" w:rsidRDefault="00130A33" w:rsidP="00BF0F1F">
            <w:pPr>
              <w:keepNext/>
              <w:tabs>
                <w:tab w:val="right" w:pos="1422"/>
              </w:tabs>
              <w:spacing w:after="0"/>
              <w:jc w:val="left"/>
              <w:rPr>
                <w:sz w:val="18"/>
                <w:szCs w:val="18"/>
              </w:rPr>
            </w:pPr>
          </w:p>
        </w:tc>
      </w:tr>
      <w:tr w:rsidR="00130A33" w:rsidRPr="009E424D" w14:paraId="3E95D6A8" w14:textId="77777777" w:rsidTr="000C2545">
        <w:trPr>
          <w:jc w:val="center"/>
        </w:trPr>
        <w:tc>
          <w:tcPr>
            <w:tcW w:w="3690" w:type="dxa"/>
            <w:vAlign w:val="bottom"/>
          </w:tcPr>
          <w:p w14:paraId="3E95D6A4" w14:textId="77777777" w:rsidR="00130A33" w:rsidRPr="009E424D" w:rsidRDefault="00130A33" w:rsidP="00BF0F1F">
            <w:pPr>
              <w:spacing w:after="0"/>
              <w:jc w:val="left"/>
              <w:rPr>
                <w:sz w:val="18"/>
                <w:szCs w:val="18"/>
              </w:rPr>
            </w:pPr>
          </w:p>
        </w:tc>
        <w:tc>
          <w:tcPr>
            <w:tcW w:w="1440" w:type="dxa"/>
            <w:vAlign w:val="bottom"/>
          </w:tcPr>
          <w:p w14:paraId="3E95D6A5" w14:textId="77777777" w:rsidR="00130A33" w:rsidRPr="009E424D" w:rsidRDefault="00130A33" w:rsidP="00BF0F1F">
            <w:pPr>
              <w:spacing w:after="0"/>
              <w:ind w:left="72" w:right="108"/>
              <w:jc w:val="center"/>
              <w:rPr>
                <w:sz w:val="18"/>
                <w:szCs w:val="18"/>
              </w:rPr>
            </w:pPr>
          </w:p>
        </w:tc>
        <w:tc>
          <w:tcPr>
            <w:tcW w:w="2250" w:type="dxa"/>
            <w:vAlign w:val="bottom"/>
          </w:tcPr>
          <w:p w14:paraId="3E95D6A6" w14:textId="77777777" w:rsidR="00130A33" w:rsidRPr="009E424D" w:rsidRDefault="00130A33" w:rsidP="00BF0F1F">
            <w:pPr>
              <w:spacing w:after="0"/>
              <w:ind w:left="72" w:right="108"/>
              <w:jc w:val="center"/>
              <w:rPr>
                <w:sz w:val="18"/>
                <w:szCs w:val="18"/>
              </w:rPr>
            </w:pPr>
          </w:p>
        </w:tc>
        <w:tc>
          <w:tcPr>
            <w:tcW w:w="1440" w:type="dxa"/>
            <w:tcBorders>
              <w:top w:val="single" w:sz="4" w:space="0" w:color="auto"/>
              <w:bottom w:val="double" w:sz="4" w:space="0" w:color="auto"/>
            </w:tcBorders>
            <w:vAlign w:val="bottom"/>
          </w:tcPr>
          <w:p w14:paraId="3E95D6A7" w14:textId="797B005D" w:rsidR="00130A33" w:rsidRPr="009E424D" w:rsidRDefault="00130A33" w:rsidP="00BF0F1F">
            <w:pPr>
              <w:tabs>
                <w:tab w:val="right" w:pos="1422"/>
              </w:tabs>
              <w:spacing w:after="0"/>
              <w:jc w:val="left"/>
              <w:rPr>
                <w:sz w:val="18"/>
                <w:szCs w:val="18"/>
              </w:rPr>
            </w:pPr>
            <w:r w:rsidRPr="009E424D">
              <w:rPr>
                <w:sz w:val="18"/>
                <w:szCs w:val="18"/>
              </w:rPr>
              <w:t>$</w:t>
            </w:r>
          </w:p>
        </w:tc>
      </w:tr>
    </w:tbl>
    <w:p w14:paraId="3E95D6A9" w14:textId="77777777" w:rsidR="00130A33" w:rsidRPr="00997462" w:rsidRDefault="00130A33" w:rsidP="00BF0F1F">
      <w:pPr>
        <w:spacing w:after="0"/>
        <w:ind w:left="1080"/>
      </w:pPr>
    </w:p>
    <w:p w14:paraId="3E95D6AA" w14:textId="751B9B0E" w:rsidR="004417A5" w:rsidRPr="000C2545" w:rsidRDefault="00130A33" w:rsidP="007B1311">
      <w:pPr>
        <w:jc w:val="left"/>
        <w:rPr>
          <w:rFonts w:ascii="Swis721 Md BT" w:hAnsi="Swis721 Md BT"/>
          <w:i/>
          <w:color w:val="C00000"/>
        </w:rPr>
      </w:pPr>
      <w:r w:rsidRPr="000C2545">
        <w:rPr>
          <w:rFonts w:ascii="Swis721 Md BT" w:hAnsi="Swis721 Md BT"/>
          <w:i/>
          <w:color w:val="C00000"/>
        </w:rPr>
        <w:t xml:space="preserve">Disclose the credit quality ratings of investments in debt securities as described by nationally recognized statistical rating agencies </w:t>
      </w:r>
      <w:r w:rsidR="00C96DE2">
        <w:rPr>
          <w:rFonts w:ascii="Swis721 Md BT" w:hAnsi="Swis721 Md BT"/>
          <w:i/>
          <w:color w:val="C00000"/>
        </w:rPr>
        <w:t>at</w:t>
      </w:r>
      <w:r w:rsidRPr="000C2545">
        <w:rPr>
          <w:rFonts w:ascii="Swis721 Md BT" w:hAnsi="Swis721 Md BT"/>
          <w:i/>
          <w:color w:val="C00000"/>
        </w:rPr>
        <w:t xml:space="preserve"> </w:t>
      </w:r>
      <w:r w:rsidR="0044169E">
        <w:rPr>
          <w:rFonts w:ascii="Swis721 Md BT" w:hAnsi="Swis721 Md BT"/>
          <w:i/>
          <w:color w:val="C00000"/>
        </w:rPr>
        <w:t>fiscal year-end</w:t>
      </w:r>
      <w:r w:rsidRPr="000C2545">
        <w:rPr>
          <w:rFonts w:ascii="Swis721 Md BT" w:hAnsi="Swis721 Md BT"/>
          <w:i/>
          <w:color w:val="C00000"/>
        </w:rPr>
        <w:t xml:space="preserve">, by aggregating investment amounts by investment type and rating categories. When multiple ratings exist and the </w:t>
      </w:r>
      <w:r w:rsidR="00C8279D" w:rsidRPr="000C2545">
        <w:rPr>
          <w:rFonts w:ascii="Swis721 Md BT" w:hAnsi="Swis721 Md BT"/>
          <w:i/>
          <w:color w:val="C00000"/>
        </w:rPr>
        <w:t>D</w:t>
      </w:r>
      <w:r w:rsidRPr="000C2545">
        <w:rPr>
          <w:rFonts w:ascii="Swis721 Md BT" w:hAnsi="Swis721 Md BT"/>
          <w:i/>
          <w:color w:val="C00000"/>
        </w:rPr>
        <w:t xml:space="preserve">istrict is aware of the different ratings, </w:t>
      </w:r>
      <w:r w:rsidR="00D73711" w:rsidRPr="000C2545">
        <w:rPr>
          <w:rFonts w:ascii="Swis721 Md BT" w:hAnsi="Swis721 Md BT"/>
          <w:i/>
          <w:color w:val="C00000"/>
        </w:rPr>
        <w:t xml:space="preserve">present </w:t>
      </w:r>
      <w:r w:rsidRPr="000C2545">
        <w:rPr>
          <w:rFonts w:ascii="Swis721 Md BT" w:hAnsi="Swis721 Md BT"/>
          <w:i/>
          <w:color w:val="C00000"/>
        </w:rPr>
        <w:t>the rating with the greatest degree of risk. U.S. government</w:t>
      </w:r>
      <w:r w:rsidR="00D826C7" w:rsidRPr="000C2545">
        <w:rPr>
          <w:rFonts w:ascii="Swis721 Md BT" w:hAnsi="Swis721 Md BT"/>
          <w:i/>
          <w:color w:val="C00000"/>
        </w:rPr>
        <w:t xml:space="preserve"> obli</w:t>
      </w:r>
      <w:r w:rsidR="009B5508" w:rsidRPr="000C2545">
        <w:rPr>
          <w:rFonts w:ascii="Swis721 Md BT" w:hAnsi="Swis721 Md BT"/>
          <w:i/>
          <w:color w:val="C00000"/>
        </w:rPr>
        <w:t>g</w:t>
      </w:r>
      <w:r w:rsidR="00D826C7" w:rsidRPr="000C2545">
        <w:rPr>
          <w:rFonts w:ascii="Swis721 Md BT" w:hAnsi="Swis721 Md BT"/>
          <w:i/>
          <w:color w:val="C00000"/>
        </w:rPr>
        <w:t>ations</w:t>
      </w:r>
      <w:r w:rsidRPr="000C2545">
        <w:rPr>
          <w:rFonts w:ascii="Swis721 Md BT" w:hAnsi="Swis721 Md BT"/>
          <w:i/>
          <w:color w:val="C00000"/>
        </w:rPr>
        <w:t xml:space="preserve"> and obligations </w:t>
      </w:r>
      <w:r w:rsidR="00D826C7" w:rsidRPr="000C2545">
        <w:rPr>
          <w:rFonts w:ascii="Swis721 Md BT" w:hAnsi="Swis721 Md BT"/>
          <w:i/>
          <w:color w:val="C00000"/>
        </w:rPr>
        <w:t xml:space="preserve">the U.S. government </w:t>
      </w:r>
      <w:r w:rsidRPr="000C2545">
        <w:rPr>
          <w:rFonts w:ascii="Swis721 Md BT" w:hAnsi="Swis721 Md BT"/>
          <w:i/>
          <w:color w:val="C00000"/>
        </w:rPr>
        <w:t>explicitly guarantee</w:t>
      </w:r>
      <w:r w:rsidR="00D826C7" w:rsidRPr="000C2545">
        <w:rPr>
          <w:rFonts w:ascii="Swis721 Md BT" w:hAnsi="Swis721 Md BT"/>
          <w:i/>
          <w:color w:val="C00000"/>
        </w:rPr>
        <w:t>s</w:t>
      </w:r>
      <w:r w:rsidRPr="000C2545">
        <w:rPr>
          <w:rFonts w:ascii="Swis721 Md BT" w:hAnsi="Swis721 Md BT"/>
          <w:i/>
          <w:color w:val="C00000"/>
        </w:rPr>
        <w:t xml:space="preserve"> do not require disclosure of credit risk. However, obligations of U.S. government-sponsored enterprises that </w:t>
      </w:r>
      <w:r w:rsidR="005D2BD9" w:rsidRPr="000C2545">
        <w:rPr>
          <w:rFonts w:ascii="Swis721 Md BT" w:hAnsi="Swis721 Md BT"/>
          <w:i/>
          <w:color w:val="C00000"/>
        </w:rPr>
        <w:t xml:space="preserve">the U.S. government </w:t>
      </w:r>
      <w:r w:rsidR="00595C20" w:rsidRPr="000C2545">
        <w:rPr>
          <w:rFonts w:ascii="Swis721 Md BT" w:hAnsi="Swis721 Md BT"/>
          <w:i/>
          <w:color w:val="C00000"/>
        </w:rPr>
        <w:t xml:space="preserve">implicitly guarantees </w:t>
      </w:r>
      <w:r w:rsidR="005D2BD9" w:rsidRPr="000C2545">
        <w:rPr>
          <w:rFonts w:ascii="Swis721 Md BT" w:hAnsi="Swis721 Md BT"/>
          <w:i/>
          <w:color w:val="C00000"/>
        </w:rPr>
        <w:t xml:space="preserve">are subject to credit risk disclosures. </w:t>
      </w:r>
      <w:r w:rsidR="00697C2F" w:rsidRPr="000C2545">
        <w:rPr>
          <w:rFonts w:ascii="Swis721 Md BT" w:hAnsi="Swis721 Md BT"/>
          <w:i/>
          <w:color w:val="C00000"/>
        </w:rPr>
        <w:t>S</w:t>
      </w:r>
      <w:r w:rsidR="005D2BD9" w:rsidRPr="000C2545">
        <w:rPr>
          <w:rFonts w:ascii="Swis721 Md BT" w:hAnsi="Swis721 Md BT"/>
          <w:i/>
          <w:color w:val="C00000"/>
        </w:rPr>
        <w:t>ee q</w:t>
      </w:r>
      <w:r w:rsidR="00AD57F2" w:rsidRPr="000C2545">
        <w:rPr>
          <w:rFonts w:ascii="Swis721 Md BT" w:hAnsi="Swis721 Md BT"/>
          <w:i/>
          <w:color w:val="C00000"/>
        </w:rPr>
        <w:t xml:space="preserve">uestion </w:t>
      </w:r>
      <w:r w:rsidR="00FD7162" w:rsidRPr="000C2545">
        <w:rPr>
          <w:rFonts w:ascii="Swis721 Md BT" w:hAnsi="Swis721 Md BT"/>
          <w:i/>
          <w:color w:val="C00000"/>
        </w:rPr>
        <w:t>1.</w:t>
      </w:r>
      <w:r w:rsidR="00AD57F2" w:rsidRPr="000C2545">
        <w:rPr>
          <w:rFonts w:ascii="Swis721 Md BT" w:hAnsi="Swis721 Md BT"/>
          <w:i/>
          <w:color w:val="C00000"/>
        </w:rPr>
        <w:t>9.7</w:t>
      </w:r>
      <w:r w:rsidR="004228A4" w:rsidRPr="000C2545">
        <w:rPr>
          <w:rFonts w:ascii="Swis721 Md BT" w:hAnsi="Swis721 Md BT"/>
          <w:i/>
          <w:color w:val="C00000"/>
        </w:rPr>
        <w:t xml:space="preserve"> in the </w:t>
      </w:r>
      <w:r w:rsidR="005228E8" w:rsidRPr="00172D93">
        <w:rPr>
          <w:rFonts w:ascii="Swis721 Md BT" w:hAnsi="Swis721 Md BT"/>
          <w:i/>
          <w:color w:val="C00000"/>
        </w:rPr>
        <w:t>GASB Implementation Guide No. 2015-1</w:t>
      </w:r>
      <w:r w:rsidR="00697C2F" w:rsidRPr="00172D93">
        <w:rPr>
          <w:rFonts w:ascii="Swis721 Md BT" w:hAnsi="Swis721 Md BT"/>
          <w:i/>
          <w:color w:val="C00000"/>
        </w:rPr>
        <w:t xml:space="preserve"> for more information</w:t>
      </w:r>
      <w:r w:rsidR="005D2BD9" w:rsidRPr="00172D93">
        <w:rPr>
          <w:rFonts w:ascii="Swis721 Md BT" w:hAnsi="Swis721 Md BT"/>
          <w:i/>
          <w:color w:val="C00000"/>
        </w:rPr>
        <w:t xml:space="preserve">. </w:t>
      </w:r>
      <w:r w:rsidR="003F7BB0" w:rsidRPr="00172D93">
        <w:rPr>
          <w:rFonts w:ascii="Swis721 Md BT" w:hAnsi="Swis721 Md BT"/>
          <w:i/>
          <w:color w:val="C00000"/>
        </w:rPr>
        <w:t>Repurchase agreements are not subject to credit risk if the securities underlying the repurchase agreement</w:t>
      </w:r>
      <w:r w:rsidR="00DE0A32" w:rsidRPr="00172D93">
        <w:rPr>
          <w:rFonts w:ascii="Swis721 Md BT" w:hAnsi="Swis721 Md BT"/>
          <w:i/>
          <w:color w:val="C00000"/>
        </w:rPr>
        <w:t>s</w:t>
      </w:r>
      <w:r w:rsidR="003F7BB0" w:rsidRPr="00172D93">
        <w:rPr>
          <w:rFonts w:ascii="Swis721 Md BT" w:hAnsi="Swis721 Md BT"/>
          <w:i/>
          <w:color w:val="C00000"/>
        </w:rPr>
        <w:t xml:space="preserve"> are exempt from credit r</w:t>
      </w:r>
      <w:r w:rsidR="004228A4" w:rsidRPr="00172D93">
        <w:rPr>
          <w:rFonts w:ascii="Swis721 Md BT" w:hAnsi="Swis721 Md BT"/>
          <w:i/>
          <w:color w:val="C00000"/>
        </w:rPr>
        <w:t>is</w:t>
      </w:r>
      <w:r w:rsidR="00AD57F2" w:rsidRPr="00172D93">
        <w:rPr>
          <w:rFonts w:ascii="Swis721 Md BT" w:hAnsi="Swis721 Md BT"/>
          <w:i/>
          <w:color w:val="C00000"/>
        </w:rPr>
        <w:t xml:space="preserve">k disclosures. See question </w:t>
      </w:r>
      <w:r w:rsidR="00FD7162" w:rsidRPr="00172D93">
        <w:rPr>
          <w:rFonts w:ascii="Swis721 Md BT" w:hAnsi="Swis721 Md BT"/>
          <w:i/>
          <w:color w:val="C00000"/>
        </w:rPr>
        <w:t>1.</w:t>
      </w:r>
      <w:r w:rsidR="00AD57F2" w:rsidRPr="00172D93">
        <w:rPr>
          <w:rFonts w:ascii="Swis721 Md BT" w:hAnsi="Swis721 Md BT"/>
          <w:i/>
          <w:color w:val="C00000"/>
        </w:rPr>
        <w:t>9.10</w:t>
      </w:r>
      <w:r w:rsidR="003F7BB0" w:rsidRPr="00172D93">
        <w:rPr>
          <w:rFonts w:ascii="Swis721 Md BT" w:hAnsi="Swis721 Md BT"/>
          <w:i/>
          <w:color w:val="C00000"/>
        </w:rPr>
        <w:t xml:space="preserve"> in </w:t>
      </w:r>
      <w:r w:rsidR="005D2BD9" w:rsidRPr="00172D93">
        <w:rPr>
          <w:rFonts w:ascii="Swis721 Md BT" w:hAnsi="Swis721 Md BT"/>
          <w:i/>
          <w:color w:val="C00000"/>
        </w:rPr>
        <w:t xml:space="preserve">the </w:t>
      </w:r>
      <w:r w:rsidR="005228E8" w:rsidRPr="00172D93">
        <w:rPr>
          <w:rFonts w:ascii="Swis721 Md BT" w:hAnsi="Swis721 Md BT"/>
          <w:i/>
          <w:color w:val="C00000"/>
        </w:rPr>
        <w:t>GASB Implementation Guide No. 2015-1</w:t>
      </w:r>
      <w:r w:rsidR="00FA3649" w:rsidRPr="00172D93">
        <w:rPr>
          <w:rFonts w:ascii="Swis721 Md BT" w:hAnsi="Swis721 Md BT"/>
          <w:i/>
          <w:color w:val="C00000"/>
        </w:rPr>
        <w:t xml:space="preserve">. </w:t>
      </w:r>
      <w:r w:rsidR="00D165EC" w:rsidRPr="00172D93">
        <w:rPr>
          <w:rFonts w:ascii="Swis721 Md BT" w:hAnsi="Swis721 Md BT"/>
          <w:i/>
          <w:color w:val="C00000"/>
        </w:rPr>
        <w:t>If credit</w:t>
      </w:r>
      <w:r w:rsidR="00D165EC" w:rsidRPr="000C2545">
        <w:rPr>
          <w:rFonts w:ascii="Swis721 Md BT" w:hAnsi="Swis721 Md BT"/>
          <w:i/>
          <w:color w:val="C00000"/>
        </w:rPr>
        <w:t xml:space="preserve"> risk disclosure is required and the investment is unrated, the disclosure should indicate that fact. See Illustrations 1-4 in GASB Statement No. 40 for additional examples of required disclosure</w:t>
      </w:r>
      <w:r w:rsidR="00DE0A32" w:rsidRPr="000C2545">
        <w:rPr>
          <w:rFonts w:ascii="Swis721 Md BT" w:hAnsi="Swis721 Md BT"/>
          <w:i/>
          <w:color w:val="C00000"/>
        </w:rPr>
        <w:t>s</w:t>
      </w:r>
      <w:r w:rsidR="00D165EC" w:rsidRPr="000C2545">
        <w:rPr>
          <w:rFonts w:ascii="Swis721 Md BT" w:hAnsi="Swis721 Md BT"/>
          <w:i/>
          <w:color w:val="C00000"/>
        </w:rPr>
        <w:t>.</w:t>
      </w:r>
    </w:p>
    <w:p w14:paraId="3E95D6AC" w14:textId="1F902127" w:rsidR="003112A4" w:rsidRPr="00997462" w:rsidRDefault="00D165EC" w:rsidP="007B1311">
      <w:pPr>
        <w:jc w:val="left"/>
      </w:pPr>
      <w:r w:rsidRPr="00BF0F1F">
        <w:rPr>
          <w:rFonts w:ascii="Swis721 Md BT" w:hAnsi="Swis721 Md BT"/>
        </w:rPr>
        <w:t>Custodial credit risk—</w:t>
      </w:r>
      <w:r w:rsidRPr="00997462">
        <w:t xml:space="preserve">For an investment, custodial credit risk is the risk that, in the event of the counterparty’s failure, the District will not be able to recover the value of its investments or collateral securities that are in </w:t>
      </w:r>
      <w:r w:rsidR="00130A33" w:rsidRPr="00997462">
        <w:t xml:space="preserve">an outside party’s </w:t>
      </w:r>
      <w:r w:rsidRPr="00997462">
        <w:t>possession</w:t>
      </w:r>
      <w:r w:rsidR="00F24B54" w:rsidRPr="00997462">
        <w:t xml:space="preserve">. </w:t>
      </w:r>
      <w:r w:rsidR="00F24B54" w:rsidRPr="000C2545">
        <w:rPr>
          <w:rFonts w:ascii="Swis721 Md BT" w:hAnsi="Swis721 Md BT"/>
          <w:i/>
          <w:color w:val="C00000"/>
        </w:rPr>
        <w:t xml:space="preserve">Briefly describe the District’s </w:t>
      </w:r>
      <w:r w:rsidR="005D2BD9" w:rsidRPr="000C2545">
        <w:rPr>
          <w:rFonts w:ascii="Swis721 Md BT" w:hAnsi="Swis721 Md BT"/>
          <w:i/>
          <w:color w:val="C00000"/>
        </w:rPr>
        <w:t>formal</w:t>
      </w:r>
      <w:r w:rsidR="00F24B54" w:rsidRPr="000C2545">
        <w:rPr>
          <w:rFonts w:ascii="Swis721 Md BT" w:hAnsi="Swis721 Md BT"/>
          <w:i/>
          <w:color w:val="C00000"/>
        </w:rPr>
        <w:t xml:space="preserve"> investment policy with respect to custodial credit risk or indicate that it does not have one. If the District</w:t>
      </w:r>
      <w:r w:rsidR="00F24B54" w:rsidRPr="000C2545" w:rsidDel="00EF7841">
        <w:rPr>
          <w:rFonts w:ascii="Swis721 Md BT" w:hAnsi="Swis721 Md BT"/>
          <w:i/>
          <w:color w:val="C00000"/>
        </w:rPr>
        <w:t xml:space="preserve"> </w:t>
      </w:r>
      <w:r w:rsidR="00EF7841" w:rsidRPr="000C2545">
        <w:rPr>
          <w:rFonts w:ascii="Swis721 Md BT" w:hAnsi="Swis721 Md BT"/>
          <w:i/>
          <w:color w:val="C00000"/>
        </w:rPr>
        <w:t xml:space="preserve">had </w:t>
      </w:r>
      <w:r w:rsidR="00F24B54" w:rsidRPr="000C2545">
        <w:rPr>
          <w:rFonts w:ascii="Swis721 Md BT" w:hAnsi="Swis721 Md BT"/>
          <w:i/>
          <w:color w:val="C00000"/>
        </w:rPr>
        <w:t xml:space="preserve">any </w:t>
      </w:r>
      <w:r w:rsidR="00D826C7" w:rsidRPr="000C2545">
        <w:rPr>
          <w:rFonts w:ascii="Swis721 Md BT" w:hAnsi="Swis721 Md BT"/>
          <w:i/>
          <w:color w:val="C00000"/>
        </w:rPr>
        <w:t xml:space="preserve">category </w:t>
      </w:r>
      <w:r w:rsidR="009B5508" w:rsidRPr="000C2545">
        <w:rPr>
          <w:rFonts w:ascii="Swis721 Md BT" w:hAnsi="Swis721 Md BT"/>
          <w:i/>
          <w:color w:val="C00000"/>
        </w:rPr>
        <w:t xml:space="preserve">3 </w:t>
      </w:r>
      <w:r w:rsidR="00F24B54" w:rsidRPr="000C2545">
        <w:rPr>
          <w:rFonts w:ascii="Swis721 Md BT" w:hAnsi="Swis721 Md BT"/>
          <w:i/>
          <w:color w:val="C00000"/>
        </w:rPr>
        <w:t xml:space="preserve">investments </w:t>
      </w:r>
      <w:r w:rsidR="000877F2" w:rsidRPr="000C2545">
        <w:rPr>
          <w:rFonts w:ascii="Swis721 Md BT" w:hAnsi="Swis721 Md BT"/>
          <w:i/>
          <w:color w:val="C00000"/>
        </w:rPr>
        <w:t xml:space="preserve">at </w:t>
      </w:r>
      <w:r w:rsidR="009846C2">
        <w:rPr>
          <w:rFonts w:ascii="Swis721 Md BT" w:hAnsi="Swis721 Md BT"/>
          <w:i/>
          <w:color w:val="C00000"/>
        </w:rPr>
        <w:t>fiscal year-end</w:t>
      </w:r>
      <w:r w:rsidR="00F24B54" w:rsidRPr="000C2545">
        <w:rPr>
          <w:rFonts w:ascii="Swis721 Md BT" w:hAnsi="Swis721 Md BT"/>
          <w:i/>
          <w:color w:val="C00000"/>
        </w:rPr>
        <w:t>, add the following and modify as necessary</w:t>
      </w:r>
      <w:r w:rsidR="00CF2E14" w:rsidRPr="000C2545">
        <w:rPr>
          <w:rFonts w:ascii="Swis721 Md BT" w:hAnsi="Swis721 Md BT"/>
          <w:i/>
          <w:color w:val="C00000"/>
        </w:rPr>
        <w:t>:</w:t>
      </w:r>
      <w:r w:rsidR="00F24B54" w:rsidRPr="00997462">
        <w:t xml:space="preserve"> At June 30</w:t>
      </w:r>
      <w:r w:rsidR="000877F2" w:rsidRPr="00997462">
        <w:t xml:space="preserve">, </w:t>
      </w:r>
      <w:r w:rsidR="008F2951">
        <w:rPr>
          <w:highlight w:val="yellow"/>
        </w:rPr>
        <w:t>20</w:t>
      </w:r>
      <w:r w:rsidR="00B40CCC">
        <w:rPr>
          <w:highlight w:val="yellow"/>
        </w:rPr>
        <w:t>2</w:t>
      </w:r>
      <w:r w:rsidR="00B30566">
        <w:rPr>
          <w:highlight w:val="yellow"/>
        </w:rPr>
        <w:t>4</w:t>
      </w:r>
      <w:r w:rsidR="00F24B54" w:rsidRPr="00997462">
        <w:t xml:space="preserve">, the District had $_____________ of </w:t>
      </w:r>
      <w:r w:rsidR="005D2BD9" w:rsidRPr="000C2545">
        <w:rPr>
          <w:rFonts w:ascii="Swis721 Md BT" w:hAnsi="Swis721 Md BT"/>
          <w:i/>
          <w:color w:val="C00000"/>
        </w:rPr>
        <w:t>name of investment type</w:t>
      </w:r>
      <w:r w:rsidR="00F24B54" w:rsidRPr="00997462">
        <w:t xml:space="preserve"> that w</w:t>
      </w:r>
      <w:r w:rsidR="00D73E40" w:rsidRPr="00997462">
        <w:t>as</w:t>
      </w:r>
      <w:r w:rsidR="00F24B54" w:rsidRPr="00997462">
        <w:t xml:space="preserve"> uninsured</w:t>
      </w:r>
      <w:r w:rsidR="00EF7841" w:rsidRPr="00997462">
        <w:t>,</w:t>
      </w:r>
      <w:r w:rsidR="00F24B54" w:rsidRPr="00997462">
        <w:t xml:space="preserve"> </w:t>
      </w:r>
      <w:r w:rsidR="002A7633" w:rsidRPr="00997462">
        <w:t>not registered in the District’s name</w:t>
      </w:r>
      <w:r w:rsidR="00EF7841" w:rsidRPr="00997462">
        <w:t>,</w:t>
      </w:r>
      <w:r w:rsidR="002A7633" w:rsidRPr="00997462">
        <w:t xml:space="preserve"> </w:t>
      </w:r>
      <w:r w:rsidR="00F24B54" w:rsidRPr="00997462">
        <w:t xml:space="preserve">and held by the </w:t>
      </w:r>
      <w:r w:rsidR="00355904" w:rsidRPr="00997462">
        <w:t>counterparty</w:t>
      </w:r>
      <w:r w:rsidR="00235A49" w:rsidRPr="00997462">
        <w:t>,</w:t>
      </w:r>
      <w:r w:rsidR="00355904" w:rsidRPr="00997462">
        <w:t xml:space="preserve"> and $_________ of </w:t>
      </w:r>
      <w:r w:rsidR="005D2BD9" w:rsidRPr="000C2545">
        <w:rPr>
          <w:rFonts w:ascii="Swis721 Md BT" w:hAnsi="Swis721 Md BT"/>
          <w:i/>
          <w:color w:val="C00000"/>
        </w:rPr>
        <w:t>name of investment type</w:t>
      </w:r>
      <w:r w:rsidR="00355904" w:rsidRPr="00997462">
        <w:t xml:space="preserve"> that w</w:t>
      </w:r>
      <w:r w:rsidR="00D73E40" w:rsidRPr="00997462">
        <w:t>as</w:t>
      </w:r>
      <w:r w:rsidR="00355904" w:rsidRPr="00997462">
        <w:t xml:space="preserve"> uninsured</w:t>
      </w:r>
      <w:r w:rsidR="00EF7841" w:rsidRPr="00997462">
        <w:t>,</w:t>
      </w:r>
      <w:r w:rsidR="00355904" w:rsidRPr="00997462">
        <w:t xml:space="preserve"> </w:t>
      </w:r>
      <w:r w:rsidR="00EF7841" w:rsidRPr="00997462">
        <w:t xml:space="preserve">not registered in the District’s name, </w:t>
      </w:r>
      <w:r w:rsidR="00355904" w:rsidRPr="00997462">
        <w:t>and held by the</w:t>
      </w:r>
      <w:r w:rsidR="000877F2" w:rsidRPr="00997462">
        <w:t xml:space="preserve"> counterparty’s trust department or agent </w:t>
      </w:r>
      <w:r w:rsidR="00EF7841" w:rsidRPr="00997462">
        <w:t>but</w:t>
      </w:r>
      <w:r w:rsidR="00C8279D" w:rsidRPr="00997462">
        <w:t xml:space="preserve"> </w:t>
      </w:r>
      <w:r w:rsidR="000877F2" w:rsidRPr="00997462">
        <w:t xml:space="preserve">not in the District’s name. </w:t>
      </w:r>
      <w:r w:rsidR="00DE0A32" w:rsidRPr="000C2545">
        <w:rPr>
          <w:rFonts w:ascii="Swis721 Md BT" w:hAnsi="Swis721 Md BT"/>
          <w:i/>
          <w:color w:val="C00000"/>
        </w:rPr>
        <w:t xml:space="preserve">Disclose amounts by investment type and how the investments were held. </w:t>
      </w:r>
      <w:r w:rsidR="000877F2" w:rsidRPr="000C2545">
        <w:rPr>
          <w:rFonts w:ascii="Swis721 Md BT" w:hAnsi="Swis721 Md BT"/>
          <w:i/>
          <w:color w:val="C00000"/>
        </w:rPr>
        <w:t>See Illustration 1 in GASB Statement No. 40 for an example of required</w:t>
      </w:r>
      <w:r w:rsidR="00ED3435" w:rsidRPr="000C2545">
        <w:rPr>
          <w:rFonts w:ascii="Swis721 Md BT" w:hAnsi="Swis721 Md BT"/>
          <w:i/>
          <w:color w:val="C00000"/>
        </w:rPr>
        <w:t xml:space="preserve"> </w:t>
      </w:r>
      <w:r w:rsidR="000877F2" w:rsidRPr="000C2545">
        <w:rPr>
          <w:rFonts w:ascii="Swis721 Md BT" w:hAnsi="Swis721 Md BT"/>
          <w:i/>
          <w:color w:val="C00000"/>
        </w:rPr>
        <w:t>disclosure.</w:t>
      </w:r>
      <w:r w:rsidR="003112A4" w:rsidRPr="000C2545">
        <w:rPr>
          <w:rFonts w:ascii="Swis721 Md BT" w:hAnsi="Swis721 Md BT"/>
          <w:i/>
          <w:color w:val="C00000"/>
        </w:rPr>
        <w:t xml:space="preserve"> Investments in external investment pools and in open-end mutual funds are not exposed to custodial credit risk. (GASB Statement No. 40, paragraph 9)</w:t>
      </w:r>
    </w:p>
    <w:p w14:paraId="3E95D6AE" w14:textId="56BA5288" w:rsidR="000877F2" w:rsidRPr="00BF0F1F" w:rsidRDefault="000877F2" w:rsidP="007B1311">
      <w:pPr>
        <w:jc w:val="left"/>
        <w:rPr>
          <w:rFonts w:ascii="Swis721 Md BT" w:hAnsi="Swis721 Md BT"/>
          <w:i/>
        </w:rPr>
      </w:pPr>
      <w:r w:rsidRPr="000C2545">
        <w:rPr>
          <w:rFonts w:ascii="Swis721 Md BT" w:hAnsi="Swis721 Md BT"/>
          <w:i/>
          <w:color w:val="C00000"/>
        </w:rPr>
        <w:t xml:space="preserve">Normally, </w:t>
      </w:r>
      <w:r w:rsidR="009B5508" w:rsidRPr="000C2545">
        <w:rPr>
          <w:rFonts w:ascii="Swis721 Md BT" w:hAnsi="Swis721 Md BT"/>
          <w:i/>
          <w:color w:val="C00000"/>
        </w:rPr>
        <w:t xml:space="preserve">the line item </w:t>
      </w:r>
      <w:r w:rsidRPr="000C2545">
        <w:rPr>
          <w:rFonts w:ascii="Swis721 Md BT" w:hAnsi="Swis721 Md BT"/>
          <w:i/>
          <w:color w:val="C00000"/>
        </w:rPr>
        <w:t xml:space="preserve">investments </w:t>
      </w:r>
      <w:r w:rsidR="009B5508" w:rsidRPr="000C2545">
        <w:rPr>
          <w:rFonts w:ascii="Swis721 Md BT" w:hAnsi="Swis721 Md BT"/>
          <w:i/>
          <w:color w:val="C00000"/>
        </w:rPr>
        <w:t xml:space="preserve">held by </w:t>
      </w:r>
      <w:r w:rsidR="00CF2E14" w:rsidRPr="000C2545">
        <w:rPr>
          <w:rFonts w:ascii="Swis721 Md BT" w:hAnsi="Swis721 Md BT"/>
          <w:i/>
          <w:color w:val="C00000"/>
        </w:rPr>
        <w:t xml:space="preserve">trustees </w:t>
      </w:r>
      <w:r w:rsidR="009B5508" w:rsidRPr="000C2545">
        <w:rPr>
          <w:rFonts w:ascii="Swis721 Md BT" w:hAnsi="Swis721 Md BT"/>
          <w:i/>
          <w:color w:val="C00000"/>
        </w:rPr>
        <w:t xml:space="preserve">is </w:t>
      </w:r>
      <w:r w:rsidRPr="000C2545">
        <w:rPr>
          <w:rFonts w:ascii="Swis721 Md BT" w:hAnsi="Swis721 Md BT"/>
          <w:i/>
          <w:color w:val="C00000"/>
        </w:rPr>
        <w:t xml:space="preserve">category 3 (see questions 1.16.4 and 1.16.5 of the </w:t>
      </w:r>
      <w:r w:rsidR="005228E8" w:rsidRPr="00172D93">
        <w:rPr>
          <w:rFonts w:ascii="Swis721 Md BT" w:hAnsi="Swis721 Md BT"/>
          <w:i/>
          <w:color w:val="C00000"/>
        </w:rPr>
        <w:t>GASB Implementation Guide No. 2015-1</w:t>
      </w:r>
      <w:r w:rsidR="00D73E40" w:rsidRPr="000C2545">
        <w:rPr>
          <w:rFonts w:ascii="Swis721 Md BT" w:hAnsi="Swis721 Md BT"/>
          <w:i/>
          <w:color w:val="C00000"/>
        </w:rPr>
        <w:t>)</w:t>
      </w:r>
      <w:r w:rsidR="00FA3649" w:rsidRPr="000C2545">
        <w:rPr>
          <w:rFonts w:ascii="Swis721 Md BT" w:hAnsi="Swis721 Md BT"/>
          <w:i/>
          <w:color w:val="C00000"/>
        </w:rPr>
        <w:t>.</w:t>
      </w:r>
    </w:p>
    <w:p w14:paraId="3E95D6B0" w14:textId="27A69619" w:rsidR="000877F2" w:rsidRPr="00997462" w:rsidRDefault="000877F2" w:rsidP="007B1311">
      <w:pPr>
        <w:jc w:val="left"/>
      </w:pPr>
      <w:r w:rsidRPr="00BF0F1F">
        <w:rPr>
          <w:rFonts w:ascii="Swis721 Md BT" w:hAnsi="Swis721 Md BT"/>
        </w:rPr>
        <w:t>Concentration of credit risk—</w:t>
      </w:r>
      <w:r w:rsidR="00D74654" w:rsidRPr="0018404B">
        <w:rPr>
          <w:rFonts w:ascii="Swis721 Md BT" w:hAnsi="Swis721 Md BT"/>
          <w:i/>
          <w:iCs/>
          <w:color w:val="C00000"/>
        </w:rPr>
        <w:t xml:space="preserve">If the </w:t>
      </w:r>
      <w:r w:rsidR="00E03F80">
        <w:rPr>
          <w:rFonts w:ascii="Swis721 Md BT" w:hAnsi="Swis721 Md BT"/>
          <w:i/>
          <w:iCs/>
          <w:color w:val="C00000"/>
        </w:rPr>
        <w:t>District</w:t>
      </w:r>
      <w:r w:rsidR="00D74654" w:rsidRPr="0018404B">
        <w:rPr>
          <w:rFonts w:ascii="Swis721 Md BT" w:hAnsi="Swis721 Md BT"/>
          <w:i/>
          <w:iCs/>
          <w:color w:val="C00000"/>
        </w:rPr>
        <w:t>’s investments held at year-end were exposed to concentration of credit risk</w:t>
      </w:r>
      <w:r w:rsidR="000B07A2" w:rsidRPr="0018404B">
        <w:rPr>
          <w:rFonts w:ascii="Swis721 Md BT" w:hAnsi="Swis721 Md BT"/>
          <w:i/>
          <w:iCs/>
          <w:color w:val="C00000"/>
        </w:rPr>
        <w:t>,</w:t>
      </w:r>
      <w:r w:rsidR="00D74654" w:rsidRPr="0018404B">
        <w:rPr>
          <w:rFonts w:ascii="Swis721 Md BT" w:hAnsi="Swis721 Md BT"/>
          <w:i/>
          <w:iCs/>
          <w:color w:val="C00000"/>
        </w:rPr>
        <w:t xml:space="preserve"> b</w:t>
      </w:r>
      <w:r w:rsidRPr="0018404B">
        <w:rPr>
          <w:rFonts w:ascii="Swis721 Md BT" w:hAnsi="Swis721 Md BT"/>
          <w:i/>
          <w:color w:val="C00000"/>
        </w:rPr>
        <w:t>riefly describe the District’s formal investment policy with respect to concentration of credit risk or indicate that it does not have one.</w:t>
      </w:r>
      <w:r w:rsidRPr="00997462">
        <w:t xml:space="preserve"> The District had investments at June 30, </w:t>
      </w:r>
      <w:r w:rsidR="008F2951" w:rsidRPr="00D331A2">
        <w:rPr>
          <w:highlight w:val="yellow"/>
        </w:rPr>
        <w:t>20</w:t>
      </w:r>
      <w:r w:rsidR="00CB4310">
        <w:rPr>
          <w:highlight w:val="yellow"/>
        </w:rPr>
        <w:t>2</w:t>
      </w:r>
      <w:r w:rsidR="002122F4">
        <w:rPr>
          <w:highlight w:val="yellow"/>
        </w:rPr>
        <w:t>4</w:t>
      </w:r>
      <w:r w:rsidRPr="00997462">
        <w:t xml:space="preserve">, of 5 percent or more in ___________ and __________. These investments were ___ percent and ___ percent, respectively, of the District’s total investments. </w:t>
      </w:r>
      <w:r w:rsidRPr="0018404B">
        <w:rPr>
          <w:rFonts w:ascii="Swis721 Md BT" w:hAnsi="Swis721 Md BT"/>
          <w:i/>
          <w:color w:val="C00000"/>
        </w:rPr>
        <w:t xml:space="preserve">Modify as necessary depending on the number of investments in any one issuer of 5 percent or more. See Illustration 2 in GASB Statement No. 40 for an example of required disclosure. Investments </w:t>
      </w:r>
      <w:r w:rsidR="000B7090" w:rsidRPr="0018404B">
        <w:rPr>
          <w:rFonts w:ascii="Swis721 Md BT" w:hAnsi="Swis721 Md BT"/>
          <w:i/>
          <w:color w:val="C00000"/>
        </w:rPr>
        <w:t xml:space="preserve">the U.S. government </w:t>
      </w:r>
      <w:r w:rsidRPr="0018404B">
        <w:rPr>
          <w:rFonts w:ascii="Swis721 Md BT" w:hAnsi="Swis721 Md BT"/>
          <w:i/>
          <w:color w:val="C00000"/>
        </w:rPr>
        <w:t>issue</w:t>
      </w:r>
      <w:r w:rsidR="000B7090" w:rsidRPr="0018404B">
        <w:rPr>
          <w:rFonts w:ascii="Swis721 Md BT" w:hAnsi="Swis721 Md BT"/>
          <w:i/>
          <w:color w:val="C00000"/>
        </w:rPr>
        <w:t>s</w:t>
      </w:r>
      <w:r w:rsidRPr="0018404B">
        <w:rPr>
          <w:rFonts w:ascii="Swis721 Md BT" w:hAnsi="Swis721 Md BT"/>
          <w:i/>
          <w:color w:val="C00000"/>
        </w:rPr>
        <w:t xml:space="preserve"> or explicitly </w:t>
      </w:r>
      <w:r w:rsidRPr="0018404B">
        <w:rPr>
          <w:rFonts w:ascii="Swis721 Md BT" w:hAnsi="Swis721 Md BT"/>
          <w:i/>
          <w:color w:val="C00000"/>
        </w:rPr>
        <w:lastRenderedPageBreak/>
        <w:t>guarantee</w:t>
      </w:r>
      <w:r w:rsidR="000B7090" w:rsidRPr="0018404B">
        <w:rPr>
          <w:rFonts w:ascii="Swis721 Md BT" w:hAnsi="Swis721 Md BT"/>
          <w:i/>
          <w:color w:val="C00000"/>
        </w:rPr>
        <w:t>s</w:t>
      </w:r>
      <w:r w:rsidRPr="0018404B" w:rsidDel="000B7090">
        <w:rPr>
          <w:rFonts w:ascii="Swis721 Md BT" w:hAnsi="Swis721 Md BT"/>
          <w:i/>
          <w:color w:val="C00000"/>
        </w:rPr>
        <w:t xml:space="preserve"> </w:t>
      </w:r>
      <w:r w:rsidRPr="0018404B">
        <w:rPr>
          <w:rFonts w:ascii="Swis721 Md BT" w:hAnsi="Swis721 Md BT"/>
          <w:i/>
          <w:color w:val="C00000"/>
        </w:rPr>
        <w:t>and investments in mutual funds, external investment pools, and other pooled investments are excluded from this requirement. (GASB Statement No. 40, paragraph 12)</w:t>
      </w:r>
    </w:p>
    <w:p w14:paraId="3E95D6B2" w14:textId="31BA7929" w:rsidR="00293E97" w:rsidRPr="00997462" w:rsidRDefault="000877F2" w:rsidP="007B1311">
      <w:pPr>
        <w:jc w:val="left"/>
      </w:pPr>
      <w:r w:rsidRPr="00BF0F1F">
        <w:rPr>
          <w:rFonts w:ascii="Swis721 Md BT" w:hAnsi="Swis721 Md BT"/>
        </w:rPr>
        <w:t>Interest rate risk—</w:t>
      </w:r>
      <w:r w:rsidRPr="0018404B">
        <w:rPr>
          <w:rFonts w:ascii="Swis721 Md BT" w:hAnsi="Swis721 Md BT"/>
          <w:i/>
          <w:color w:val="C00000"/>
        </w:rPr>
        <w:t xml:space="preserve">Briefly describe the District’s formal investment policy with respect to interest rate risk or indicate that it does not have one. See Illustrations 1-5 in GASB Statement No. 40 for examples of required disclosure. </w:t>
      </w:r>
      <w:r w:rsidR="000B7090" w:rsidRPr="0018404B">
        <w:rPr>
          <w:rFonts w:ascii="Swis721 Md BT" w:hAnsi="Swis721 Md BT"/>
          <w:i/>
          <w:color w:val="C00000"/>
        </w:rPr>
        <w:t>List</w:t>
      </w:r>
      <w:r w:rsidRPr="0018404B" w:rsidDel="00DE0A32">
        <w:rPr>
          <w:rFonts w:ascii="Swis721 Md BT" w:hAnsi="Swis721 Md BT"/>
          <w:i/>
          <w:color w:val="C00000"/>
        </w:rPr>
        <w:t xml:space="preserve"> investments </w:t>
      </w:r>
      <w:r w:rsidRPr="0018404B">
        <w:rPr>
          <w:rFonts w:ascii="Swis721 Md BT" w:hAnsi="Swis721 Md BT"/>
          <w:i/>
          <w:color w:val="C00000"/>
        </w:rPr>
        <w:t>by investment type and amount using one of the following interest rate risk methods</w:t>
      </w:r>
      <w:r w:rsidR="000B7090" w:rsidRPr="0018404B">
        <w:rPr>
          <w:rFonts w:ascii="Swis721 Md BT" w:hAnsi="Swis721 Md BT"/>
          <w:i/>
          <w:color w:val="C00000"/>
        </w:rPr>
        <w:t>:</w:t>
      </w:r>
      <w:r w:rsidR="00B5475E" w:rsidRPr="0018404B">
        <w:rPr>
          <w:rFonts w:ascii="Swis721 Md BT" w:hAnsi="Swis721 Md BT"/>
          <w:i/>
          <w:color w:val="C00000"/>
        </w:rPr>
        <w:t xml:space="preserve"> segmented time distribution, specific identification, weighted average maturity, duration, or simulation model. Governments are encouraged to select the disclosure method that is most consistent with the method they use to identify and manage interest rate risk</w:t>
      </w:r>
      <w:r w:rsidRPr="0018404B">
        <w:rPr>
          <w:rFonts w:ascii="Swis721 Md BT" w:hAnsi="Swis721 Md BT"/>
          <w:i/>
          <w:color w:val="C00000"/>
        </w:rPr>
        <w:t>.</w:t>
      </w:r>
    </w:p>
    <w:p w14:paraId="3E95D6B4" w14:textId="1918B088" w:rsidR="00130A33" w:rsidRPr="0018404B" w:rsidRDefault="00130A33" w:rsidP="007B1311">
      <w:pPr>
        <w:jc w:val="left"/>
        <w:rPr>
          <w:rFonts w:ascii="Swis721 Md BT" w:hAnsi="Swis721 Md BT"/>
          <w:i/>
          <w:color w:val="C00000"/>
        </w:rPr>
      </w:pPr>
      <w:r w:rsidRPr="0018404B">
        <w:rPr>
          <w:rFonts w:ascii="Swis721 Md BT" w:hAnsi="Swis721 Md BT"/>
          <w:i/>
          <w:color w:val="C00000"/>
        </w:rPr>
        <w:t>The interest rate risk disclosure for a government’s investments in mutual funds, external investment pools, or other pooled investments should be limited to investments in debt mutual funds, external debt investment pools, or other pooled debt investments</w:t>
      </w:r>
      <w:r w:rsidR="00B5475E" w:rsidRPr="0018404B">
        <w:rPr>
          <w:rFonts w:ascii="Swis721 Md BT" w:hAnsi="Swis721 Md BT"/>
          <w:i/>
          <w:color w:val="C00000"/>
        </w:rPr>
        <w:t xml:space="preserve"> </w:t>
      </w:r>
      <w:r w:rsidRPr="0018404B">
        <w:rPr>
          <w:rFonts w:ascii="Swis721 Md BT" w:hAnsi="Swis721 Md BT"/>
          <w:i/>
          <w:color w:val="C00000"/>
        </w:rPr>
        <w:t xml:space="preserve">that do not meet the </w:t>
      </w:r>
      <w:r w:rsidRPr="003E54EC">
        <w:rPr>
          <w:rFonts w:ascii="Swis721 Md BT" w:hAnsi="Swis721 Md BT"/>
          <w:i/>
          <w:color w:val="C00000"/>
        </w:rPr>
        <w:t xml:space="preserve">requirements to </w:t>
      </w:r>
      <w:r w:rsidR="00983D67" w:rsidRPr="003E54EC">
        <w:rPr>
          <w:rFonts w:ascii="Swis721 Md BT" w:hAnsi="Swis721 Md BT"/>
          <w:i/>
          <w:color w:val="C00000"/>
        </w:rPr>
        <w:t xml:space="preserve">measure investments at amortized cost in accordance with GASB Statement </w:t>
      </w:r>
      <w:r w:rsidR="005305D7">
        <w:rPr>
          <w:rFonts w:ascii="Swis721 Md BT" w:hAnsi="Swis721 Md BT"/>
          <w:i/>
          <w:color w:val="C00000"/>
        </w:rPr>
        <w:t xml:space="preserve">No. </w:t>
      </w:r>
      <w:r w:rsidR="00983D67" w:rsidRPr="003E54EC">
        <w:rPr>
          <w:rFonts w:ascii="Swis721 Md BT" w:hAnsi="Swis721 Md BT"/>
          <w:i/>
          <w:color w:val="C00000"/>
        </w:rPr>
        <w:t>79, paragraph 4</w:t>
      </w:r>
      <w:r w:rsidRPr="0018404B">
        <w:rPr>
          <w:rFonts w:ascii="Swis721 Md BT" w:hAnsi="Swis721 Md BT"/>
          <w:i/>
          <w:color w:val="C00000"/>
        </w:rPr>
        <w:t xml:space="preserve">. (GASB Statement No. 59, paragraph </w:t>
      </w:r>
      <w:r w:rsidR="00B5475E" w:rsidRPr="0018404B">
        <w:rPr>
          <w:rFonts w:ascii="Swis721 Md BT" w:hAnsi="Swis721 Md BT"/>
          <w:i/>
          <w:color w:val="C00000"/>
        </w:rPr>
        <w:t>6</w:t>
      </w:r>
      <w:r w:rsidRPr="0018404B">
        <w:rPr>
          <w:rFonts w:ascii="Swis721 Md BT" w:hAnsi="Swis721 Md BT"/>
          <w:i/>
          <w:color w:val="C00000"/>
        </w:rPr>
        <w:t>)</w:t>
      </w:r>
    </w:p>
    <w:p w14:paraId="3E95D6B5" w14:textId="6C2C519D" w:rsidR="000877F2" w:rsidRDefault="00DE0A32" w:rsidP="007B1311">
      <w:pPr>
        <w:jc w:val="left"/>
      </w:pPr>
      <w:r w:rsidRPr="00997462">
        <w:t xml:space="preserve">At June 30, </w:t>
      </w:r>
      <w:r w:rsidR="008F2951">
        <w:rPr>
          <w:highlight w:val="yellow"/>
        </w:rPr>
        <w:t>20</w:t>
      </w:r>
      <w:r w:rsidR="007255BB">
        <w:rPr>
          <w:highlight w:val="yellow"/>
        </w:rPr>
        <w:t>2</w:t>
      </w:r>
      <w:r w:rsidR="002122F4">
        <w:rPr>
          <w:highlight w:val="yellow"/>
        </w:rPr>
        <w:t>4</w:t>
      </w:r>
      <w:r w:rsidRPr="00997462">
        <w:t>, the District had the following investments in debt securities:</w:t>
      </w:r>
    </w:p>
    <w:p w14:paraId="555E7045" w14:textId="7EAA7F24" w:rsidR="00D040F5" w:rsidRPr="0018404B" w:rsidRDefault="00D040F5" w:rsidP="00F05425">
      <w:pPr>
        <w:keepNext/>
        <w:rPr>
          <w:i/>
          <w:color w:val="C00000"/>
          <w:szCs w:val="22"/>
        </w:rPr>
      </w:pPr>
      <w:r w:rsidRPr="0018404B">
        <w:rPr>
          <w:rFonts w:ascii="Swis721 Md BT" w:hAnsi="Swis721 Md BT"/>
          <w:i/>
          <w:color w:val="C00000"/>
          <w:szCs w:val="22"/>
        </w:rPr>
        <w:t xml:space="preserve">Segmented </w:t>
      </w:r>
      <w:r w:rsidR="00F9055B">
        <w:rPr>
          <w:rFonts w:ascii="Swis721 Md BT" w:hAnsi="Swis721 Md BT"/>
          <w:i/>
          <w:color w:val="C00000"/>
          <w:szCs w:val="22"/>
        </w:rPr>
        <w:t>t</w:t>
      </w:r>
      <w:r w:rsidRPr="0018404B">
        <w:rPr>
          <w:rFonts w:ascii="Swis721 Md BT" w:hAnsi="Swis721 Md BT"/>
          <w:i/>
          <w:color w:val="C00000"/>
          <w:szCs w:val="22"/>
        </w:rPr>
        <w:t xml:space="preserve">ime </w:t>
      </w:r>
      <w:r w:rsidR="00F9055B">
        <w:rPr>
          <w:rFonts w:ascii="Swis721 Md BT" w:hAnsi="Swis721 Md BT"/>
          <w:i/>
          <w:color w:val="C00000"/>
          <w:szCs w:val="22"/>
        </w:rPr>
        <w:t>d</w:t>
      </w:r>
      <w:r w:rsidRPr="0018404B">
        <w:rPr>
          <w:rFonts w:ascii="Swis721 Md BT" w:hAnsi="Swis721 Md BT"/>
          <w:i/>
          <w:color w:val="C00000"/>
          <w:szCs w:val="22"/>
        </w:rPr>
        <w:t xml:space="preserve">istribution </w:t>
      </w:r>
      <w:r w:rsidR="00F9055B">
        <w:rPr>
          <w:rFonts w:ascii="Swis721 Md BT" w:hAnsi="Swis721 Md BT"/>
          <w:i/>
          <w:color w:val="C00000"/>
          <w:szCs w:val="22"/>
        </w:rPr>
        <w:t>e</w:t>
      </w:r>
      <w:r w:rsidRPr="0018404B">
        <w:rPr>
          <w:rFonts w:ascii="Swis721 Md BT" w:hAnsi="Swis721 Md BT"/>
          <w:i/>
          <w:color w:val="C00000"/>
          <w:szCs w:val="22"/>
        </w:rPr>
        <w:t>xample</w:t>
      </w:r>
    </w:p>
    <w:tbl>
      <w:tblPr>
        <w:tblW w:w="8982" w:type="dxa"/>
        <w:jc w:val="center"/>
        <w:tblCellMar>
          <w:left w:w="0" w:type="dxa"/>
          <w:right w:w="0" w:type="dxa"/>
        </w:tblCellMar>
        <w:tblLook w:val="01E0" w:firstRow="1" w:lastRow="1" w:firstColumn="1" w:lastColumn="1" w:noHBand="0" w:noVBand="0"/>
      </w:tblPr>
      <w:tblGrid>
        <w:gridCol w:w="3240"/>
        <w:gridCol w:w="1001"/>
        <w:gridCol w:w="167"/>
        <w:gridCol w:w="1168"/>
        <w:gridCol w:w="167"/>
        <w:gridCol w:w="1001"/>
        <w:gridCol w:w="144"/>
        <w:gridCol w:w="1001"/>
        <w:gridCol w:w="167"/>
        <w:gridCol w:w="926"/>
      </w:tblGrid>
      <w:tr w:rsidR="004A74D5" w:rsidRPr="00D040F5" w14:paraId="3E95D6BB" w14:textId="77777777" w:rsidTr="0018404B">
        <w:trPr>
          <w:jc w:val="center"/>
        </w:trPr>
        <w:tc>
          <w:tcPr>
            <w:tcW w:w="3240" w:type="dxa"/>
            <w:vAlign w:val="bottom"/>
          </w:tcPr>
          <w:p w14:paraId="3E95D6B8" w14:textId="77777777" w:rsidR="004A74D5" w:rsidRPr="00D040F5" w:rsidRDefault="004A74D5" w:rsidP="006E4002">
            <w:pPr>
              <w:keepNext/>
              <w:spacing w:after="0"/>
              <w:jc w:val="center"/>
              <w:rPr>
                <w:rFonts w:ascii="Swis721 Md BT" w:hAnsi="Swis721 Md BT"/>
                <w:sz w:val="18"/>
                <w:szCs w:val="18"/>
              </w:rPr>
            </w:pPr>
          </w:p>
        </w:tc>
        <w:tc>
          <w:tcPr>
            <w:tcW w:w="1001" w:type="dxa"/>
            <w:vAlign w:val="bottom"/>
          </w:tcPr>
          <w:p w14:paraId="3E95D6B9" w14:textId="77777777" w:rsidR="004A74D5" w:rsidRPr="00D040F5" w:rsidRDefault="004A74D5" w:rsidP="006E4002">
            <w:pPr>
              <w:keepNext/>
              <w:spacing w:after="0"/>
              <w:jc w:val="center"/>
              <w:rPr>
                <w:rFonts w:ascii="Swis721 Md BT" w:hAnsi="Swis721 Md BT"/>
                <w:sz w:val="18"/>
                <w:szCs w:val="18"/>
              </w:rPr>
            </w:pPr>
          </w:p>
        </w:tc>
        <w:tc>
          <w:tcPr>
            <w:tcW w:w="167" w:type="dxa"/>
          </w:tcPr>
          <w:p w14:paraId="0ED7481C" w14:textId="77777777" w:rsidR="004A74D5" w:rsidRPr="00D040F5" w:rsidRDefault="004A74D5" w:rsidP="006E4002">
            <w:pPr>
              <w:keepNext/>
              <w:spacing w:after="0"/>
              <w:jc w:val="center"/>
              <w:rPr>
                <w:rFonts w:ascii="Swis721 Md BT" w:hAnsi="Swis721 Md BT"/>
                <w:sz w:val="18"/>
                <w:szCs w:val="18"/>
              </w:rPr>
            </w:pPr>
          </w:p>
        </w:tc>
        <w:tc>
          <w:tcPr>
            <w:tcW w:w="4574" w:type="dxa"/>
            <w:gridSpan w:val="7"/>
            <w:tcBorders>
              <w:bottom w:val="single" w:sz="4" w:space="0" w:color="auto"/>
            </w:tcBorders>
            <w:vAlign w:val="bottom"/>
          </w:tcPr>
          <w:p w14:paraId="3E95D6BA" w14:textId="6DDC93D1" w:rsidR="004A74D5" w:rsidRPr="00D040F5" w:rsidRDefault="004A74D5" w:rsidP="0010703E">
            <w:pPr>
              <w:keepNext/>
              <w:spacing w:after="0"/>
              <w:jc w:val="center"/>
              <w:rPr>
                <w:rFonts w:ascii="Swis721 Md BT" w:hAnsi="Swis721 Md BT"/>
                <w:sz w:val="18"/>
                <w:szCs w:val="18"/>
              </w:rPr>
            </w:pPr>
            <w:r w:rsidRPr="00D040F5">
              <w:rPr>
                <w:rFonts w:ascii="Swis721 Md BT" w:hAnsi="Swis721 Md BT"/>
                <w:sz w:val="18"/>
                <w:szCs w:val="18"/>
              </w:rPr>
              <w:t xml:space="preserve">Investment </w:t>
            </w:r>
            <w:r w:rsidR="00B62FCD">
              <w:rPr>
                <w:rFonts w:ascii="Swis721 Md BT" w:hAnsi="Swis721 Md BT"/>
                <w:sz w:val="18"/>
                <w:szCs w:val="18"/>
              </w:rPr>
              <w:t>m</w:t>
            </w:r>
            <w:r w:rsidRPr="00D040F5">
              <w:rPr>
                <w:rFonts w:ascii="Swis721 Md BT" w:hAnsi="Swis721 Md BT"/>
                <w:sz w:val="18"/>
                <w:szCs w:val="18"/>
              </w:rPr>
              <w:t>aturities</w:t>
            </w:r>
          </w:p>
        </w:tc>
      </w:tr>
      <w:tr w:rsidR="006E4002" w:rsidRPr="00D040F5" w14:paraId="3E95D6C8" w14:textId="77777777" w:rsidTr="0018404B">
        <w:trPr>
          <w:jc w:val="center"/>
        </w:trPr>
        <w:tc>
          <w:tcPr>
            <w:tcW w:w="3240" w:type="dxa"/>
            <w:vAlign w:val="bottom"/>
          </w:tcPr>
          <w:p w14:paraId="3E95D6BD" w14:textId="421FAFFD" w:rsidR="006E4002" w:rsidRPr="00D040F5" w:rsidRDefault="006E4002" w:rsidP="00B62FCD">
            <w:pPr>
              <w:keepNext/>
              <w:spacing w:after="0"/>
              <w:ind w:right="108"/>
              <w:jc w:val="center"/>
              <w:rPr>
                <w:rFonts w:ascii="Swis721 Md BT" w:hAnsi="Swis721 Md BT"/>
                <w:sz w:val="18"/>
                <w:szCs w:val="18"/>
              </w:rPr>
            </w:pPr>
            <w:r w:rsidRPr="00D040F5">
              <w:rPr>
                <w:rFonts w:ascii="Swis721 Md BT" w:hAnsi="Swis721 Md BT"/>
                <w:sz w:val="18"/>
                <w:szCs w:val="18"/>
              </w:rPr>
              <w:t xml:space="preserve">Investment </w:t>
            </w:r>
            <w:r w:rsidR="00B62FCD">
              <w:rPr>
                <w:rFonts w:ascii="Swis721 Md BT" w:hAnsi="Swis721 Md BT"/>
                <w:sz w:val="18"/>
                <w:szCs w:val="18"/>
              </w:rPr>
              <w:t>t</w:t>
            </w:r>
            <w:r w:rsidRPr="00D040F5">
              <w:rPr>
                <w:rFonts w:ascii="Swis721 Md BT" w:hAnsi="Swis721 Md BT"/>
                <w:sz w:val="18"/>
                <w:szCs w:val="18"/>
              </w:rPr>
              <w:t>ype</w:t>
            </w:r>
          </w:p>
        </w:tc>
        <w:tc>
          <w:tcPr>
            <w:tcW w:w="1001" w:type="dxa"/>
            <w:vAlign w:val="bottom"/>
          </w:tcPr>
          <w:p w14:paraId="3E95D6BF" w14:textId="77777777"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Amount</w:t>
            </w:r>
          </w:p>
        </w:tc>
        <w:tc>
          <w:tcPr>
            <w:tcW w:w="167" w:type="dxa"/>
          </w:tcPr>
          <w:p w14:paraId="6C2F1006" w14:textId="77777777" w:rsidR="006E4002" w:rsidRPr="00D040F5" w:rsidRDefault="006E4002" w:rsidP="006E4002">
            <w:pPr>
              <w:keepNext/>
              <w:spacing w:after="0"/>
              <w:jc w:val="center"/>
              <w:rPr>
                <w:rFonts w:ascii="Swis721 Md BT" w:hAnsi="Swis721 Md BT"/>
                <w:sz w:val="18"/>
                <w:szCs w:val="18"/>
              </w:rPr>
            </w:pPr>
          </w:p>
        </w:tc>
        <w:tc>
          <w:tcPr>
            <w:tcW w:w="1168" w:type="dxa"/>
            <w:tcBorders>
              <w:top w:val="single" w:sz="4" w:space="0" w:color="auto"/>
            </w:tcBorders>
            <w:vAlign w:val="bottom"/>
          </w:tcPr>
          <w:p w14:paraId="03EC418C" w14:textId="62F500DD"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Less than</w:t>
            </w:r>
          </w:p>
          <w:p w14:paraId="3E95D6C1" w14:textId="0364D7E3" w:rsidR="006E4002" w:rsidRPr="00D040F5" w:rsidRDefault="006E4002" w:rsidP="0010703E">
            <w:pPr>
              <w:keepNext/>
              <w:spacing w:after="0"/>
              <w:jc w:val="center"/>
              <w:rPr>
                <w:rFonts w:ascii="Swis721 Md BT" w:hAnsi="Swis721 Md BT"/>
                <w:sz w:val="18"/>
                <w:szCs w:val="18"/>
              </w:rPr>
            </w:pPr>
            <w:r w:rsidRPr="00D040F5">
              <w:rPr>
                <w:rFonts w:ascii="Swis721 Md BT" w:hAnsi="Swis721 Md BT"/>
                <w:sz w:val="18"/>
                <w:szCs w:val="18"/>
              </w:rPr>
              <w:t>1 Year</w:t>
            </w:r>
          </w:p>
        </w:tc>
        <w:tc>
          <w:tcPr>
            <w:tcW w:w="167" w:type="dxa"/>
            <w:tcBorders>
              <w:top w:val="single" w:sz="4" w:space="0" w:color="auto"/>
            </w:tcBorders>
          </w:tcPr>
          <w:p w14:paraId="780C9D48" w14:textId="77777777" w:rsidR="006E4002" w:rsidRPr="00D040F5" w:rsidRDefault="006E4002" w:rsidP="006E4002">
            <w:pPr>
              <w:keepNext/>
              <w:spacing w:after="0"/>
              <w:jc w:val="center"/>
              <w:rPr>
                <w:rFonts w:ascii="Swis721 Md BT" w:hAnsi="Swis721 Md BT"/>
                <w:sz w:val="18"/>
                <w:szCs w:val="18"/>
              </w:rPr>
            </w:pPr>
          </w:p>
        </w:tc>
        <w:tc>
          <w:tcPr>
            <w:tcW w:w="1001" w:type="dxa"/>
            <w:tcBorders>
              <w:top w:val="single" w:sz="4" w:space="0" w:color="auto"/>
            </w:tcBorders>
            <w:vAlign w:val="bottom"/>
          </w:tcPr>
          <w:p w14:paraId="72732CB6" w14:textId="6CAE5C02"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1-5</w:t>
            </w:r>
          </w:p>
          <w:p w14:paraId="3E95D6C3" w14:textId="07DA2718"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Years</w:t>
            </w:r>
          </w:p>
        </w:tc>
        <w:tc>
          <w:tcPr>
            <w:tcW w:w="144" w:type="dxa"/>
            <w:tcBorders>
              <w:top w:val="single" w:sz="4" w:space="0" w:color="auto"/>
            </w:tcBorders>
          </w:tcPr>
          <w:p w14:paraId="74A1CBA6" w14:textId="77777777" w:rsidR="006E4002" w:rsidRPr="00D040F5" w:rsidRDefault="006E4002" w:rsidP="006E4002">
            <w:pPr>
              <w:keepNext/>
              <w:spacing w:after="0"/>
              <w:jc w:val="center"/>
              <w:rPr>
                <w:rFonts w:ascii="Swis721 Md BT" w:hAnsi="Swis721 Md BT"/>
                <w:sz w:val="18"/>
                <w:szCs w:val="18"/>
              </w:rPr>
            </w:pPr>
          </w:p>
        </w:tc>
        <w:tc>
          <w:tcPr>
            <w:tcW w:w="1001" w:type="dxa"/>
            <w:tcBorders>
              <w:top w:val="single" w:sz="4" w:space="0" w:color="auto"/>
            </w:tcBorders>
            <w:vAlign w:val="bottom"/>
          </w:tcPr>
          <w:p w14:paraId="64877687" w14:textId="4ABAA03B"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6-10</w:t>
            </w:r>
          </w:p>
          <w:p w14:paraId="3E95D6C5" w14:textId="3F2D2FFC"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Years</w:t>
            </w:r>
          </w:p>
        </w:tc>
        <w:tc>
          <w:tcPr>
            <w:tcW w:w="167" w:type="dxa"/>
            <w:tcBorders>
              <w:top w:val="single" w:sz="4" w:space="0" w:color="auto"/>
            </w:tcBorders>
          </w:tcPr>
          <w:p w14:paraId="063CAF21" w14:textId="77777777" w:rsidR="006E4002" w:rsidRPr="00D040F5" w:rsidRDefault="006E4002" w:rsidP="006E4002">
            <w:pPr>
              <w:keepNext/>
              <w:spacing w:after="0"/>
              <w:jc w:val="center"/>
              <w:rPr>
                <w:rFonts w:ascii="Swis721 Md BT" w:hAnsi="Swis721 Md BT"/>
                <w:sz w:val="18"/>
                <w:szCs w:val="18"/>
              </w:rPr>
            </w:pPr>
          </w:p>
        </w:tc>
        <w:tc>
          <w:tcPr>
            <w:tcW w:w="926" w:type="dxa"/>
            <w:tcBorders>
              <w:top w:val="single" w:sz="4" w:space="0" w:color="auto"/>
            </w:tcBorders>
            <w:vAlign w:val="bottom"/>
          </w:tcPr>
          <w:p w14:paraId="044AF056" w14:textId="0199D994" w:rsidR="006E4002" w:rsidRPr="00D040F5" w:rsidRDefault="006E4002" w:rsidP="006E4002">
            <w:pPr>
              <w:keepNext/>
              <w:spacing w:after="0"/>
              <w:jc w:val="center"/>
              <w:rPr>
                <w:rFonts w:ascii="Swis721 Md BT" w:hAnsi="Swis721 Md BT"/>
                <w:sz w:val="18"/>
                <w:szCs w:val="18"/>
              </w:rPr>
            </w:pPr>
            <w:r w:rsidRPr="00D040F5">
              <w:rPr>
                <w:rFonts w:ascii="Swis721 Md BT" w:hAnsi="Swis721 Md BT"/>
                <w:sz w:val="18"/>
                <w:szCs w:val="18"/>
              </w:rPr>
              <w:t>More than</w:t>
            </w:r>
          </w:p>
          <w:p w14:paraId="3E95D6C7" w14:textId="324122C7" w:rsidR="006E4002" w:rsidRPr="00D040F5" w:rsidRDefault="006E4002" w:rsidP="0010703E">
            <w:pPr>
              <w:keepNext/>
              <w:spacing w:after="0"/>
              <w:jc w:val="center"/>
              <w:rPr>
                <w:rFonts w:ascii="Swis721 Md BT" w:hAnsi="Swis721 Md BT"/>
                <w:sz w:val="18"/>
                <w:szCs w:val="18"/>
              </w:rPr>
            </w:pPr>
            <w:r w:rsidRPr="00D040F5">
              <w:rPr>
                <w:rFonts w:ascii="Swis721 Md BT" w:hAnsi="Swis721 Md BT"/>
                <w:sz w:val="18"/>
                <w:szCs w:val="18"/>
              </w:rPr>
              <w:t>10 Years</w:t>
            </w:r>
          </w:p>
        </w:tc>
      </w:tr>
      <w:tr w:rsidR="006E4002" w:rsidRPr="00D040F5" w14:paraId="3E95D6CF" w14:textId="77777777" w:rsidTr="0018404B">
        <w:trPr>
          <w:jc w:val="center"/>
        </w:trPr>
        <w:tc>
          <w:tcPr>
            <w:tcW w:w="3240" w:type="dxa"/>
            <w:vAlign w:val="bottom"/>
          </w:tcPr>
          <w:p w14:paraId="3E95D6C9" w14:textId="77777777" w:rsidR="006E4002" w:rsidRPr="00D040F5" w:rsidRDefault="006E4002" w:rsidP="006E4002">
            <w:pPr>
              <w:keepNext/>
              <w:spacing w:after="0"/>
              <w:ind w:right="108"/>
              <w:jc w:val="left"/>
              <w:rPr>
                <w:sz w:val="18"/>
                <w:szCs w:val="18"/>
              </w:rPr>
            </w:pPr>
            <w:r w:rsidRPr="00D040F5">
              <w:rPr>
                <w:sz w:val="18"/>
                <w:szCs w:val="18"/>
              </w:rPr>
              <w:t>State Treasurer’s investment pools</w:t>
            </w:r>
          </w:p>
        </w:tc>
        <w:tc>
          <w:tcPr>
            <w:tcW w:w="1001" w:type="dxa"/>
            <w:vAlign w:val="bottom"/>
          </w:tcPr>
          <w:p w14:paraId="3E95D6CA" w14:textId="74B3EBC9" w:rsidR="006E4002" w:rsidRPr="00D040F5" w:rsidRDefault="006E4002" w:rsidP="004A74D5">
            <w:pPr>
              <w:keepNext/>
              <w:tabs>
                <w:tab w:val="right" w:pos="1001"/>
              </w:tabs>
              <w:spacing w:after="0"/>
              <w:jc w:val="left"/>
              <w:rPr>
                <w:sz w:val="18"/>
                <w:szCs w:val="18"/>
              </w:rPr>
            </w:pPr>
            <w:r w:rsidRPr="00D040F5">
              <w:rPr>
                <w:sz w:val="18"/>
                <w:szCs w:val="18"/>
              </w:rPr>
              <w:t>$</w:t>
            </w:r>
          </w:p>
        </w:tc>
        <w:tc>
          <w:tcPr>
            <w:tcW w:w="167" w:type="dxa"/>
          </w:tcPr>
          <w:p w14:paraId="1D34896D" w14:textId="77777777" w:rsidR="006E4002" w:rsidRPr="00D040F5" w:rsidRDefault="006E4002" w:rsidP="006E4002">
            <w:pPr>
              <w:keepNext/>
              <w:spacing w:after="0"/>
              <w:jc w:val="left"/>
              <w:rPr>
                <w:sz w:val="18"/>
                <w:szCs w:val="18"/>
              </w:rPr>
            </w:pPr>
          </w:p>
        </w:tc>
        <w:tc>
          <w:tcPr>
            <w:tcW w:w="1168" w:type="dxa"/>
            <w:vAlign w:val="bottom"/>
          </w:tcPr>
          <w:p w14:paraId="3E95D6CB" w14:textId="436BE4C7" w:rsidR="006E4002" w:rsidRPr="00D040F5" w:rsidRDefault="006E4002" w:rsidP="004A74D5">
            <w:pPr>
              <w:keepNext/>
              <w:tabs>
                <w:tab w:val="right" w:pos="1168"/>
              </w:tabs>
              <w:spacing w:after="0"/>
              <w:jc w:val="left"/>
              <w:rPr>
                <w:sz w:val="18"/>
                <w:szCs w:val="18"/>
              </w:rPr>
            </w:pPr>
            <w:r w:rsidRPr="00D040F5">
              <w:rPr>
                <w:sz w:val="18"/>
                <w:szCs w:val="18"/>
              </w:rPr>
              <w:t>$</w:t>
            </w:r>
          </w:p>
        </w:tc>
        <w:tc>
          <w:tcPr>
            <w:tcW w:w="167" w:type="dxa"/>
          </w:tcPr>
          <w:p w14:paraId="7E1F842F" w14:textId="77777777" w:rsidR="006E4002" w:rsidRPr="00D040F5" w:rsidRDefault="006E4002" w:rsidP="006E4002">
            <w:pPr>
              <w:keepNext/>
              <w:spacing w:after="0"/>
              <w:jc w:val="left"/>
              <w:rPr>
                <w:sz w:val="18"/>
                <w:szCs w:val="18"/>
              </w:rPr>
            </w:pPr>
          </w:p>
        </w:tc>
        <w:tc>
          <w:tcPr>
            <w:tcW w:w="1001" w:type="dxa"/>
            <w:vAlign w:val="bottom"/>
          </w:tcPr>
          <w:p w14:paraId="3E95D6CC" w14:textId="1ECB73A0" w:rsidR="006E4002" w:rsidRPr="00D040F5" w:rsidRDefault="006E4002" w:rsidP="004A74D5">
            <w:pPr>
              <w:keepNext/>
              <w:tabs>
                <w:tab w:val="right" w:pos="1001"/>
              </w:tabs>
              <w:spacing w:after="0"/>
              <w:jc w:val="left"/>
              <w:rPr>
                <w:sz w:val="18"/>
                <w:szCs w:val="18"/>
              </w:rPr>
            </w:pPr>
            <w:r w:rsidRPr="00D040F5">
              <w:rPr>
                <w:sz w:val="18"/>
                <w:szCs w:val="18"/>
              </w:rPr>
              <w:t>$</w:t>
            </w:r>
          </w:p>
        </w:tc>
        <w:tc>
          <w:tcPr>
            <w:tcW w:w="144" w:type="dxa"/>
          </w:tcPr>
          <w:p w14:paraId="4C8D83EF" w14:textId="77777777" w:rsidR="006E4002" w:rsidRPr="00D040F5" w:rsidRDefault="006E4002" w:rsidP="006E4002">
            <w:pPr>
              <w:keepNext/>
              <w:spacing w:after="0"/>
              <w:jc w:val="left"/>
              <w:rPr>
                <w:sz w:val="18"/>
                <w:szCs w:val="18"/>
              </w:rPr>
            </w:pPr>
          </w:p>
        </w:tc>
        <w:tc>
          <w:tcPr>
            <w:tcW w:w="1001" w:type="dxa"/>
            <w:vAlign w:val="bottom"/>
          </w:tcPr>
          <w:p w14:paraId="3E95D6CD" w14:textId="562E62B4" w:rsidR="006E4002" w:rsidRPr="00D040F5" w:rsidRDefault="006E4002" w:rsidP="004A74D5">
            <w:pPr>
              <w:keepNext/>
              <w:tabs>
                <w:tab w:val="right" w:pos="1001"/>
              </w:tabs>
              <w:spacing w:after="0"/>
              <w:jc w:val="left"/>
              <w:rPr>
                <w:sz w:val="18"/>
                <w:szCs w:val="18"/>
              </w:rPr>
            </w:pPr>
            <w:r w:rsidRPr="00D040F5">
              <w:rPr>
                <w:sz w:val="18"/>
                <w:szCs w:val="18"/>
              </w:rPr>
              <w:t>$</w:t>
            </w:r>
          </w:p>
        </w:tc>
        <w:tc>
          <w:tcPr>
            <w:tcW w:w="167" w:type="dxa"/>
          </w:tcPr>
          <w:p w14:paraId="5A4426DD" w14:textId="77777777" w:rsidR="006E4002" w:rsidRPr="00D040F5" w:rsidRDefault="006E4002" w:rsidP="006E4002">
            <w:pPr>
              <w:keepNext/>
              <w:spacing w:after="0"/>
              <w:jc w:val="left"/>
              <w:rPr>
                <w:sz w:val="18"/>
                <w:szCs w:val="18"/>
              </w:rPr>
            </w:pPr>
          </w:p>
        </w:tc>
        <w:tc>
          <w:tcPr>
            <w:tcW w:w="926" w:type="dxa"/>
            <w:vAlign w:val="bottom"/>
          </w:tcPr>
          <w:p w14:paraId="3E95D6CE" w14:textId="7D58FF39" w:rsidR="006E4002" w:rsidRPr="00D040F5" w:rsidRDefault="006E4002" w:rsidP="004A74D5">
            <w:pPr>
              <w:keepNext/>
              <w:tabs>
                <w:tab w:val="right" w:pos="1025"/>
              </w:tabs>
              <w:spacing w:after="0"/>
              <w:jc w:val="left"/>
              <w:rPr>
                <w:sz w:val="18"/>
                <w:szCs w:val="18"/>
              </w:rPr>
            </w:pPr>
            <w:r w:rsidRPr="00D040F5">
              <w:rPr>
                <w:sz w:val="18"/>
                <w:szCs w:val="18"/>
              </w:rPr>
              <w:t>$</w:t>
            </w:r>
          </w:p>
        </w:tc>
      </w:tr>
      <w:tr w:rsidR="006E4002" w:rsidRPr="00D040F5" w14:paraId="3E95D6D6" w14:textId="77777777" w:rsidTr="0018404B">
        <w:trPr>
          <w:jc w:val="center"/>
        </w:trPr>
        <w:tc>
          <w:tcPr>
            <w:tcW w:w="3240" w:type="dxa"/>
            <w:vAlign w:val="bottom"/>
          </w:tcPr>
          <w:p w14:paraId="3E95D6D0" w14:textId="77777777" w:rsidR="006E4002" w:rsidRPr="00D040F5" w:rsidRDefault="006E4002" w:rsidP="006E4002">
            <w:pPr>
              <w:keepNext/>
              <w:spacing w:after="0"/>
              <w:ind w:right="108"/>
              <w:jc w:val="left"/>
              <w:rPr>
                <w:sz w:val="18"/>
                <w:szCs w:val="18"/>
              </w:rPr>
            </w:pPr>
            <w:r w:rsidRPr="00D040F5">
              <w:rPr>
                <w:sz w:val="18"/>
                <w:szCs w:val="18"/>
              </w:rPr>
              <w:t>County Treasurer’s investment pool</w:t>
            </w:r>
          </w:p>
        </w:tc>
        <w:tc>
          <w:tcPr>
            <w:tcW w:w="1001" w:type="dxa"/>
            <w:vAlign w:val="bottom"/>
          </w:tcPr>
          <w:p w14:paraId="3E95D6D1" w14:textId="77777777" w:rsidR="006E4002" w:rsidRPr="00D040F5" w:rsidRDefault="006E4002" w:rsidP="004A74D5">
            <w:pPr>
              <w:keepNext/>
              <w:tabs>
                <w:tab w:val="right" w:pos="1001"/>
              </w:tabs>
              <w:spacing w:after="0"/>
              <w:jc w:val="left"/>
              <w:rPr>
                <w:sz w:val="18"/>
                <w:szCs w:val="18"/>
              </w:rPr>
            </w:pPr>
          </w:p>
        </w:tc>
        <w:tc>
          <w:tcPr>
            <w:tcW w:w="167" w:type="dxa"/>
          </w:tcPr>
          <w:p w14:paraId="12E6EA37" w14:textId="77777777" w:rsidR="006E4002" w:rsidRPr="00D040F5" w:rsidRDefault="006E4002" w:rsidP="006E4002">
            <w:pPr>
              <w:keepNext/>
              <w:spacing w:after="0"/>
              <w:jc w:val="left"/>
              <w:rPr>
                <w:sz w:val="18"/>
                <w:szCs w:val="18"/>
              </w:rPr>
            </w:pPr>
          </w:p>
        </w:tc>
        <w:tc>
          <w:tcPr>
            <w:tcW w:w="1168" w:type="dxa"/>
            <w:vAlign w:val="bottom"/>
          </w:tcPr>
          <w:p w14:paraId="3E95D6D2" w14:textId="394B2568" w:rsidR="006E4002" w:rsidRPr="00D040F5" w:rsidRDefault="006E4002" w:rsidP="004A74D5">
            <w:pPr>
              <w:keepNext/>
              <w:tabs>
                <w:tab w:val="right" w:pos="1168"/>
              </w:tabs>
              <w:spacing w:after="0"/>
              <w:jc w:val="left"/>
              <w:rPr>
                <w:sz w:val="18"/>
                <w:szCs w:val="18"/>
              </w:rPr>
            </w:pPr>
          </w:p>
        </w:tc>
        <w:tc>
          <w:tcPr>
            <w:tcW w:w="167" w:type="dxa"/>
          </w:tcPr>
          <w:p w14:paraId="4F6846F5" w14:textId="77777777" w:rsidR="006E4002" w:rsidRPr="00D040F5" w:rsidRDefault="006E4002" w:rsidP="006E4002">
            <w:pPr>
              <w:keepNext/>
              <w:spacing w:after="0"/>
              <w:jc w:val="left"/>
              <w:rPr>
                <w:sz w:val="18"/>
                <w:szCs w:val="18"/>
              </w:rPr>
            </w:pPr>
          </w:p>
        </w:tc>
        <w:tc>
          <w:tcPr>
            <w:tcW w:w="1001" w:type="dxa"/>
            <w:vAlign w:val="bottom"/>
          </w:tcPr>
          <w:p w14:paraId="3E95D6D3" w14:textId="60D7BC86" w:rsidR="006E4002" w:rsidRPr="00D040F5" w:rsidRDefault="006E4002" w:rsidP="004A74D5">
            <w:pPr>
              <w:keepNext/>
              <w:tabs>
                <w:tab w:val="right" w:pos="1001"/>
              </w:tabs>
              <w:spacing w:after="0"/>
              <w:jc w:val="left"/>
              <w:rPr>
                <w:sz w:val="18"/>
                <w:szCs w:val="18"/>
              </w:rPr>
            </w:pPr>
          </w:p>
        </w:tc>
        <w:tc>
          <w:tcPr>
            <w:tcW w:w="144" w:type="dxa"/>
          </w:tcPr>
          <w:p w14:paraId="2BFC21AC" w14:textId="77777777" w:rsidR="006E4002" w:rsidRPr="00D040F5" w:rsidRDefault="006E4002" w:rsidP="006E4002">
            <w:pPr>
              <w:keepNext/>
              <w:spacing w:after="0"/>
              <w:jc w:val="left"/>
              <w:rPr>
                <w:sz w:val="18"/>
                <w:szCs w:val="18"/>
              </w:rPr>
            </w:pPr>
          </w:p>
        </w:tc>
        <w:tc>
          <w:tcPr>
            <w:tcW w:w="1001" w:type="dxa"/>
            <w:vAlign w:val="bottom"/>
          </w:tcPr>
          <w:p w14:paraId="3E95D6D4" w14:textId="053A6332" w:rsidR="006E4002" w:rsidRPr="00D040F5" w:rsidRDefault="006E4002" w:rsidP="004A74D5">
            <w:pPr>
              <w:keepNext/>
              <w:tabs>
                <w:tab w:val="right" w:pos="1001"/>
              </w:tabs>
              <w:spacing w:after="0"/>
              <w:jc w:val="left"/>
              <w:rPr>
                <w:sz w:val="18"/>
                <w:szCs w:val="18"/>
              </w:rPr>
            </w:pPr>
          </w:p>
        </w:tc>
        <w:tc>
          <w:tcPr>
            <w:tcW w:w="167" w:type="dxa"/>
          </w:tcPr>
          <w:p w14:paraId="5E53C470" w14:textId="77777777" w:rsidR="006E4002" w:rsidRPr="00D040F5" w:rsidRDefault="006E4002" w:rsidP="006E4002">
            <w:pPr>
              <w:keepNext/>
              <w:spacing w:after="0"/>
              <w:jc w:val="left"/>
              <w:rPr>
                <w:sz w:val="18"/>
                <w:szCs w:val="18"/>
              </w:rPr>
            </w:pPr>
          </w:p>
        </w:tc>
        <w:tc>
          <w:tcPr>
            <w:tcW w:w="926" w:type="dxa"/>
            <w:vAlign w:val="bottom"/>
          </w:tcPr>
          <w:p w14:paraId="3E95D6D5" w14:textId="58AC1FFB" w:rsidR="006E4002" w:rsidRPr="00D040F5" w:rsidRDefault="006E4002" w:rsidP="004A74D5">
            <w:pPr>
              <w:keepNext/>
              <w:tabs>
                <w:tab w:val="right" w:pos="1025"/>
              </w:tabs>
              <w:spacing w:after="0"/>
              <w:jc w:val="left"/>
              <w:rPr>
                <w:sz w:val="18"/>
                <w:szCs w:val="18"/>
              </w:rPr>
            </w:pPr>
          </w:p>
        </w:tc>
      </w:tr>
      <w:tr w:rsidR="006E4002" w:rsidRPr="00D040F5" w14:paraId="3E95D6DD" w14:textId="77777777" w:rsidTr="0018404B">
        <w:trPr>
          <w:jc w:val="center"/>
        </w:trPr>
        <w:tc>
          <w:tcPr>
            <w:tcW w:w="3240" w:type="dxa"/>
            <w:vAlign w:val="bottom"/>
          </w:tcPr>
          <w:p w14:paraId="3E95D6D7" w14:textId="77777777" w:rsidR="006E4002" w:rsidRPr="00D040F5" w:rsidRDefault="006E4002" w:rsidP="006E4002">
            <w:pPr>
              <w:keepNext/>
              <w:spacing w:after="0"/>
              <w:ind w:right="108"/>
              <w:jc w:val="left"/>
              <w:rPr>
                <w:sz w:val="18"/>
                <w:szCs w:val="18"/>
              </w:rPr>
            </w:pPr>
            <w:r w:rsidRPr="00D040F5">
              <w:rPr>
                <w:sz w:val="18"/>
                <w:szCs w:val="18"/>
              </w:rPr>
              <w:t>U.S. Treasury securities</w:t>
            </w:r>
          </w:p>
        </w:tc>
        <w:tc>
          <w:tcPr>
            <w:tcW w:w="1001" w:type="dxa"/>
            <w:vAlign w:val="bottom"/>
          </w:tcPr>
          <w:p w14:paraId="3E95D6D8" w14:textId="77777777" w:rsidR="006E4002" w:rsidRPr="00D040F5" w:rsidRDefault="006E4002" w:rsidP="004A74D5">
            <w:pPr>
              <w:keepNext/>
              <w:tabs>
                <w:tab w:val="right" w:pos="1001"/>
              </w:tabs>
              <w:spacing w:after="0"/>
              <w:jc w:val="left"/>
              <w:rPr>
                <w:sz w:val="18"/>
                <w:szCs w:val="18"/>
              </w:rPr>
            </w:pPr>
          </w:p>
        </w:tc>
        <w:tc>
          <w:tcPr>
            <w:tcW w:w="167" w:type="dxa"/>
          </w:tcPr>
          <w:p w14:paraId="0EFD58BE" w14:textId="77777777" w:rsidR="006E4002" w:rsidRPr="00D040F5" w:rsidRDefault="006E4002" w:rsidP="006E4002">
            <w:pPr>
              <w:keepNext/>
              <w:spacing w:after="0"/>
              <w:jc w:val="left"/>
              <w:rPr>
                <w:sz w:val="18"/>
                <w:szCs w:val="18"/>
              </w:rPr>
            </w:pPr>
          </w:p>
        </w:tc>
        <w:tc>
          <w:tcPr>
            <w:tcW w:w="1168" w:type="dxa"/>
            <w:vAlign w:val="bottom"/>
          </w:tcPr>
          <w:p w14:paraId="3E95D6D9" w14:textId="5160F0A9" w:rsidR="006E4002" w:rsidRPr="00D040F5" w:rsidRDefault="006E4002" w:rsidP="004A74D5">
            <w:pPr>
              <w:keepNext/>
              <w:tabs>
                <w:tab w:val="right" w:pos="1168"/>
              </w:tabs>
              <w:spacing w:after="0"/>
              <w:jc w:val="left"/>
              <w:rPr>
                <w:sz w:val="18"/>
                <w:szCs w:val="18"/>
              </w:rPr>
            </w:pPr>
          </w:p>
        </w:tc>
        <w:tc>
          <w:tcPr>
            <w:tcW w:w="167" w:type="dxa"/>
          </w:tcPr>
          <w:p w14:paraId="3B661F68" w14:textId="77777777" w:rsidR="006E4002" w:rsidRPr="00D040F5" w:rsidRDefault="006E4002" w:rsidP="006E4002">
            <w:pPr>
              <w:keepNext/>
              <w:spacing w:after="0"/>
              <w:jc w:val="left"/>
              <w:rPr>
                <w:sz w:val="18"/>
                <w:szCs w:val="18"/>
              </w:rPr>
            </w:pPr>
          </w:p>
        </w:tc>
        <w:tc>
          <w:tcPr>
            <w:tcW w:w="1001" w:type="dxa"/>
            <w:vAlign w:val="bottom"/>
          </w:tcPr>
          <w:p w14:paraId="3E95D6DA" w14:textId="6C0949EE" w:rsidR="006E4002" w:rsidRPr="00D040F5" w:rsidRDefault="006E4002" w:rsidP="004A74D5">
            <w:pPr>
              <w:keepNext/>
              <w:tabs>
                <w:tab w:val="right" w:pos="1001"/>
              </w:tabs>
              <w:spacing w:after="0"/>
              <w:jc w:val="left"/>
              <w:rPr>
                <w:sz w:val="18"/>
                <w:szCs w:val="18"/>
              </w:rPr>
            </w:pPr>
          </w:p>
        </w:tc>
        <w:tc>
          <w:tcPr>
            <w:tcW w:w="144" w:type="dxa"/>
          </w:tcPr>
          <w:p w14:paraId="5B9D5246" w14:textId="77777777" w:rsidR="006E4002" w:rsidRPr="00D040F5" w:rsidRDefault="006E4002" w:rsidP="006E4002">
            <w:pPr>
              <w:keepNext/>
              <w:spacing w:after="0"/>
              <w:jc w:val="left"/>
              <w:rPr>
                <w:sz w:val="18"/>
                <w:szCs w:val="18"/>
              </w:rPr>
            </w:pPr>
          </w:p>
        </w:tc>
        <w:tc>
          <w:tcPr>
            <w:tcW w:w="1001" w:type="dxa"/>
            <w:vAlign w:val="bottom"/>
          </w:tcPr>
          <w:p w14:paraId="3E95D6DB" w14:textId="2E4D03F3" w:rsidR="006E4002" w:rsidRPr="00D040F5" w:rsidRDefault="006E4002" w:rsidP="004A74D5">
            <w:pPr>
              <w:keepNext/>
              <w:tabs>
                <w:tab w:val="right" w:pos="1001"/>
              </w:tabs>
              <w:spacing w:after="0"/>
              <w:jc w:val="left"/>
              <w:rPr>
                <w:sz w:val="18"/>
                <w:szCs w:val="18"/>
              </w:rPr>
            </w:pPr>
          </w:p>
        </w:tc>
        <w:tc>
          <w:tcPr>
            <w:tcW w:w="167" w:type="dxa"/>
          </w:tcPr>
          <w:p w14:paraId="3F9C87F6" w14:textId="77777777" w:rsidR="006E4002" w:rsidRPr="00D040F5" w:rsidRDefault="006E4002" w:rsidP="006E4002">
            <w:pPr>
              <w:keepNext/>
              <w:spacing w:after="0"/>
              <w:jc w:val="left"/>
              <w:rPr>
                <w:sz w:val="18"/>
                <w:szCs w:val="18"/>
              </w:rPr>
            </w:pPr>
          </w:p>
        </w:tc>
        <w:tc>
          <w:tcPr>
            <w:tcW w:w="926" w:type="dxa"/>
            <w:vAlign w:val="bottom"/>
          </w:tcPr>
          <w:p w14:paraId="3E95D6DC" w14:textId="7C8619E6" w:rsidR="006E4002" w:rsidRPr="00D040F5" w:rsidRDefault="006E4002" w:rsidP="004A74D5">
            <w:pPr>
              <w:keepNext/>
              <w:tabs>
                <w:tab w:val="right" w:pos="1025"/>
              </w:tabs>
              <w:spacing w:after="0"/>
              <w:jc w:val="left"/>
              <w:rPr>
                <w:sz w:val="18"/>
                <w:szCs w:val="18"/>
              </w:rPr>
            </w:pPr>
          </w:p>
        </w:tc>
      </w:tr>
      <w:tr w:rsidR="006E4002" w:rsidRPr="00D040F5" w14:paraId="3E95D6E4" w14:textId="77777777" w:rsidTr="0018404B">
        <w:trPr>
          <w:jc w:val="center"/>
        </w:trPr>
        <w:tc>
          <w:tcPr>
            <w:tcW w:w="3240" w:type="dxa"/>
            <w:vAlign w:val="bottom"/>
          </w:tcPr>
          <w:p w14:paraId="3E95D6DE" w14:textId="77777777" w:rsidR="006E4002" w:rsidRPr="00D040F5" w:rsidRDefault="006E4002" w:rsidP="006E4002">
            <w:pPr>
              <w:keepNext/>
              <w:spacing w:after="0"/>
              <w:ind w:right="108"/>
              <w:jc w:val="left"/>
              <w:rPr>
                <w:sz w:val="18"/>
                <w:szCs w:val="18"/>
              </w:rPr>
            </w:pPr>
            <w:r w:rsidRPr="00D040F5">
              <w:rPr>
                <w:sz w:val="18"/>
                <w:szCs w:val="18"/>
              </w:rPr>
              <w:t>U.S. agency securities</w:t>
            </w:r>
          </w:p>
        </w:tc>
        <w:tc>
          <w:tcPr>
            <w:tcW w:w="1001" w:type="dxa"/>
            <w:vAlign w:val="bottom"/>
          </w:tcPr>
          <w:p w14:paraId="3E95D6DF" w14:textId="77777777" w:rsidR="006E4002" w:rsidRPr="00D040F5" w:rsidRDefault="006E4002" w:rsidP="004A74D5">
            <w:pPr>
              <w:keepNext/>
              <w:tabs>
                <w:tab w:val="right" w:pos="1001"/>
              </w:tabs>
              <w:spacing w:after="0"/>
              <w:jc w:val="left"/>
              <w:rPr>
                <w:sz w:val="18"/>
                <w:szCs w:val="18"/>
              </w:rPr>
            </w:pPr>
          </w:p>
        </w:tc>
        <w:tc>
          <w:tcPr>
            <w:tcW w:w="167" w:type="dxa"/>
          </w:tcPr>
          <w:p w14:paraId="257E168B" w14:textId="77777777" w:rsidR="006E4002" w:rsidRPr="00D040F5" w:rsidRDefault="006E4002" w:rsidP="006E4002">
            <w:pPr>
              <w:keepNext/>
              <w:spacing w:after="0"/>
              <w:jc w:val="left"/>
              <w:rPr>
                <w:sz w:val="18"/>
                <w:szCs w:val="18"/>
              </w:rPr>
            </w:pPr>
          </w:p>
        </w:tc>
        <w:tc>
          <w:tcPr>
            <w:tcW w:w="1168" w:type="dxa"/>
            <w:vAlign w:val="bottom"/>
          </w:tcPr>
          <w:p w14:paraId="3E95D6E0" w14:textId="7488219A" w:rsidR="006E4002" w:rsidRPr="00D040F5" w:rsidRDefault="006E4002" w:rsidP="004A74D5">
            <w:pPr>
              <w:keepNext/>
              <w:tabs>
                <w:tab w:val="right" w:pos="1168"/>
              </w:tabs>
              <w:spacing w:after="0"/>
              <w:jc w:val="left"/>
              <w:rPr>
                <w:sz w:val="18"/>
                <w:szCs w:val="18"/>
              </w:rPr>
            </w:pPr>
          </w:p>
        </w:tc>
        <w:tc>
          <w:tcPr>
            <w:tcW w:w="167" w:type="dxa"/>
          </w:tcPr>
          <w:p w14:paraId="5E70AFD2" w14:textId="77777777" w:rsidR="006E4002" w:rsidRPr="00D040F5" w:rsidRDefault="006E4002" w:rsidP="006E4002">
            <w:pPr>
              <w:keepNext/>
              <w:spacing w:after="0"/>
              <w:jc w:val="left"/>
              <w:rPr>
                <w:sz w:val="18"/>
                <w:szCs w:val="18"/>
              </w:rPr>
            </w:pPr>
          </w:p>
        </w:tc>
        <w:tc>
          <w:tcPr>
            <w:tcW w:w="1001" w:type="dxa"/>
            <w:vAlign w:val="bottom"/>
          </w:tcPr>
          <w:p w14:paraId="3E95D6E1" w14:textId="2663D1B4" w:rsidR="006E4002" w:rsidRPr="00D040F5" w:rsidRDefault="006E4002" w:rsidP="004A74D5">
            <w:pPr>
              <w:keepNext/>
              <w:tabs>
                <w:tab w:val="right" w:pos="1001"/>
              </w:tabs>
              <w:spacing w:after="0"/>
              <w:jc w:val="left"/>
              <w:rPr>
                <w:sz w:val="18"/>
                <w:szCs w:val="18"/>
              </w:rPr>
            </w:pPr>
          </w:p>
        </w:tc>
        <w:tc>
          <w:tcPr>
            <w:tcW w:w="144" w:type="dxa"/>
          </w:tcPr>
          <w:p w14:paraId="70117EA5" w14:textId="77777777" w:rsidR="006E4002" w:rsidRPr="00D040F5" w:rsidRDefault="006E4002" w:rsidP="006E4002">
            <w:pPr>
              <w:keepNext/>
              <w:spacing w:after="0"/>
              <w:jc w:val="left"/>
              <w:rPr>
                <w:sz w:val="18"/>
                <w:szCs w:val="18"/>
              </w:rPr>
            </w:pPr>
          </w:p>
        </w:tc>
        <w:tc>
          <w:tcPr>
            <w:tcW w:w="1001" w:type="dxa"/>
            <w:vAlign w:val="bottom"/>
          </w:tcPr>
          <w:p w14:paraId="3E95D6E2" w14:textId="0BFC7B43" w:rsidR="006E4002" w:rsidRPr="00D040F5" w:rsidRDefault="006E4002" w:rsidP="004A74D5">
            <w:pPr>
              <w:keepNext/>
              <w:tabs>
                <w:tab w:val="right" w:pos="1001"/>
              </w:tabs>
              <w:spacing w:after="0"/>
              <w:jc w:val="left"/>
              <w:rPr>
                <w:sz w:val="18"/>
                <w:szCs w:val="18"/>
              </w:rPr>
            </w:pPr>
          </w:p>
        </w:tc>
        <w:tc>
          <w:tcPr>
            <w:tcW w:w="167" w:type="dxa"/>
          </w:tcPr>
          <w:p w14:paraId="10217F6A" w14:textId="77777777" w:rsidR="006E4002" w:rsidRPr="00D040F5" w:rsidRDefault="006E4002" w:rsidP="006E4002">
            <w:pPr>
              <w:keepNext/>
              <w:spacing w:after="0"/>
              <w:jc w:val="left"/>
              <w:rPr>
                <w:sz w:val="18"/>
                <w:szCs w:val="18"/>
              </w:rPr>
            </w:pPr>
          </w:p>
        </w:tc>
        <w:tc>
          <w:tcPr>
            <w:tcW w:w="926" w:type="dxa"/>
            <w:vAlign w:val="bottom"/>
          </w:tcPr>
          <w:p w14:paraId="3E95D6E3" w14:textId="194BE875" w:rsidR="006E4002" w:rsidRPr="00D040F5" w:rsidRDefault="006E4002" w:rsidP="004A74D5">
            <w:pPr>
              <w:keepNext/>
              <w:tabs>
                <w:tab w:val="right" w:pos="1025"/>
              </w:tabs>
              <w:spacing w:after="0"/>
              <w:jc w:val="left"/>
              <w:rPr>
                <w:sz w:val="18"/>
                <w:szCs w:val="18"/>
              </w:rPr>
            </w:pPr>
          </w:p>
        </w:tc>
      </w:tr>
      <w:tr w:rsidR="006E4002" w:rsidRPr="00D040F5" w14:paraId="3E95D6EB" w14:textId="77777777" w:rsidTr="0018404B">
        <w:trPr>
          <w:jc w:val="center"/>
        </w:trPr>
        <w:tc>
          <w:tcPr>
            <w:tcW w:w="3240" w:type="dxa"/>
            <w:vAlign w:val="bottom"/>
          </w:tcPr>
          <w:p w14:paraId="3E95D6E5" w14:textId="77777777" w:rsidR="006E4002" w:rsidRPr="00D040F5" w:rsidRDefault="006E4002" w:rsidP="006E4002">
            <w:pPr>
              <w:keepNext/>
              <w:spacing w:after="0"/>
              <w:ind w:right="108"/>
              <w:jc w:val="left"/>
              <w:rPr>
                <w:sz w:val="18"/>
                <w:szCs w:val="18"/>
              </w:rPr>
            </w:pPr>
            <w:r w:rsidRPr="00D040F5">
              <w:rPr>
                <w:sz w:val="18"/>
                <w:szCs w:val="18"/>
              </w:rPr>
              <w:t>Repurchase agreements</w:t>
            </w:r>
          </w:p>
        </w:tc>
        <w:tc>
          <w:tcPr>
            <w:tcW w:w="1001" w:type="dxa"/>
            <w:vAlign w:val="bottom"/>
          </w:tcPr>
          <w:p w14:paraId="3E95D6E6" w14:textId="77777777" w:rsidR="006E4002" w:rsidRPr="00D040F5" w:rsidRDefault="006E4002" w:rsidP="004A74D5">
            <w:pPr>
              <w:keepNext/>
              <w:tabs>
                <w:tab w:val="right" w:pos="1001"/>
              </w:tabs>
              <w:spacing w:after="0"/>
              <w:jc w:val="left"/>
              <w:rPr>
                <w:sz w:val="18"/>
                <w:szCs w:val="18"/>
              </w:rPr>
            </w:pPr>
          </w:p>
        </w:tc>
        <w:tc>
          <w:tcPr>
            <w:tcW w:w="167" w:type="dxa"/>
          </w:tcPr>
          <w:p w14:paraId="1D753B3C" w14:textId="77777777" w:rsidR="006E4002" w:rsidRPr="00D040F5" w:rsidRDefault="006E4002" w:rsidP="006E4002">
            <w:pPr>
              <w:keepNext/>
              <w:spacing w:after="0"/>
              <w:jc w:val="left"/>
              <w:rPr>
                <w:sz w:val="18"/>
                <w:szCs w:val="18"/>
              </w:rPr>
            </w:pPr>
          </w:p>
        </w:tc>
        <w:tc>
          <w:tcPr>
            <w:tcW w:w="1168" w:type="dxa"/>
            <w:vAlign w:val="bottom"/>
          </w:tcPr>
          <w:p w14:paraId="3E95D6E7" w14:textId="551839FB" w:rsidR="006E4002" w:rsidRPr="00D040F5" w:rsidRDefault="006E4002" w:rsidP="004A74D5">
            <w:pPr>
              <w:keepNext/>
              <w:tabs>
                <w:tab w:val="right" w:pos="1168"/>
              </w:tabs>
              <w:spacing w:after="0"/>
              <w:jc w:val="left"/>
              <w:rPr>
                <w:sz w:val="18"/>
                <w:szCs w:val="18"/>
              </w:rPr>
            </w:pPr>
          </w:p>
        </w:tc>
        <w:tc>
          <w:tcPr>
            <w:tcW w:w="167" w:type="dxa"/>
          </w:tcPr>
          <w:p w14:paraId="1900BE22" w14:textId="77777777" w:rsidR="006E4002" w:rsidRPr="00D040F5" w:rsidRDefault="006E4002" w:rsidP="006E4002">
            <w:pPr>
              <w:keepNext/>
              <w:spacing w:after="0"/>
              <w:jc w:val="left"/>
              <w:rPr>
                <w:sz w:val="18"/>
                <w:szCs w:val="18"/>
              </w:rPr>
            </w:pPr>
          </w:p>
        </w:tc>
        <w:tc>
          <w:tcPr>
            <w:tcW w:w="1001" w:type="dxa"/>
            <w:vAlign w:val="bottom"/>
          </w:tcPr>
          <w:p w14:paraId="3E95D6E8" w14:textId="26E77859" w:rsidR="006E4002" w:rsidRPr="00D040F5" w:rsidRDefault="006E4002" w:rsidP="004A74D5">
            <w:pPr>
              <w:keepNext/>
              <w:tabs>
                <w:tab w:val="right" w:pos="1001"/>
              </w:tabs>
              <w:spacing w:after="0"/>
              <w:jc w:val="left"/>
              <w:rPr>
                <w:sz w:val="18"/>
                <w:szCs w:val="18"/>
              </w:rPr>
            </w:pPr>
          </w:p>
        </w:tc>
        <w:tc>
          <w:tcPr>
            <w:tcW w:w="144" w:type="dxa"/>
          </w:tcPr>
          <w:p w14:paraId="657E764C" w14:textId="77777777" w:rsidR="006E4002" w:rsidRPr="00D040F5" w:rsidRDefault="006E4002" w:rsidP="006E4002">
            <w:pPr>
              <w:keepNext/>
              <w:spacing w:after="0"/>
              <w:jc w:val="left"/>
              <w:rPr>
                <w:sz w:val="18"/>
                <w:szCs w:val="18"/>
              </w:rPr>
            </w:pPr>
          </w:p>
        </w:tc>
        <w:tc>
          <w:tcPr>
            <w:tcW w:w="1001" w:type="dxa"/>
            <w:vAlign w:val="bottom"/>
          </w:tcPr>
          <w:p w14:paraId="3E95D6E9" w14:textId="30BD33F1" w:rsidR="006E4002" w:rsidRPr="00D040F5" w:rsidRDefault="006E4002" w:rsidP="004A74D5">
            <w:pPr>
              <w:keepNext/>
              <w:tabs>
                <w:tab w:val="right" w:pos="1001"/>
              </w:tabs>
              <w:spacing w:after="0"/>
              <w:jc w:val="left"/>
              <w:rPr>
                <w:sz w:val="18"/>
                <w:szCs w:val="18"/>
              </w:rPr>
            </w:pPr>
          </w:p>
        </w:tc>
        <w:tc>
          <w:tcPr>
            <w:tcW w:w="167" w:type="dxa"/>
          </w:tcPr>
          <w:p w14:paraId="3857BA1C" w14:textId="77777777" w:rsidR="006E4002" w:rsidRPr="00D040F5" w:rsidRDefault="006E4002" w:rsidP="006E4002">
            <w:pPr>
              <w:keepNext/>
              <w:spacing w:after="0"/>
              <w:jc w:val="left"/>
              <w:rPr>
                <w:sz w:val="18"/>
                <w:szCs w:val="18"/>
              </w:rPr>
            </w:pPr>
          </w:p>
        </w:tc>
        <w:tc>
          <w:tcPr>
            <w:tcW w:w="926" w:type="dxa"/>
            <w:vAlign w:val="bottom"/>
          </w:tcPr>
          <w:p w14:paraId="3E95D6EA" w14:textId="18A2CB23" w:rsidR="006E4002" w:rsidRPr="00D040F5" w:rsidRDefault="006E4002" w:rsidP="004A74D5">
            <w:pPr>
              <w:keepNext/>
              <w:tabs>
                <w:tab w:val="right" w:pos="1025"/>
              </w:tabs>
              <w:spacing w:after="0"/>
              <w:jc w:val="left"/>
              <w:rPr>
                <w:sz w:val="18"/>
                <w:szCs w:val="18"/>
              </w:rPr>
            </w:pPr>
          </w:p>
        </w:tc>
      </w:tr>
      <w:tr w:rsidR="006E4002" w:rsidRPr="00D040F5" w14:paraId="3E95D6F2" w14:textId="77777777" w:rsidTr="0018404B">
        <w:trPr>
          <w:jc w:val="center"/>
        </w:trPr>
        <w:tc>
          <w:tcPr>
            <w:tcW w:w="3240" w:type="dxa"/>
            <w:vAlign w:val="bottom"/>
          </w:tcPr>
          <w:p w14:paraId="3E95D6EC" w14:textId="77777777" w:rsidR="006E4002" w:rsidRPr="00D040F5" w:rsidRDefault="006E4002" w:rsidP="006E4002">
            <w:pPr>
              <w:keepNext/>
              <w:spacing w:after="0"/>
              <w:ind w:right="108"/>
              <w:jc w:val="left"/>
              <w:rPr>
                <w:sz w:val="18"/>
                <w:szCs w:val="18"/>
              </w:rPr>
            </w:pPr>
            <w:r w:rsidRPr="00D040F5">
              <w:rPr>
                <w:sz w:val="18"/>
                <w:szCs w:val="18"/>
              </w:rPr>
              <w:t>Local government bonds</w:t>
            </w:r>
          </w:p>
        </w:tc>
        <w:tc>
          <w:tcPr>
            <w:tcW w:w="1001" w:type="dxa"/>
            <w:tcBorders>
              <w:bottom w:val="single" w:sz="4" w:space="0" w:color="auto"/>
            </w:tcBorders>
            <w:vAlign w:val="bottom"/>
          </w:tcPr>
          <w:p w14:paraId="3E95D6ED" w14:textId="77777777" w:rsidR="006E4002" w:rsidRPr="00D040F5" w:rsidRDefault="006E4002" w:rsidP="004A74D5">
            <w:pPr>
              <w:keepNext/>
              <w:tabs>
                <w:tab w:val="right" w:pos="1001"/>
              </w:tabs>
              <w:spacing w:after="0"/>
              <w:jc w:val="left"/>
              <w:rPr>
                <w:sz w:val="18"/>
                <w:szCs w:val="18"/>
              </w:rPr>
            </w:pPr>
          </w:p>
        </w:tc>
        <w:tc>
          <w:tcPr>
            <w:tcW w:w="167" w:type="dxa"/>
          </w:tcPr>
          <w:p w14:paraId="26FE7181" w14:textId="77777777" w:rsidR="006E4002" w:rsidRPr="00D040F5" w:rsidRDefault="006E4002" w:rsidP="006E4002">
            <w:pPr>
              <w:keepNext/>
              <w:spacing w:after="0"/>
              <w:jc w:val="left"/>
              <w:rPr>
                <w:sz w:val="18"/>
                <w:szCs w:val="18"/>
              </w:rPr>
            </w:pPr>
          </w:p>
        </w:tc>
        <w:tc>
          <w:tcPr>
            <w:tcW w:w="1168" w:type="dxa"/>
            <w:tcBorders>
              <w:bottom w:val="single" w:sz="4" w:space="0" w:color="auto"/>
            </w:tcBorders>
            <w:vAlign w:val="bottom"/>
          </w:tcPr>
          <w:p w14:paraId="3E95D6EE" w14:textId="225160E2" w:rsidR="006E4002" w:rsidRPr="00D040F5" w:rsidRDefault="006E4002" w:rsidP="004A74D5">
            <w:pPr>
              <w:keepNext/>
              <w:tabs>
                <w:tab w:val="right" w:pos="1168"/>
              </w:tabs>
              <w:spacing w:after="0"/>
              <w:jc w:val="left"/>
              <w:rPr>
                <w:sz w:val="18"/>
                <w:szCs w:val="18"/>
              </w:rPr>
            </w:pPr>
          </w:p>
        </w:tc>
        <w:tc>
          <w:tcPr>
            <w:tcW w:w="167" w:type="dxa"/>
          </w:tcPr>
          <w:p w14:paraId="1DD0B32D" w14:textId="77777777" w:rsidR="006E4002" w:rsidRPr="00D040F5" w:rsidRDefault="006E4002" w:rsidP="006E4002">
            <w:pPr>
              <w:keepNext/>
              <w:spacing w:after="0"/>
              <w:jc w:val="left"/>
              <w:rPr>
                <w:sz w:val="18"/>
                <w:szCs w:val="18"/>
              </w:rPr>
            </w:pPr>
          </w:p>
        </w:tc>
        <w:tc>
          <w:tcPr>
            <w:tcW w:w="1001" w:type="dxa"/>
            <w:tcBorders>
              <w:bottom w:val="single" w:sz="4" w:space="0" w:color="auto"/>
            </w:tcBorders>
            <w:vAlign w:val="bottom"/>
          </w:tcPr>
          <w:p w14:paraId="3E95D6EF" w14:textId="41E5894A" w:rsidR="006E4002" w:rsidRPr="00D040F5" w:rsidRDefault="006E4002" w:rsidP="004A74D5">
            <w:pPr>
              <w:keepNext/>
              <w:tabs>
                <w:tab w:val="right" w:pos="1001"/>
              </w:tabs>
              <w:spacing w:after="0"/>
              <w:jc w:val="left"/>
              <w:rPr>
                <w:sz w:val="18"/>
                <w:szCs w:val="18"/>
              </w:rPr>
            </w:pPr>
          </w:p>
        </w:tc>
        <w:tc>
          <w:tcPr>
            <w:tcW w:w="144" w:type="dxa"/>
          </w:tcPr>
          <w:p w14:paraId="7418DE7C" w14:textId="77777777" w:rsidR="006E4002" w:rsidRPr="00D040F5" w:rsidRDefault="006E4002" w:rsidP="006E4002">
            <w:pPr>
              <w:keepNext/>
              <w:spacing w:after="0"/>
              <w:jc w:val="left"/>
              <w:rPr>
                <w:sz w:val="18"/>
                <w:szCs w:val="18"/>
              </w:rPr>
            </w:pPr>
          </w:p>
        </w:tc>
        <w:tc>
          <w:tcPr>
            <w:tcW w:w="1001" w:type="dxa"/>
            <w:tcBorders>
              <w:bottom w:val="single" w:sz="4" w:space="0" w:color="auto"/>
            </w:tcBorders>
            <w:vAlign w:val="bottom"/>
          </w:tcPr>
          <w:p w14:paraId="3E95D6F0" w14:textId="1C9DFDA8" w:rsidR="006E4002" w:rsidRPr="00D040F5" w:rsidRDefault="006E4002" w:rsidP="004A74D5">
            <w:pPr>
              <w:keepNext/>
              <w:tabs>
                <w:tab w:val="right" w:pos="1001"/>
              </w:tabs>
              <w:spacing w:after="0"/>
              <w:jc w:val="left"/>
              <w:rPr>
                <w:sz w:val="18"/>
                <w:szCs w:val="18"/>
              </w:rPr>
            </w:pPr>
          </w:p>
        </w:tc>
        <w:tc>
          <w:tcPr>
            <w:tcW w:w="167" w:type="dxa"/>
          </w:tcPr>
          <w:p w14:paraId="539ACB9D" w14:textId="77777777" w:rsidR="006E4002" w:rsidRPr="00D040F5" w:rsidRDefault="006E4002" w:rsidP="006E4002">
            <w:pPr>
              <w:keepNext/>
              <w:spacing w:after="0"/>
              <w:jc w:val="left"/>
              <w:rPr>
                <w:sz w:val="18"/>
                <w:szCs w:val="18"/>
              </w:rPr>
            </w:pPr>
          </w:p>
        </w:tc>
        <w:tc>
          <w:tcPr>
            <w:tcW w:w="926" w:type="dxa"/>
            <w:tcBorders>
              <w:bottom w:val="single" w:sz="4" w:space="0" w:color="auto"/>
            </w:tcBorders>
            <w:vAlign w:val="bottom"/>
          </w:tcPr>
          <w:p w14:paraId="3E95D6F1" w14:textId="522E41B0" w:rsidR="006E4002" w:rsidRPr="00D040F5" w:rsidRDefault="006E4002" w:rsidP="004A74D5">
            <w:pPr>
              <w:keepNext/>
              <w:tabs>
                <w:tab w:val="right" w:pos="1025"/>
              </w:tabs>
              <w:spacing w:after="0"/>
              <w:jc w:val="left"/>
              <w:rPr>
                <w:sz w:val="18"/>
                <w:szCs w:val="18"/>
              </w:rPr>
            </w:pPr>
          </w:p>
        </w:tc>
      </w:tr>
      <w:tr w:rsidR="006E4002" w:rsidRPr="00D040F5" w14:paraId="3E95D700" w14:textId="77777777" w:rsidTr="0018404B">
        <w:trPr>
          <w:jc w:val="center"/>
        </w:trPr>
        <w:tc>
          <w:tcPr>
            <w:tcW w:w="3240" w:type="dxa"/>
            <w:vAlign w:val="bottom"/>
          </w:tcPr>
          <w:p w14:paraId="3E95D6FA" w14:textId="77777777" w:rsidR="006E4002" w:rsidRPr="00D040F5" w:rsidRDefault="006E4002" w:rsidP="006E4002">
            <w:pPr>
              <w:keepNext/>
              <w:spacing w:after="0"/>
              <w:jc w:val="left"/>
              <w:rPr>
                <w:sz w:val="18"/>
                <w:szCs w:val="18"/>
              </w:rPr>
            </w:pPr>
          </w:p>
        </w:tc>
        <w:tc>
          <w:tcPr>
            <w:tcW w:w="1001" w:type="dxa"/>
            <w:tcBorders>
              <w:top w:val="single" w:sz="4" w:space="0" w:color="auto"/>
              <w:bottom w:val="double" w:sz="4" w:space="0" w:color="auto"/>
            </w:tcBorders>
            <w:vAlign w:val="bottom"/>
          </w:tcPr>
          <w:p w14:paraId="3E95D6FB" w14:textId="5BA649FA" w:rsidR="006E4002" w:rsidRPr="00D040F5" w:rsidRDefault="006E4002" w:rsidP="004A74D5">
            <w:pPr>
              <w:keepNext/>
              <w:tabs>
                <w:tab w:val="right" w:pos="1001"/>
              </w:tabs>
              <w:spacing w:after="0"/>
              <w:jc w:val="left"/>
              <w:rPr>
                <w:sz w:val="18"/>
                <w:szCs w:val="18"/>
              </w:rPr>
            </w:pPr>
            <w:r w:rsidRPr="00D040F5">
              <w:rPr>
                <w:sz w:val="18"/>
                <w:szCs w:val="18"/>
              </w:rPr>
              <w:t>$</w:t>
            </w:r>
          </w:p>
        </w:tc>
        <w:tc>
          <w:tcPr>
            <w:tcW w:w="167" w:type="dxa"/>
          </w:tcPr>
          <w:p w14:paraId="7726B7BD" w14:textId="77777777" w:rsidR="006E4002" w:rsidRPr="00D040F5" w:rsidRDefault="006E4002" w:rsidP="006E4002">
            <w:pPr>
              <w:keepNext/>
              <w:spacing w:after="0"/>
              <w:jc w:val="left"/>
              <w:rPr>
                <w:sz w:val="18"/>
                <w:szCs w:val="18"/>
              </w:rPr>
            </w:pPr>
          </w:p>
        </w:tc>
        <w:tc>
          <w:tcPr>
            <w:tcW w:w="1168" w:type="dxa"/>
            <w:tcBorders>
              <w:top w:val="single" w:sz="4" w:space="0" w:color="auto"/>
              <w:bottom w:val="double" w:sz="4" w:space="0" w:color="auto"/>
            </w:tcBorders>
            <w:vAlign w:val="bottom"/>
          </w:tcPr>
          <w:p w14:paraId="3E95D6FC" w14:textId="75E54220" w:rsidR="006E4002" w:rsidRPr="00D040F5" w:rsidRDefault="006E4002" w:rsidP="004A74D5">
            <w:pPr>
              <w:keepNext/>
              <w:tabs>
                <w:tab w:val="right" w:pos="1168"/>
              </w:tabs>
              <w:spacing w:after="0"/>
              <w:jc w:val="left"/>
              <w:rPr>
                <w:sz w:val="18"/>
                <w:szCs w:val="18"/>
              </w:rPr>
            </w:pPr>
            <w:r w:rsidRPr="00D040F5">
              <w:rPr>
                <w:sz w:val="18"/>
                <w:szCs w:val="18"/>
              </w:rPr>
              <w:t>$</w:t>
            </w:r>
          </w:p>
        </w:tc>
        <w:tc>
          <w:tcPr>
            <w:tcW w:w="167" w:type="dxa"/>
          </w:tcPr>
          <w:p w14:paraId="7B197F2F" w14:textId="77777777" w:rsidR="006E4002" w:rsidRPr="00D040F5" w:rsidRDefault="006E4002" w:rsidP="006E4002">
            <w:pPr>
              <w:keepNext/>
              <w:spacing w:after="0"/>
              <w:jc w:val="left"/>
              <w:rPr>
                <w:sz w:val="18"/>
                <w:szCs w:val="18"/>
              </w:rPr>
            </w:pPr>
          </w:p>
        </w:tc>
        <w:tc>
          <w:tcPr>
            <w:tcW w:w="1001" w:type="dxa"/>
            <w:tcBorders>
              <w:top w:val="single" w:sz="4" w:space="0" w:color="auto"/>
              <w:bottom w:val="double" w:sz="4" w:space="0" w:color="auto"/>
            </w:tcBorders>
            <w:vAlign w:val="bottom"/>
          </w:tcPr>
          <w:p w14:paraId="3E95D6FD" w14:textId="7C91A951" w:rsidR="006E4002" w:rsidRPr="00D040F5" w:rsidRDefault="006E4002" w:rsidP="004A74D5">
            <w:pPr>
              <w:keepNext/>
              <w:tabs>
                <w:tab w:val="right" w:pos="1001"/>
              </w:tabs>
              <w:spacing w:after="0"/>
              <w:jc w:val="left"/>
              <w:rPr>
                <w:sz w:val="18"/>
                <w:szCs w:val="18"/>
              </w:rPr>
            </w:pPr>
            <w:r w:rsidRPr="00D040F5">
              <w:rPr>
                <w:sz w:val="18"/>
                <w:szCs w:val="18"/>
              </w:rPr>
              <w:t>$</w:t>
            </w:r>
          </w:p>
        </w:tc>
        <w:tc>
          <w:tcPr>
            <w:tcW w:w="144" w:type="dxa"/>
          </w:tcPr>
          <w:p w14:paraId="1F5F62CE" w14:textId="77777777" w:rsidR="006E4002" w:rsidRPr="00D040F5" w:rsidRDefault="006E4002" w:rsidP="006E4002">
            <w:pPr>
              <w:keepNext/>
              <w:spacing w:after="0"/>
              <w:jc w:val="left"/>
              <w:rPr>
                <w:sz w:val="18"/>
                <w:szCs w:val="18"/>
              </w:rPr>
            </w:pPr>
          </w:p>
        </w:tc>
        <w:tc>
          <w:tcPr>
            <w:tcW w:w="1001" w:type="dxa"/>
            <w:tcBorders>
              <w:top w:val="single" w:sz="4" w:space="0" w:color="auto"/>
              <w:bottom w:val="double" w:sz="4" w:space="0" w:color="auto"/>
            </w:tcBorders>
            <w:vAlign w:val="bottom"/>
          </w:tcPr>
          <w:p w14:paraId="3E95D6FE" w14:textId="41BA33BB" w:rsidR="006E4002" w:rsidRPr="00D040F5" w:rsidRDefault="006E4002" w:rsidP="004A74D5">
            <w:pPr>
              <w:keepNext/>
              <w:tabs>
                <w:tab w:val="right" w:pos="1001"/>
              </w:tabs>
              <w:spacing w:after="0"/>
              <w:jc w:val="left"/>
              <w:rPr>
                <w:sz w:val="18"/>
                <w:szCs w:val="18"/>
              </w:rPr>
            </w:pPr>
            <w:r w:rsidRPr="00D040F5">
              <w:rPr>
                <w:sz w:val="18"/>
                <w:szCs w:val="18"/>
              </w:rPr>
              <w:t>$</w:t>
            </w:r>
          </w:p>
        </w:tc>
        <w:tc>
          <w:tcPr>
            <w:tcW w:w="167" w:type="dxa"/>
          </w:tcPr>
          <w:p w14:paraId="36EA5E2F" w14:textId="77777777" w:rsidR="006E4002" w:rsidRPr="00D040F5" w:rsidRDefault="006E4002" w:rsidP="006E4002">
            <w:pPr>
              <w:keepNext/>
              <w:spacing w:after="0"/>
              <w:jc w:val="left"/>
              <w:rPr>
                <w:sz w:val="18"/>
                <w:szCs w:val="18"/>
              </w:rPr>
            </w:pPr>
          </w:p>
        </w:tc>
        <w:tc>
          <w:tcPr>
            <w:tcW w:w="926" w:type="dxa"/>
            <w:tcBorders>
              <w:top w:val="single" w:sz="4" w:space="0" w:color="auto"/>
              <w:bottom w:val="double" w:sz="4" w:space="0" w:color="auto"/>
            </w:tcBorders>
            <w:vAlign w:val="bottom"/>
          </w:tcPr>
          <w:p w14:paraId="3E95D6FF" w14:textId="5E993746" w:rsidR="006E4002" w:rsidRPr="00D040F5" w:rsidRDefault="006E4002" w:rsidP="004A74D5">
            <w:pPr>
              <w:keepNext/>
              <w:tabs>
                <w:tab w:val="right" w:pos="1025"/>
              </w:tabs>
              <w:spacing w:after="0"/>
              <w:jc w:val="left"/>
              <w:rPr>
                <w:sz w:val="18"/>
                <w:szCs w:val="18"/>
              </w:rPr>
            </w:pPr>
            <w:r w:rsidRPr="00D040F5">
              <w:rPr>
                <w:sz w:val="18"/>
                <w:szCs w:val="18"/>
              </w:rPr>
              <w:t>$</w:t>
            </w:r>
          </w:p>
        </w:tc>
      </w:tr>
    </w:tbl>
    <w:p w14:paraId="3E95D701" w14:textId="77777777" w:rsidR="000877F2" w:rsidRPr="00997462" w:rsidRDefault="000877F2" w:rsidP="00D040F5">
      <w:pPr>
        <w:spacing w:after="0"/>
        <w:ind w:left="1080"/>
      </w:pPr>
    </w:p>
    <w:p w14:paraId="3E95D702" w14:textId="77777777" w:rsidR="000877F2" w:rsidRPr="0018404B" w:rsidRDefault="000877F2" w:rsidP="0018404B">
      <w:pPr>
        <w:spacing w:after="220"/>
        <w:jc w:val="center"/>
        <w:rPr>
          <w:rFonts w:ascii="Swis721 Md BT" w:hAnsi="Swis721 Md BT"/>
          <w:i/>
          <w:color w:val="C00000"/>
        </w:rPr>
      </w:pPr>
      <w:r w:rsidRPr="0018404B">
        <w:rPr>
          <w:rFonts w:ascii="Swis721 Md BT" w:hAnsi="Swis721 Md BT"/>
          <w:i/>
          <w:color w:val="C00000"/>
        </w:rPr>
        <w:t>OR</w:t>
      </w:r>
    </w:p>
    <w:p w14:paraId="39FF2718" w14:textId="637DADFE" w:rsidR="00047456" w:rsidRPr="0018404B" w:rsidRDefault="00047456" w:rsidP="0018404B">
      <w:pPr>
        <w:keepNext/>
        <w:spacing w:after="220"/>
        <w:rPr>
          <w:rFonts w:ascii="Swis721 Md BT" w:hAnsi="Swis721 Md BT"/>
          <w:i/>
          <w:color w:val="C00000"/>
        </w:rPr>
      </w:pPr>
      <w:r w:rsidRPr="0018404B">
        <w:rPr>
          <w:rFonts w:ascii="Swis721 Md BT" w:hAnsi="Swis721 Md BT"/>
          <w:i/>
          <w:color w:val="C00000"/>
        </w:rPr>
        <w:t xml:space="preserve">Specific </w:t>
      </w:r>
      <w:r w:rsidR="00F9055B">
        <w:rPr>
          <w:rFonts w:ascii="Swis721 Md BT" w:hAnsi="Swis721 Md BT"/>
          <w:i/>
          <w:color w:val="C00000"/>
        </w:rPr>
        <w:t>i</w:t>
      </w:r>
      <w:r w:rsidRPr="0018404B">
        <w:rPr>
          <w:rFonts w:ascii="Swis721 Md BT" w:hAnsi="Swis721 Md BT"/>
          <w:i/>
          <w:color w:val="C00000"/>
        </w:rPr>
        <w:t xml:space="preserve">dentification </w:t>
      </w:r>
      <w:r w:rsidR="00F9055B">
        <w:rPr>
          <w:rFonts w:ascii="Swis721 Md BT" w:hAnsi="Swis721 Md BT"/>
          <w:i/>
          <w:color w:val="C00000"/>
        </w:rPr>
        <w:t>e</w:t>
      </w:r>
      <w:r w:rsidRPr="0018404B">
        <w:rPr>
          <w:rFonts w:ascii="Swis721 Md BT" w:hAnsi="Swis721 Md BT"/>
          <w:i/>
          <w:color w:val="C00000"/>
        </w:rPr>
        <w:t>xample</w:t>
      </w:r>
    </w:p>
    <w:tbl>
      <w:tblPr>
        <w:tblW w:w="7854" w:type="dxa"/>
        <w:jc w:val="center"/>
        <w:tblCellMar>
          <w:left w:w="0" w:type="dxa"/>
          <w:right w:w="0" w:type="dxa"/>
        </w:tblCellMar>
        <w:tblLook w:val="01E0" w:firstRow="1" w:lastRow="1" w:firstColumn="1" w:lastColumn="1" w:noHBand="0" w:noVBand="0"/>
      </w:tblPr>
      <w:tblGrid>
        <w:gridCol w:w="4950"/>
        <w:gridCol w:w="1692"/>
        <w:gridCol w:w="1212"/>
      </w:tblGrid>
      <w:tr w:rsidR="00047456" w:rsidRPr="00047456" w14:paraId="20FA6568" w14:textId="77777777" w:rsidTr="0018404B">
        <w:trPr>
          <w:jc w:val="center"/>
        </w:trPr>
        <w:tc>
          <w:tcPr>
            <w:tcW w:w="4950" w:type="dxa"/>
            <w:vAlign w:val="bottom"/>
          </w:tcPr>
          <w:p w14:paraId="0C8BA8A7" w14:textId="77777777" w:rsidR="00047456" w:rsidRPr="00047456" w:rsidRDefault="00047456" w:rsidP="00047456">
            <w:pPr>
              <w:keepNext/>
              <w:spacing w:after="0"/>
              <w:ind w:right="198"/>
              <w:jc w:val="center"/>
              <w:rPr>
                <w:b/>
                <w:bCs/>
                <w:sz w:val="18"/>
              </w:rPr>
            </w:pPr>
            <w:r w:rsidRPr="00D0068B">
              <w:rPr>
                <w:rFonts w:ascii="Swis721 Md BT" w:hAnsi="Swis721 Md BT"/>
                <w:bCs/>
                <w:sz w:val="18"/>
              </w:rPr>
              <w:t>Investment</w:t>
            </w:r>
          </w:p>
        </w:tc>
        <w:tc>
          <w:tcPr>
            <w:tcW w:w="1692" w:type="dxa"/>
            <w:vAlign w:val="bottom"/>
          </w:tcPr>
          <w:p w14:paraId="64D1B57B" w14:textId="77777777" w:rsidR="00047456" w:rsidRPr="00047456" w:rsidRDefault="00047456" w:rsidP="00047456">
            <w:pPr>
              <w:keepNext/>
              <w:spacing w:after="0"/>
              <w:ind w:left="72" w:right="180"/>
              <w:jc w:val="center"/>
              <w:rPr>
                <w:b/>
                <w:bCs/>
                <w:sz w:val="18"/>
              </w:rPr>
            </w:pPr>
            <w:r w:rsidRPr="00D0068B">
              <w:rPr>
                <w:rFonts w:ascii="Swis721 Md BT" w:hAnsi="Swis721 Md BT"/>
                <w:bCs/>
                <w:sz w:val="18"/>
              </w:rPr>
              <w:t>Maturity</w:t>
            </w:r>
          </w:p>
        </w:tc>
        <w:tc>
          <w:tcPr>
            <w:tcW w:w="1212" w:type="dxa"/>
            <w:vAlign w:val="bottom"/>
          </w:tcPr>
          <w:p w14:paraId="5C2C0CF8" w14:textId="77777777" w:rsidR="00047456" w:rsidRPr="00D0068B" w:rsidRDefault="00047456" w:rsidP="00047456">
            <w:pPr>
              <w:keepNext/>
              <w:spacing w:after="0"/>
              <w:jc w:val="center"/>
              <w:rPr>
                <w:rFonts w:ascii="Swis721 Md BT" w:hAnsi="Swis721 Md BT"/>
                <w:bCs/>
                <w:sz w:val="18"/>
              </w:rPr>
            </w:pPr>
            <w:r w:rsidRPr="00D0068B">
              <w:rPr>
                <w:rFonts w:ascii="Swis721 Md BT" w:hAnsi="Swis721 Md BT"/>
                <w:bCs/>
                <w:sz w:val="18"/>
              </w:rPr>
              <w:t>Amount</w:t>
            </w:r>
          </w:p>
        </w:tc>
      </w:tr>
      <w:tr w:rsidR="00047456" w:rsidRPr="00047456" w14:paraId="0A9333C2" w14:textId="77777777" w:rsidTr="0018404B">
        <w:trPr>
          <w:jc w:val="center"/>
        </w:trPr>
        <w:tc>
          <w:tcPr>
            <w:tcW w:w="4950" w:type="dxa"/>
            <w:vAlign w:val="bottom"/>
          </w:tcPr>
          <w:p w14:paraId="4110FC0E" w14:textId="77777777" w:rsidR="00047456" w:rsidRPr="00047456" w:rsidRDefault="00047456" w:rsidP="00047456">
            <w:pPr>
              <w:keepNext/>
              <w:spacing w:after="0"/>
              <w:ind w:left="162" w:right="198" w:hanging="162"/>
              <w:jc w:val="left"/>
              <w:rPr>
                <w:sz w:val="18"/>
              </w:rPr>
            </w:pPr>
            <w:r w:rsidRPr="00047456">
              <w:rPr>
                <w:sz w:val="18"/>
              </w:rPr>
              <w:t>State Treasurer’s investment pool 5</w:t>
            </w:r>
          </w:p>
        </w:tc>
        <w:tc>
          <w:tcPr>
            <w:tcW w:w="1692" w:type="dxa"/>
            <w:vAlign w:val="bottom"/>
          </w:tcPr>
          <w:p w14:paraId="43A2848B" w14:textId="77777777" w:rsidR="00047456" w:rsidRPr="00047456" w:rsidRDefault="00047456" w:rsidP="00047456">
            <w:pPr>
              <w:keepNext/>
              <w:spacing w:after="0"/>
              <w:ind w:left="72" w:right="180"/>
              <w:jc w:val="left"/>
              <w:rPr>
                <w:sz w:val="18"/>
              </w:rPr>
            </w:pPr>
          </w:p>
        </w:tc>
        <w:tc>
          <w:tcPr>
            <w:tcW w:w="1212" w:type="dxa"/>
            <w:vAlign w:val="bottom"/>
          </w:tcPr>
          <w:p w14:paraId="4CC3B212" w14:textId="77777777" w:rsidR="00047456" w:rsidRPr="00047456" w:rsidRDefault="00047456" w:rsidP="00047456">
            <w:pPr>
              <w:keepNext/>
              <w:tabs>
                <w:tab w:val="right" w:pos="1572"/>
              </w:tabs>
              <w:spacing w:after="0"/>
              <w:jc w:val="left"/>
              <w:rPr>
                <w:sz w:val="18"/>
              </w:rPr>
            </w:pPr>
            <w:r w:rsidRPr="00047456">
              <w:rPr>
                <w:sz w:val="18"/>
              </w:rPr>
              <w:t>$</w:t>
            </w:r>
          </w:p>
        </w:tc>
      </w:tr>
      <w:tr w:rsidR="00047456" w:rsidRPr="00047456" w14:paraId="2A0748FA" w14:textId="77777777" w:rsidTr="0018404B">
        <w:trPr>
          <w:jc w:val="center"/>
        </w:trPr>
        <w:tc>
          <w:tcPr>
            <w:tcW w:w="4950" w:type="dxa"/>
            <w:vAlign w:val="bottom"/>
          </w:tcPr>
          <w:p w14:paraId="4C355D70" w14:textId="77777777" w:rsidR="00047456" w:rsidRPr="00047456" w:rsidRDefault="00047456" w:rsidP="00047456">
            <w:pPr>
              <w:keepNext/>
              <w:spacing w:after="0"/>
              <w:ind w:left="162" w:right="198" w:hanging="162"/>
              <w:jc w:val="left"/>
              <w:rPr>
                <w:sz w:val="18"/>
              </w:rPr>
            </w:pPr>
            <w:r w:rsidRPr="00047456">
              <w:rPr>
                <w:sz w:val="18"/>
              </w:rPr>
              <w:t>State Treasurer’s investment pool 7</w:t>
            </w:r>
          </w:p>
        </w:tc>
        <w:tc>
          <w:tcPr>
            <w:tcW w:w="1692" w:type="dxa"/>
            <w:vAlign w:val="bottom"/>
          </w:tcPr>
          <w:p w14:paraId="364E61DD" w14:textId="77777777" w:rsidR="00047456" w:rsidRPr="00047456" w:rsidRDefault="00047456" w:rsidP="00047456">
            <w:pPr>
              <w:keepNext/>
              <w:spacing w:after="0"/>
              <w:ind w:left="72" w:right="180"/>
              <w:jc w:val="left"/>
              <w:rPr>
                <w:sz w:val="18"/>
              </w:rPr>
            </w:pPr>
          </w:p>
        </w:tc>
        <w:tc>
          <w:tcPr>
            <w:tcW w:w="1212" w:type="dxa"/>
            <w:vAlign w:val="bottom"/>
          </w:tcPr>
          <w:p w14:paraId="780D1C65" w14:textId="77777777" w:rsidR="00047456" w:rsidRPr="00047456" w:rsidRDefault="00047456" w:rsidP="00047456">
            <w:pPr>
              <w:keepNext/>
              <w:spacing w:after="0"/>
              <w:jc w:val="left"/>
              <w:rPr>
                <w:sz w:val="18"/>
              </w:rPr>
            </w:pPr>
          </w:p>
        </w:tc>
      </w:tr>
      <w:tr w:rsidR="00047456" w:rsidRPr="00047456" w14:paraId="5E72BB9C" w14:textId="77777777" w:rsidTr="0018404B">
        <w:trPr>
          <w:jc w:val="center"/>
        </w:trPr>
        <w:tc>
          <w:tcPr>
            <w:tcW w:w="4950" w:type="dxa"/>
            <w:vAlign w:val="bottom"/>
          </w:tcPr>
          <w:p w14:paraId="55173B8F" w14:textId="0E5548F5" w:rsidR="00047456" w:rsidRPr="00047456" w:rsidRDefault="00047456" w:rsidP="00047456">
            <w:pPr>
              <w:keepNext/>
              <w:spacing w:after="0"/>
              <w:ind w:left="162" w:right="198" w:hanging="162"/>
              <w:jc w:val="left"/>
              <w:rPr>
                <w:sz w:val="18"/>
              </w:rPr>
            </w:pPr>
            <w:r w:rsidRPr="00047456">
              <w:rPr>
                <w:sz w:val="18"/>
              </w:rPr>
              <w:t>County Treasurer’s investment pool</w:t>
            </w:r>
          </w:p>
        </w:tc>
        <w:tc>
          <w:tcPr>
            <w:tcW w:w="1692" w:type="dxa"/>
            <w:vAlign w:val="bottom"/>
          </w:tcPr>
          <w:p w14:paraId="7754D0C9" w14:textId="77777777" w:rsidR="00047456" w:rsidRPr="00047456" w:rsidRDefault="00047456" w:rsidP="00047456">
            <w:pPr>
              <w:keepNext/>
              <w:spacing w:after="0"/>
              <w:ind w:left="72" w:right="180"/>
              <w:jc w:val="left"/>
              <w:rPr>
                <w:sz w:val="18"/>
              </w:rPr>
            </w:pPr>
          </w:p>
        </w:tc>
        <w:tc>
          <w:tcPr>
            <w:tcW w:w="1212" w:type="dxa"/>
            <w:vAlign w:val="bottom"/>
          </w:tcPr>
          <w:p w14:paraId="0BDAA82F" w14:textId="77777777" w:rsidR="00047456" w:rsidRPr="00047456" w:rsidRDefault="00047456" w:rsidP="00047456">
            <w:pPr>
              <w:keepNext/>
              <w:spacing w:after="0"/>
              <w:jc w:val="left"/>
              <w:rPr>
                <w:sz w:val="18"/>
              </w:rPr>
            </w:pPr>
          </w:p>
        </w:tc>
      </w:tr>
      <w:tr w:rsidR="00047456" w:rsidRPr="00047456" w14:paraId="1C8D243F" w14:textId="77777777" w:rsidTr="0018404B">
        <w:trPr>
          <w:jc w:val="center"/>
        </w:trPr>
        <w:tc>
          <w:tcPr>
            <w:tcW w:w="4950" w:type="dxa"/>
            <w:vAlign w:val="bottom"/>
          </w:tcPr>
          <w:p w14:paraId="74876314" w14:textId="77777777" w:rsidR="00047456" w:rsidRPr="00047456" w:rsidRDefault="00047456" w:rsidP="00047456">
            <w:pPr>
              <w:keepNext/>
              <w:spacing w:after="0"/>
              <w:ind w:left="162" w:right="198" w:hanging="162"/>
              <w:jc w:val="left"/>
              <w:rPr>
                <w:sz w:val="18"/>
              </w:rPr>
            </w:pPr>
            <w:r w:rsidRPr="00047456">
              <w:rPr>
                <w:sz w:val="18"/>
              </w:rPr>
              <w:t xml:space="preserve">U.S. Treasury bills </w:t>
            </w:r>
            <w:r w:rsidRPr="0018404B">
              <w:rPr>
                <w:rFonts w:ascii="Swis721 Md BT" w:hAnsi="Swis721 Md BT"/>
                <w:i/>
                <w:color w:val="C00000"/>
                <w:sz w:val="18"/>
              </w:rPr>
              <w:t>(list each investment separately)</w:t>
            </w:r>
          </w:p>
        </w:tc>
        <w:tc>
          <w:tcPr>
            <w:tcW w:w="1692" w:type="dxa"/>
            <w:vAlign w:val="bottom"/>
          </w:tcPr>
          <w:p w14:paraId="08F0E251" w14:textId="77777777" w:rsidR="00047456" w:rsidRPr="00047456" w:rsidRDefault="00047456" w:rsidP="00047456">
            <w:pPr>
              <w:keepNext/>
              <w:spacing w:after="0"/>
              <w:ind w:left="72" w:right="180"/>
              <w:jc w:val="left"/>
              <w:rPr>
                <w:sz w:val="18"/>
              </w:rPr>
            </w:pPr>
          </w:p>
        </w:tc>
        <w:tc>
          <w:tcPr>
            <w:tcW w:w="1212" w:type="dxa"/>
            <w:vAlign w:val="bottom"/>
          </w:tcPr>
          <w:p w14:paraId="1C26EE35" w14:textId="77777777" w:rsidR="00047456" w:rsidRPr="00047456" w:rsidRDefault="00047456" w:rsidP="00047456">
            <w:pPr>
              <w:keepNext/>
              <w:spacing w:after="0"/>
              <w:jc w:val="left"/>
              <w:rPr>
                <w:sz w:val="18"/>
              </w:rPr>
            </w:pPr>
          </w:p>
        </w:tc>
      </w:tr>
      <w:tr w:rsidR="00047456" w:rsidRPr="00047456" w14:paraId="3BF3363B" w14:textId="77777777" w:rsidTr="0018404B">
        <w:trPr>
          <w:jc w:val="center"/>
        </w:trPr>
        <w:tc>
          <w:tcPr>
            <w:tcW w:w="4950" w:type="dxa"/>
            <w:vAlign w:val="bottom"/>
          </w:tcPr>
          <w:p w14:paraId="6DB4592E" w14:textId="77777777" w:rsidR="00047456" w:rsidRPr="00047456" w:rsidRDefault="00047456" w:rsidP="00047456">
            <w:pPr>
              <w:keepNext/>
              <w:spacing w:after="0"/>
              <w:ind w:left="162" w:right="198" w:hanging="162"/>
              <w:jc w:val="left"/>
              <w:rPr>
                <w:sz w:val="18"/>
              </w:rPr>
            </w:pPr>
            <w:r w:rsidRPr="00047456">
              <w:rPr>
                <w:sz w:val="18"/>
              </w:rPr>
              <w:t xml:space="preserve">Federal National Mortgage Association </w:t>
            </w:r>
            <w:r w:rsidRPr="0018404B">
              <w:rPr>
                <w:rFonts w:ascii="Swis721 Md BT" w:hAnsi="Swis721 Md BT"/>
                <w:i/>
                <w:color w:val="C00000"/>
                <w:sz w:val="18"/>
              </w:rPr>
              <w:t>(list each investment separately)</w:t>
            </w:r>
          </w:p>
        </w:tc>
        <w:tc>
          <w:tcPr>
            <w:tcW w:w="1692" w:type="dxa"/>
            <w:vAlign w:val="bottom"/>
          </w:tcPr>
          <w:p w14:paraId="3ACE20D0" w14:textId="77777777" w:rsidR="00047456" w:rsidRPr="00047456" w:rsidRDefault="00047456" w:rsidP="00047456">
            <w:pPr>
              <w:keepNext/>
              <w:spacing w:after="0"/>
              <w:ind w:left="72" w:right="180"/>
              <w:jc w:val="left"/>
              <w:rPr>
                <w:sz w:val="18"/>
              </w:rPr>
            </w:pPr>
          </w:p>
        </w:tc>
        <w:tc>
          <w:tcPr>
            <w:tcW w:w="1212" w:type="dxa"/>
            <w:tcBorders>
              <w:bottom w:val="single" w:sz="4" w:space="0" w:color="auto"/>
            </w:tcBorders>
            <w:vAlign w:val="bottom"/>
          </w:tcPr>
          <w:p w14:paraId="10CDA302" w14:textId="77777777" w:rsidR="00047456" w:rsidRPr="00047456" w:rsidRDefault="00047456" w:rsidP="00047456">
            <w:pPr>
              <w:keepNext/>
              <w:spacing w:after="0"/>
              <w:jc w:val="left"/>
              <w:rPr>
                <w:sz w:val="18"/>
              </w:rPr>
            </w:pPr>
          </w:p>
        </w:tc>
      </w:tr>
      <w:tr w:rsidR="00047456" w:rsidRPr="00047456" w14:paraId="776F5C5A" w14:textId="77777777" w:rsidTr="0018404B">
        <w:trPr>
          <w:jc w:val="center"/>
        </w:trPr>
        <w:tc>
          <w:tcPr>
            <w:tcW w:w="4950" w:type="dxa"/>
            <w:vAlign w:val="bottom"/>
          </w:tcPr>
          <w:p w14:paraId="7C74393E" w14:textId="77777777" w:rsidR="00047456" w:rsidRPr="00047456" w:rsidRDefault="00047456" w:rsidP="00047456">
            <w:pPr>
              <w:keepNext/>
              <w:spacing w:after="0"/>
              <w:ind w:left="162" w:right="198" w:hanging="162"/>
              <w:jc w:val="left"/>
              <w:rPr>
                <w:sz w:val="18"/>
              </w:rPr>
            </w:pPr>
          </w:p>
        </w:tc>
        <w:tc>
          <w:tcPr>
            <w:tcW w:w="1692" w:type="dxa"/>
            <w:vAlign w:val="bottom"/>
          </w:tcPr>
          <w:p w14:paraId="11C4E820" w14:textId="77777777" w:rsidR="00047456" w:rsidRPr="00047456" w:rsidRDefault="00047456" w:rsidP="00047456">
            <w:pPr>
              <w:keepNext/>
              <w:spacing w:after="0"/>
              <w:ind w:left="72" w:right="180"/>
              <w:jc w:val="left"/>
              <w:rPr>
                <w:sz w:val="18"/>
              </w:rPr>
            </w:pPr>
          </w:p>
        </w:tc>
        <w:tc>
          <w:tcPr>
            <w:tcW w:w="1212" w:type="dxa"/>
            <w:tcBorders>
              <w:top w:val="single" w:sz="4" w:space="0" w:color="auto"/>
              <w:bottom w:val="double" w:sz="4" w:space="0" w:color="auto"/>
            </w:tcBorders>
            <w:vAlign w:val="bottom"/>
          </w:tcPr>
          <w:p w14:paraId="4A09DCFB" w14:textId="77777777" w:rsidR="00047456" w:rsidRPr="00047456" w:rsidRDefault="00047456" w:rsidP="00047456">
            <w:pPr>
              <w:keepNext/>
              <w:spacing w:after="0"/>
              <w:jc w:val="left"/>
              <w:rPr>
                <w:sz w:val="18"/>
              </w:rPr>
            </w:pPr>
            <w:r w:rsidRPr="00047456">
              <w:rPr>
                <w:sz w:val="18"/>
              </w:rPr>
              <w:t>$</w:t>
            </w:r>
          </w:p>
        </w:tc>
      </w:tr>
    </w:tbl>
    <w:p w14:paraId="0636DA5E" w14:textId="57D414D7" w:rsidR="00047456" w:rsidRPr="00047456" w:rsidRDefault="00047456" w:rsidP="00254A5F">
      <w:pPr>
        <w:spacing w:after="0"/>
        <w:ind w:left="1080"/>
        <w:rPr>
          <w:rFonts w:ascii="Swis721 Md BT" w:hAnsi="Swis721 Md BT"/>
          <w:i/>
        </w:rPr>
      </w:pPr>
    </w:p>
    <w:p w14:paraId="04932623" w14:textId="77777777" w:rsidR="00047456" w:rsidRPr="0018404B" w:rsidRDefault="00047456" w:rsidP="0018404B">
      <w:pPr>
        <w:spacing w:after="220"/>
        <w:jc w:val="center"/>
        <w:rPr>
          <w:rFonts w:ascii="Swis721 Md BT" w:hAnsi="Swis721 Md BT"/>
          <w:i/>
          <w:color w:val="C00000"/>
        </w:rPr>
      </w:pPr>
      <w:r w:rsidRPr="0018404B">
        <w:rPr>
          <w:rFonts w:ascii="Swis721 Md BT" w:hAnsi="Swis721 Md BT"/>
          <w:i/>
          <w:color w:val="C00000"/>
        </w:rPr>
        <w:t>OR</w:t>
      </w:r>
    </w:p>
    <w:p w14:paraId="1C2AD147" w14:textId="1C018957" w:rsidR="00047456" w:rsidRPr="0018404B" w:rsidRDefault="00047456" w:rsidP="00C2281D">
      <w:pPr>
        <w:keepNext/>
        <w:spacing w:after="220"/>
        <w:rPr>
          <w:rFonts w:ascii="Swis721 Md BT" w:hAnsi="Swis721 Md BT"/>
          <w:i/>
          <w:color w:val="C00000"/>
        </w:rPr>
      </w:pPr>
      <w:r w:rsidRPr="0018404B">
        <w:rPr>
          <w:rFonts w:ascii="Swis721 Md BT" w:hAnsi="Swis721 Md BT"/>
          <w:i/>
          <w:color w:val="C00000"/>
        </w:rPr>
        <w:lastRenderedPageBreak/>
        <w:t xml:space="preserve">Weighted </w:t>
      </w:r>
      <w:r w:rsidR="00F9055B">
        <w:rPr>
          <w:rFonts w:ascii="Swis721 Md BT" w:hAnsi="Swis721 Md BT"/>
          <w:i/>
          <w:color w:val="C00000"/>
        </w:rPr>
        <w:t>a</w:t>
      </w:r>
      <w:r w:rsidRPr="0018404B">
        <w:rPr>
          <w:rFonts w:ascii="Swis721 Md BT" w:hAnsi="Swis721 Md BT"/>
          <w:i/>
          <w:color w:val="C00000"/>
        </w:rPr>
        <w:t xml:space="preserve">verage </w:t>
      </w:r>
      <w:r w:rsidR="00F9055B">
        <w:rPr>
          <w:rFonts w:ascii="Swis721 Md BT" w:hAnsi="Swis721 Md BT"/>
          <w:i/>
          <w:color w:val="C00000"/>
        </w:rPr>
        <w:t>m</w:t>
      </w:r>
      <w:r w:rsidRPr="0018404B">
        <w:rPr>
          <w:rFonts w:ascii="Swis721 Md BT" w:hAnsi="Swis721 Md BT"/>
          <w:i/>
          <w:color w:val="C00000"/>
        </w:rPr>
        <w:t xml:space="preserve">aturity </w:t>
      </w:r>
      <w:r w:rsidR="00F9055B">
        <w:rPr>
          <w:rFonts w:ascii="Swis721 Md BT" w:hAnsi="Swis721 Md BT"/>
          <w:i/>
          <w:color w:val="C00000"/>
        </w:rPr>
        <w:t>e</w:t>
      </w:r>
      <w:r w:rsidRPr="0018404B">
        <w:rPr>
          <w:rFonts w:ascii="Swis721 Md BT" w:hAnsi="Swis721 Md BT"/>
          <w:i/>
          <w:color w:val="C00000"/>
        </w:rPr>
        <w:t>xample</w:t>
      </w:r>
    </w:p>
    <w:tbl>
      <w:tblPr>
        <w:tblW w:w="7902" w:type="dxa"/>
        <w:jc w:val="center"/>
        <w:tblCellMar>
          <w:left w:w="0" w:type="dxa"/>
          <w:right w:w="0" w:type="dxa"/>
        </w:tblCellMar>
        <w:tblLook w:val="01E0" w:firstRow="1" w:lastRow="1" w:firstColumn="1" w:lastColumn="1" w:noHBand="0" w:noVBand="0"/>
      </w:tblPr>
      <w:tblGrid>
        <w:gridCol w:w="3690"/>
        <w:gridCol w:w="1332"/>
        <w:gridCol w:w="2880"/>
      </w:tblGrid>
      <w:tr w:rsidR="00047456" w:rsidRPr="00047456" w14:paraId="6375751C" w14:textId="77777777" w:rsidTr="0018404B">
        <w:trPr>
          <w:jc w:val="center"/>
        </w:trPr>
        <w:tc>
          <w:tcPr>
            <w:tcW w:w="3690" w:type="dxa"/>
            <w:vAlign w:val="bottom"/>
          </w:tcPr>
          <w:p w14:paraId="31AB4BFD" w14:textId="01FE9C89" w:rsidR="00047456" w:rsidRPr="00047456" w:rsidRDefault="00047456" w:rsidP="00C2281D">
            <w:pPr>
              <w:keepNext/>
              <w:spacing w:after="0"/>
              <w:jc w:val="center"/>
              <w:rPr>
                <w:b/>
                <w:bCs/>
                <w:sz w:val="18"/>
              </w:rPr>
            </w:pPr>
            <w:r w:rsidRPr="00D0068B">
              <w:rPr>
                <w:rFonts w:ascii="Swis721 Md BT" w:hAnsi="Swis721 Md BT"/>
                <w:bCs/>
                <w:sz w:val="18"/>
              </w:rPr>
              <w:t xml:space="preserve">Investment </w:t>
            </w:r>
            <w:r w:rsidR="00B62FCD" w:rsidRPr="00D0068B">
              <w:rPr>
                <w:rFonts w:ascii="Swis721 Md BT" w:hAnsi="Swis721 Md BT"/>
                <w:bCs/>
                <w:sz w:val="18"/>
              </w:rPr>
              <w:t>t</w:t>
            </w:r>
            <w:r w:rsidRPr="00D0068B">
              <w:rPr>
                <w:rFonts w:ascii="Swis721 Md BT" w:hAnsi="Swis721 Md BT"/>
                <w:bCs/>
                <w:sz w:val="18"/>
              </w:rPr>
              <w:t>ype</w:t>
            </w:r>
          </w:p>
        </w:tc>
        <w:tc>
          <w:tcPr>
            <w:tcW w:w="1332" w:type="dxa"/>
            <w:vAlign w:val="bottom"/>
          </w:tcPr>
          <w:p w14:paraId="138EEF6C" w14:textId="77777777" w:rsidR="00047456" w:rsidRPr="00047456" w:rsidRDefault="00047456" w:rsidP="00C2281D">
            <w:pPr>
              <w:keepNext/>
              <w:tabs>
                <w:tab w:val="right" w:pos="1782"/>
              </w:tabs>
              <w:spacing w:after="0"/>
              <w:jc w:val="center"/>
              <w:rPr>
                <w:b/>
                <w:bCs/>
                <w:sz w:val="18"/>
              </w:rPr>
            </w:pPr>
            <w:r w:rsidRPr="00D0068B">
              <w:rPr>
                <w:rFonts w:ascii="Swis721 Md BT" w:hAnsi="Swis721 Md BT"/>
                <w:bCs/>
                <w:sz w:val="18"/>
              </w:rPr>
              <w:t>Amount</w:t>
            </w:r>
          </w:p>
        </w:tc>
        <w:tc>
          <w:tcPr>
            <w:tcW w:w="2880" w:type="dxa"/>
            <w:vAlign w:val="bottom"/>
          </w:tcPr>
          <w:p w14:paraId="6D83B2C9" w14:textId="527533C5" w:rsidR="00047456" w:rsidRPr="00D0068B" w:rsidRDefault="00047456" w:rsidP="00C2281D">
            <w:pPr>
              <w:keepNext/>
              <w:spacing w:after="0"/>
              <w:ind w:left="162"/>
              <w:jc w:val="center"/>
              <w:rPr>
                <w:rFonts w:ascii="Swis721 Md BT" w:hAnsi="Swis721 Md BT"/>
                <w:bCs/>
                <w:sz w:val="18"/>
              </w:rPr>
            </w:pPr>
            <w:r w:rsidRPr="00D0068B">
              <w:rPr>
                <w:rFonts w:ascii="Swis721 Md BT" w:hAnsi="Swis721 Md BT"/>
                <w:bCs/>
                <w:sz w:val="18"/>
              </w:rPr>
              <w:t xml:space="preserve">Weighted </w:t>
            </w:r>
            <w:r w:rsidR="00B62FCD" w:rsidRPr="00D0068B">
              <w:rPr>
                <w:rFonts w:ascii="Swis721 Md BT" w:hAnsi="Swis721 Md BT"/>
                <w:bCs/>
                <w:sz w:val="18"/>
              </w:rPr>
              <w:t>a</w:t>
            </w:r>
            <w:r w:rsidRPr="00D0068B">
              <w:rPr>
                <w:rFonts w:ascii="Swis721 Md BT" w:hAnsi="Swis721 Md BT"/>
                <w:bCs/>
                <w:sz w:val="18"/>
              </w:rPr>
              <w:t xml:space="preserve">verage </w:t>
            </w:r>
            <w:r w:rsidR="00B62FCD" w:rsidRPr="00D0068B">
              <w:rPr>
                <w:rFonts w:ascii="Swis721 Md BT" w:hAnsi="Swis721 Md BT"/>
                <w:bCs/>
                <w:sz w:val="18"/>
              </w:rPr>
              <w:t>m</w:t>
            </w:r>
            <w:r w:rsidRPr="00D0068B">
              <w:rPr>
                <w:rFonts w:ascii="Swis721 Md BT" w:hAnsi="Swis721 Md BT"/>
                <w:bCs/>
                <w:sz w:val="18"/>
              </w:rPr>
              <w:t>aturity</w:t>
            </w:r>
          </w:p>
          <w:p w14:paraId="706EBDD5" w14:textId="6D9ADC89" w:rsidR="00047456" w:rsidRPr="00D0068B" w:rsidRDefault="00047456" w:rsidP="00C2281D">
            <w:pPr>
              <w:keepNext/>
              <w:spacing w:after="0"/>
              <w:ind w:left="162"/>
              <w:jc w:val="center"/>
              <w:rPr>
                <w:rFonts w:ascii="Swis721 Md BT" w:hAnsi="Swis721 Md BT"/>
                <w:bCs/>
                <w:sz w:val="18"/>
              </w:rPr>
            </w:pPr>
            <w:r w:rsidRPr="00D0068B">
              <w:rPr>
                <w:rFonts w:ascii="Swis721 Md BT" w:hAnsi="Swis721 Md BT"/>
                <w:bCs/>
                <w:sz w:val="18"/>
              </w:rPr>
              <w:t>(</w:t>
            </w:r>
            <w:r w:rsidR="0061622E">
              <w:rPr>
                <w:rFonts w:ascii="Swis721 Md BT" w:hAnsi="Swis721 Md BT"/>
                <w:bCs/>
                <w:sz w:val="18"/>
              </w:rPr>
              <w:t>y</w:t>
            </w:r>
            <w:r w:rsidRPr="00D0068B">
              <w:rPr>
                <w:rFonts w:ascii="Swis721 Md BT" w:hAnsi="Swis721 Md BT"/>
                <w:bCs/>
                <w:sz w:val="18"/>
              </w:rPr>
              <w:t xml:space="preserve">ears) </w:t>
            </w:r>
            <w:r w:rsidRPr="0018404B">
              <w:rPr>
                <w:rFonts w:ascii="Swis721 Md BT" w:hAnsi="Swis721 Md BT"/>
                <w:bCs/>
                <w:i/>
                <w:color w:val="C00000"/>
                <w:sz w:val="18"/>
              </w:rPr>
              <w:t>or</w:t>
            </w:r>
            <w:r w:rsidRPr="00D0068B">
              <w:rPr>
                <w:rFonts w:ascii="Swis721 Md BT" w:hAnsi="Swis721 Md BT"/>
                <w:bCs/>
                <w:color w:val="C00000"/>
                <w:sz w:val="18"/>
              </w:rPr>
              <w:t xml:space="preserve"> </w:t>
            </w:r>
            <w:r w:rsidRPr="00D0068B">
              <w:rPr>
                <w:rFonts w:ascii="Swis721 Md BT" w:hAnsi="Swis721 Md BT"/>
                <w:bCs/>
                <w:sz w:val="18"/>
              </w:rPr>
              <w:t>(</w:t>
            </w:r>
            <w:r w:rsidR="0061622E">
              <w:rPr>
                <w:rFonts w:ascii="Swis721 Md BT" w:hAnsi="Swis721 Md BT"/>
                <w:bCs/>
                <w:sz w:val="18"/>
              </w:rPr>
              <w:t>m</w:t>
            </w:r>
            <w:r w:rsidRPr="00D0068B">
              <w:rPr>
                <w:rFonts w:ascii="Swis721 Md BT" w:hAnsi="Swis721 Md BT"/>
                <w:bCs/>
                <w:sz w:val="18"/>
              </w:rPr>
              <w:t>onths)</w:t>
            </w:r>
          </w:p>
        </w:tc>
      </w:tr>
      <w:tr w:rsidR="00047456" w:rsidRPr="00047456" w14:paraId="1AA58892" w14:textId="77777777" w:rsidTr="0018404B">
        <w:trPr>
          <w:jc w:val="center"/>
        </w:trPr>
        <w:tc>
          <w:tcPr>
            <w:tcW w:w="3690" w:type="dxa"/>
            <w:vAlign w:val="bottom"/>
          </w:tcPr>
          <w:p w14:paraId="2C1AA032" w14:textId="77777777" w:rsidR="00047456" w:rsidRPr="00047456" w:rsidRDefault="00047456" w:rsidP="00047456">
            <w:pPr>
              <w:spacing w:after="0"/>
              <w:jc w:val="left"/>
              <w:rPr>
                <w:sz w:val="18"/>
              </w:rPr>
            </w:pPr>
            <w:r w:rsidRPr="00047456">
              <w:rPr>
                <w:sz w:val="18"/>
              </w:rPr>
              <w:t>State Treasurer’s investment pool 5</w:t>
            </w:r>
          </w:p>
        </w:tc>
        <w:tc>
          <w:tcPr>
            <w:tcW w:w="1332" w:type="dxa"/>
            <w:vAlign w:val="bottom"/>
          </w:tcPr>
          <w:p w14:paraId="14805CA8" w14:textId="77777777" w:rsidR="00047456" w:rsidRPr="00047456" w:rsidRDefault="00047456" w:rsidP="00047456">
            <w:pPr>
              <w:tabs>
                <w:tab w:val="right" w:pos="1782"/>
              </w:tabs>
              <w:spacing w:after="0"/>
              <w:jc w:val="left"/>
              <w:rPr>
                <w:sz w:val="18"/>
              </w:rPr>
            </w:pPr>
            <w:r w:rsidRPr="00047456">
              <w:rPr>
                <w:sz w:val="18"/>
              </w:rPr>
              <w:t>$</w:t>
            </w:r>
          </w:p>
        </w:tc>
        <w:tc>
          <w:tcPr>
            <w:tcW w:w="2880" w:type="dxa"/>
            <w:vAlign w:val="bottom"/>
          </w:tcPr>
          <w:p w14:paraId="1B6F5F3E" w14:textId="77777777" w:rsidR="00047456" w:rsidRPr="00047456" w:rsidRDefault="00047456" w:rsidP="00047456">
            <w:pPr>
              <w:spacing w:after="0"/>
              <w:ind w:left="162"/>
              <w:jc w:val="left"/>
              <w:rPr>
                <w:sz w:val="18"/>
              </w:rPr>
            </w:pPr>
          </w:p>
        </w:tc>
      </w:tr>
      <w:tr w:rsidR="00047456" w:rsidRPr="00047456" w14:paraId="35CE97F8" w14:textId="77777777" w:rsidTr="0018404B">
        <w:trPr>
          <w:jc w:val="center"/>
        </w:trPr>
        <w:tc>
          <w:tcPr>
            <w:tcW w:w="3690" w:type="dxa"/>
            <w:vAlign w:val="bottom"/>
          </w:tcPr>
          <w:p w14:paraId="5B75019C" w14:textId="77777777" w:rsidR="00047456" w:rsidRPr="00047456" w:rsidRDefault="00047456" w:rsidP="00047456">
            <w:pPr>
              <w:spacing w:after="0"/>
              <w:jc w:val="left"/>
              <w:rPr>
                <w:sz w:val="18"/>
              </w:rPr>
            </w:pPr>
            <w:r w:rsidRPr="00047456">
              <w:rPr>
                <w:sz w:val="18"/>
              </w:rPr>
              <w:t>State Treasurer’s investment pool 7</w:t>
            </w:r>
          </w:p>
        </w:tc>
        <w:tc>
          <w:tcPr>
            <w:tcW w:w="1332" w:type="dxa"/>
            <w:vAlign w:val="bottom"/>
          </w:tcPr>
          <w:p w14:paraId="32CB9CD5" w14:textId="77777777" w:rsidR="00047456" w:rsidRPr="00047456" w:rsidRDefault="00047456" w:rsidP="00047456">
            <w:pPr>
              <w:tabs>
                <w:tab w:val="right" w:pos="1782"/>
              </w:tabs>
              <w:spacing w:after="0"/>
              <w:jc w:val="left"/>
              <w:rPr>
                <w:sz w:val="18"/>
              </w:rPr>
            </w:pPr>
          </w:p>
        </w:tc>
        <w:tc>
          <w:tcPr>
            <w:tcW w:w="2880" w:type="dxa"/>
            <w:vAlign w:val="bottom"/>
          </w:tcPr>
          <w:p w14:paraId="484C6514" w14:textId="77777777" w:rsidR="00047456" w:rsidRPr="00047456" w:rsidRDefault="00047456" w:rsidP="00047456">
            <w:pPr>
              <w:spacing w:after="0"/>
              <w:ind w:left="162"/>
              <w:jc w:val="left"/>
              <w:rPr>
                <w:sz w:val="18"/>
              </w:rPr>
            </w:pPr>
          </w:p>
        </w:tc>
      </w:tr>
      <w:tr w:rsidR="00047456" w:rsidRPr="00047456" w14:paraId="3E4E9420" w14:textId="77777777" w:rsidTr="0018404B">
        <w:trPr>
          <w:jc w:val="center"/>
        </w:trPr>
        <w:tc>
          <w:tcPr>
            <w:tcW w:w="3690" w:type="dxa"/>
            <w:vAlign w:val="bottom"/>
          </w:tcPr>
          <w:p w14:paraId="57718CBD" w14:textId="2FE8E450" w:rsidR="00047456" w:rsidRPr="00047456" w:rsidRDefault="00047456" w:rsidP="00047456">
            <w:pPr>
              <w:spacing w:after="0"/>
              <w:jc w:val="left"/>
              <w:rPr>
                <w:sz w:val="18"/>
              </w:rPr>
            </w:pPr>
            <w:r>
              <w:rPr>
                <w:sz w:val="18"/>
              </w:rPr>
              <w:t>County Treasurer’s investment pool</w:t>
            </w:r>
          </w:p>
        </w:tc>
        <w:tc>
          <w:tcPr>
            <w:tcW w:w="1332" w:type="dxa"/>
            <w:vAlign w:val="bottom"/>
          </w:tcPr>
          <w:p w14:paraId="3A310C19" w14:textId="77777777" w:rsidR="00047456" w:rsidRPr="00047456" w:rsidRDefault="00047456" w:rsidP="00047456">
            <w:pPr>
              <w:tabs>
                <w:tab w:val="right" w:pos="1782"/>
              </w:tabs>
              <w:spacing w:after="0"/>
              <w:jc w:val="left"/>
              <w:rPr>
                <w:sz w:val="18"/>
              </w:rPr>
            </w:pPr>
          </w:p>
        </w:tc>
        <w:tc>
          <w:tcPr>
            <w:tcW w:w="2880" w:type="dxa"/>
            <w:vAlign w:val="bottom"/>
          </w:tcPr>
          <w:p w14:paraId="06A9E1F8" w14:textId="77777777" w:rsidR="00047456" w:rsidRPr="00047456" w:rsidRDefault="00047456" w:rsidP="00047456">
            <w:pPr>
              <w:spacing w:after="0"/>
              <w:ind w:left="162"/>
              <w:jc w:val="left"/>
              <w:rPr>
                <w:sz w:val="18"/>
              </w:rPr>
            </w:pPr>
          </w:p>
        </w:tc>
      </w:tr>
      <w:tr w:rsidR="00047456" w:rsidRPr="00047456" w14:paraId="4A9F8F01" w14:textId="77777777" w:rsidTr="0018404B">
        <w:trPr>
          <w:jc w:val="center"/>
        </w:trPr>
        <w:tc>
          <w:tcPr>
            <w:tcW w:w="3690" w:type="dxa"/>
            <w:vAlign w:val="bottom"/>
          </w:tcPr>
          <w:p w14:paraId="51A8C78E" w14:textId="77777777" w:rsidR="00047456" w:rsidRPr="00047456" w:rsidRDefault="00047456" w:rsidP="00047456">
            <w:pPr>
              <w:spacing w:after="0"/>
              <w:jc w:val="left"/>
              <w:rPr>
                <w:sz w:val="18"/>
              </w:rPr>
            </w:pPr>
            <w:r w:rsidRPr="00047456">
              <w:rPr>
                <w:sz w:val="18"/>
              </w:rPr>
              <w:t>U.S. Treasury securities</w:t>
            </w:r>
          </w:p>
        </w:tc>
        <w:tc>
          <w:tcPr>
            <w:tcW w:w="1332" w:type="dxa"/>
            <w:vAlign w:val="bottom"/>
          </w:tcPr>
          <w:p w14:paraId="52FC70D8" w14:textId="77777777" w:rsidR="00047456" w:rsidRPr="00047456" w:rsidRDefault="00047456" w:rsidP="00047456">
            <w:pPr>
              <w:tabs>
                <w:tab w:val="right" w:pos="1782"/>
              </w:tabs>
              <w:spacing w:after="0"/>
              <w:jc w:val="left"/>
              <w:rPr>
                <w:sz w:val="18"/>
              </w:rPr>
            </w:pPr>
          </w:p>
        </w:tc>
        <w:tc>
          <w:tcPr>
            <w:tcW w:w="2880" w:type="dxa"/>
            <w:vAlign w:val="bottom"/>
          </w:tcPr>
          <w:p w14:paraId="3981FBA4" w14:textId="77777777" w:rsidR="00047456" w:rsidRPr="00047456" w:rsidRDefault="00047456" w:rsidP="00047456">
            <w:pPr>
              <w:spacing w:after="0"/>
              <w:ind w:left="162"/>
              <w:jc w:val="left"/>
              <w:rPr>
                <w:sz w:val="18"/>
              </w:rPr>
            </w:pPr>
          </w:p>
        </w:tc>
      </w:tr>
      <w:tr w:rsidR="00047456" w:rsidRPr="00047456" w14:paraId="6CFB7813" w14:textId="77777777" w:rsidTr="0018404B">
        <w:trPr>
          <w:jc w:val="center"/>
        </w:trPr>
        <w:tc>
          <w:tcPr>
            <w:tcW w:w="3690" w:type="dxa"/>
            <w:vAlign w:val="bottom"/>
          </w:tcPr>
          <w:p w14:paraId="663DFDB1" w14:textId="77777777" w:rsidR="00047456" w:rsidRPr="00047456" w:rsidRDefault="00047456" w:rsidP="00047456">
            <w:pPr>
              <w:spacing w:after="0"/>
              <w:jc w:val="left"/>
              <w:rPr>
                <w:sz w:val="18"/>
              </w:rPr>
            </w:pPr>
            <w:r w:rsidRPr="00047456">
              <w:rPr>
                <w:sz w:val="18"/>
              </w:rPr>
              <w:t>U.S. agency securities</w:t>
            </w:r>
          </w:p>
        </w:tc>
        <w:tc>
          <w:tcPr>
            <w:tcW w:w="1332" w:type="dxa"/>
            <w:vAlign w:val="bottom"/>
          </w:tcPr>
          <w:p w14:paraId="733A5174" w14:textId="77777777" w:rsidR="00047456" w:rsidRPr="00047456" w:rsidRDefault="00047456" w:rsidP="00047456">
            <w:pPr>
              <w:tabs>
                <w:tab w:val="right" w:pos="1782"/>
              </w:tabs>
              <w:spacing w:after="0"/>
              <w:jc w:val="left"/>
              <w:rPr>
                <w:sz w:val="18"/>
              </w:rPr>
            </w:pPr>
          </w:p>
        </w:tc>
        <w:tc>
          <w:tcPr>
            <w:tcW w:w="2880" w:type="dxa"/>
            <w:vAlign w:val="bottom"/>
          </w:tcPr>
          <w:p w14:paraId="1F53CD66" w14:textId="77777777" w:rsidR="00047456" w:rsidRPr="00047456" w:rsidRDefault="00047456" w:rsidP="00047456">
            <w:pPr>
              <w:spacing w:after="0"/>
              <w:ind w:left="162"/>
              <w:jc w:val="left"/>
              <w:rPr>
                <w:sz w:val="18"/>
              </w:rPr>
            </w:pPr>
          </w:p>
        </w:tc>
      </w:tr>
      <w:tr w:rsidR="00047456" w:rsidRPr="00047456" w14:paraId="5C459546" w14:textId="77777777" w:rsidTr="0018404B">
        <w:trPr>
          <w:jc w:val="center"/>
        </w:trPr>
        <w:tc>
          <w:tcPr>
            <w:tcW w:w="3690" w:type="dxa"/>
            <w:vAlign w:val="bottom"/>
          </w:tcPr>
          <w:p w14:paraId="063A6FAF" w14:textId="77777777" w:rsidR="00047456" w:rsidRPr="00047456" w:rsidRDefault="00047456" w:rsidP="00047456">
            <w:pPr>
              <w:spacing w:after="0"/>
              <w:jc w:val="left"/>
              <w:rPr>
                <w:sz w:val="18"/>
              </w:rPr>
            </w:pPr>
            <w:r w:rsidRPr="00047456">
              <w:rPr>
                <w:sz w:val="18"/>
              </w:rPr>
              <w:t>Local government bonds</w:t>
            </w:r>
          </w:p>
        </w:tc>
        <w:tc>
          <w:tcPr>
            <w:tcW w:w="1332" w:type="dxa"/>
            <w:tcBorders>
              <w:bottom w:val="single" w:sz="4" w:space="0" w:color="auto"/>
            </w:tcBorders>
            <w:vAlign w:val="bottom"/>
          </w:tcPr>
          <w:p w14:paraId="0ADB4CF1" w14:textId="77777777" w:rsidR="00047456" w:rsidRPr="00047456" w:rsidRDefault="00047456" w:rsidP="00047456">
            <w:pPr>
              <w:tabs>
                <w:tab w:val="right" w:pos="1782"/>
              </w:tabs>
              <w:spacing w:after="0"/>
              <w:jc w:val="left"/>
              <w:rPr>
                <w:sz w:val="18"/>
              </w:rPr>
            </w:pPr>
          </w:p>
        </w:tc>
        <w:tc>
          <w:tcPr>
            <w:tcW w:w="2880" w:type="dxa"/>
            <w:vAlign w:val="bottom"/>
          </w:tcPr>
          <w:p w14:paraId="1A236E27" w14:textId="77777777" w:rsidR="00047456" w:rsidRPr="00047456" w:rsidRDefault="00047456" w:rsidP="00047456">
            <w:pPr>
              <w:spacing w:after="0"/>
              <w:ind w:left="162"/>
              <w:jc w:val="left"/>
              <w:rPr>
                <w:sz w:val="18"/>
              </w:rPr>
            </w:pPr>
          </w:p>
        </w:tc>
      </w:tr>
      <w:tr w:rsidR="00047456" w:rsidRPr="00047456" w14:paraId="33FBD3F4" w14:textId="77777777" w:rsidTr="0018404B">
        <w:trPr>
          <w:jc w:val="center"/>
        </w:trPr>
        <w:tc>
          <w:tcPr>
            <w:tcW w:w="3690" w:type="dxa"/>
            <w:vAlign w:val="bottom"/>
          </w:tcPr>
          <w:p w14:paraId="747C86BA" w14:textId="77777777" w:rsidR="00047456" w:rsidRPr="00047456" w:rsidRDefault="00047456" w:rsidP="00047456">
            <w:pPr>
              <w:spacing w:after="0"/>
              <w:jc w:val="left"/>
              <w:rPr>
                <w:sz w:val="18"/>
              </w:rPr>
            </w:pPr>
          </w:p>
        </w:tc>
        <w:tc>
          <w:tcPr>
            <w:tcW w:w="1332" w:type="dxa"/>
            <w:tcBorders>
              <w:top w:val="single" w:sz="4" w:space="0" w:color="auto"/>
              <w:bottom w:val="double" w:sz="4" w:space="0" w:color="auto"/>
            </w:tcBorders>
            <w:vAlign w:val="bottom"/>
          </w:tcPr>
          <w:p w14:paraId="684987C7" w14:textId="77777777" w:rsidR="00047456" w:rsidRPr="00047456" w:rsidRDefault="00047456" w:rsidP="00047456">
            <w:pPr>
              <w:tabs>
                <w:tab w:val="right" w:pos="1782"/>
              </w:tabs>
              <w:spacing w:after="0"/>
              <w:jc w:val="left"/>
              <w:rPr>
                <w:sz w:val="18"/>
              </w:rPr>
            </w:pPr>
            <w:r w:rsidRPr="00047456">
              <w:rPr>
                <w:sz w:val="18"/>
              </w:rPr>
              <w:t>$</w:t>
            </w:r>
          </w:p>
        </w:tc>
        <w:tc>
          <w:tcPr>
            <w:tcW w:w="2880" w:type="dxa"/>
            <w:vAlign w:val="bottom"/>
          </w:tcPr>
          <w:p w14:paraId="67EAC105" w14:textId="77777777" w:rsidR="00047456" w:rsidRPr="00047456" w:rsidRDefault="00047456" w:rsidP="00047456">
            <w:pPr>
              <w:spacing w:after="0"/>
              <w:ind w:left="162"/>
              <w:jc w:val="left"/>
              <w:rPr>
                <w:sz w:val="18"/>
              </w:rPr>
            </w:pPr>
          </w:p>
        </w:tc>
      </w:tr>
    </w:tbl>
    <w:p w14:paraId="5EFF0A23" w14:textId="77777777" w:rsidR="00047456" w:rsidRPr="00047456" w:rsidRDefault="00047456" w:rsidP="00047456">
      <w:pPr>
        <w:spacing w:after="0"/>
        <w:ind w:left="1080"/>
      </w:pPr>
    </w:p>
    <w:p w14:paraId="7934BA07" w14:textId="77777777" w:rsidR="00047456" w:rsidRPr="0018404B" w:rsidRDefault="00047456" w:rsidP="00B87F1E">
      <w:pPr>
        <w:spacing w:after="220"/>
        <w:jc w:val="left"/>
        <w:rPr>
          <w:rFonts w:ascii="Swis721 Md BT" w:hAnsi="Swis721 Md BT"/>
          <w:i/>
          <w:color w:val="C00000"/>
        </w:rPr>
      </w:pPr>
      <w:r w:rsidRPr="0018404B">
        <w:rPr>
          <w:rFonts w:ascii="Swis721 Md BT" w:hAnsi="Swis721 Md BT"/>
          <w:i/>
          <w:color w:val="C00000"/>
        </w:rPr>
        <w:t>See Illustration 3 in GASB Statement No. 40 for an example of how to calculate weighted average maturity.</w:t>
      </w:r>
    </w:p>
    <w:p w14:paraId="76D18C29" w14:textId="77777777" w:rsidR="00047456" w:rsidRPr="0018404B" w:rsidRDefault="00047456" w:rsidP="0018404B">
      <w:pPr>
        <w:spacing w:after="220"/>
        <w:jc w:val="center"/>
        <w:rPr>
          <w:rFonts w:ascii="Swis721 Md BT" w:hAnsi="Swis721 Md BT"/>
          <w:i/>
          <w:color w:val="C00000"/>
        </w:rPr>
      </w:pPr>
      <w:r w:rsidRPr="0018404B">
        <w:rPr>
          <w:rFonts w:ascii="Swis721 Md BT" w:hAnsi="Swis721 Md BT"/>
          <w:i/>
          <w:color w:val="C00000"/>
        </w:rPr>
        <w:t>OR</w:t>
      </w:r>
    </w:p>
    <w:p w14:paraId="5FFAF734" w14:textId="77777777" w:rsidR="00047456" w:rsidRPr="0018404B" w:rsidRDefault="00047456" w:rsidP="00B87F1E">
      <w:pPr>
        <w:spacing w:after="220"/>
        <w:jc w:val="left"/>
        <w:rPr>
          <w:rFonts w:ascii="Swis721 Md BT" w:hAnsi="Swis721 Md BT"/>
          <w:i/>
          <w:color w:val="C00000"/>
        </w:rPr>
      </w:pPr>
      <w:r w:rsidRPr="0018404B">
        <w:rPr>
          <w:rFonts w:ascii="Swis721 Md BT" w:hAnsi="Swis721 Md BT"/>
          <w:i/>
          <w:color w:val="C00000"/>
        </w:rPr>
        <w:t>Duration—See Illustration 4 in GASB Statement No. 40.</w:t>
      </w:r>
    </w:p>
    <w:p w14:paraId="39EA7EE7" w14:textId="77777777" w:rsidR="00047456" w:rsidRPr="0018404B" w:rsidRDefault="00047456" w:rsidP="0018404B">
      <w:pPr>
        <w:spacing w:after="220"/>
        <w:jc w:val="center"/>
        <w:rPr>
          <w:rFonts w:ascii="Swis721 Md BT" w:hAnsi="Swis721 Md BT"/>
          <w:i/>
          <w:color w:val="C00000"/>
        </w:rPr>
      </w:pPr>
      <w:r w:rsidRPr="0018404B">
        <w:rPr>
          <w:rFonts w:ascii="Swis721 Md BT" w:hAnsi="Swis721 Md BT"/>
          <w:i/>
          <w:color w:val="C00000"/>
        </w:rPr>
        <w:t>OR</w:t>
      </w:r>
    </w:p>
    <w:p w14:paraId="3E95D753" w14:textId="754FDC96" w:rsidR="000877F2" w:rsidRPr="0018404B" w:rsidRDefault="000877F2" w:rsidP="00B87F1E">
      <w:pPr>
        <w:spacing w:after="220"/>
        <w:jc w:val="left"/>
        <w:rPr>
          <w:rFonts w:ascii="Swis721 Md BT" w:hAnsi="Swis721 Md BT"/>
          <w:i/>
          <w:color w:val="C00000"/>
        </w:rPr>
      </w:pPr>
      <w:r w:rsidRPr="0018404B">
        <w:rPr>
          <w:rFonts w:ascii="Swis721 Md BT" w:hAnsi="Swis721 Md BT"/>
          <w:i/>
          <w:color w:val="C00000"/>
        </w:rPr>
        <w:t xml:space="preserve">Simulation </w:t>
      </w:r>
      <w:r w:rsidR="00F9055B">
        <w:rPr>
          <w:rFonts w:ascii="Swis721 Md BT" w:hAnsi="Swis721 Md BT"/>
          <w:i/>
          <w:color w:val="C00000"/>
        </w:rPr>
        <w:t>m</w:t>
      </w:r>
      <w:r w:rsidRPr="0018404B">
        <w:rPr>
          <w:rFonts w:ascii="Swis721 Md BT" w:hAnsi="Swis721 Md BT"/>
          <w:i/>
          <w:color w:val="C00000"/>
        </w:rPr>
        <w:t>odel—See Illustration 5 in GASB Statement No. 40.</w:t>
      </w:r>
    </w:p>
    <w:p w14:paraId="3E95D755" w14:textId="0FACBDE1" w:rsidR="000877F2" w:rsidRPr="0018404B" w:rsidRDefault="000877F2" w:rsidP="00A420F6">
      <w:pPr>
        <w:spacing w:after="220"/>
        <w:jc w:val="left"/>
        <w:rPr>
          <w:rFonts w:ascii="Swis721 Md BT" w:hAnsi="Swis721 Md BT"/>
          <w:i/>
          <w:color w:val="C00000"/>
        </w:rPr>
      </w:pPr>
      <w:r w:rsidRPr="0018404B">
        <w:rPr>
          <w:rFonts w:ascii="Swis721 Md BT" w:hAnsi="Swis721 Md BT"/>
          <w:i/>
          <w:color w:val="C00000"/>
        </w:rPr>
        <w:t xml:space="preserve">The District must </w:t>
      </w:r>
      <w:r w:rsidR="001E2DD7" w:rsidRPr="0018404B">
        <w:rPr>
          <w:rFonts w:ascii="Swis721 Md BT" w:hAnsi="Swis721 Md BT"/>
          <w:i/>
          <w:color w:val="C00000"/>
        </w:rPr>
        <w:t xml:space="preserve">also </w:t>
      </w:r>
      <w:r w:rsidRPr="0018404B">
        <w:rPr>
          <w:rFonts w:ascii="Swis721 Md BT" w:hAnsi="Swis721 Md BT"/>
          <w:i/>
          <w:color w:val="C00000"/>
        </w:rPr>
        <w:t xml:space="preserve">disclose the terms of investments with fair values that are highly sensitive to changes in interest rates. See Illustration 7 in GASB Statement No. 40 for an example of this required disclosure. </w:t>
      </w:r>
      <w:r w:rsidR="00851684" w:rsidRPr="0018404B">
        <w:rPr>
          <w:rFonts w:ascii="Swis721 Md BT" w:hAnsi="Swis721 Md BT"/>
          <w:i/>
          <w:color w:val="C00000"/>
        </w:rPr>
        <w:t xml:space="preserve">Further, if </w:t>
      </w:r>
      <w:r w:rsidRPr="0018404B">
        <w:rPr>
          <w:rFonts w:ascii="Swis721 Md BT" w:hAnsi="Swis721 Md BT"/>
          <w:i/>
          <w:color w:val="C00000"/>
        </w:rPr>
        <w:t xml:space="preserve">a method requires an assumption regarding timing of cash flows (for example, whether an investment is or is not assumed to be called), interest rate changes, or other factors that affect interest rate information, </w:t>
      </w:r>
      <w:r w:rsidR="000B7090" w:rsidRPr="0018404B">
        <w:rPr>
          <w:rFonts w:ascii="Swis721 Md BT" w:hAnsi="Swis721 Md BT"/>
          <w:i/>
          <w:color w:val="C00000"/>
        </w:rPr>
        <w:t xml:space="preserve">the District should disclose </w:t>
      </w:r>
      <w:r w:rsidRPr="0018404B">
        <w:rPr>
          <w:rFonts w:ascii="Swis721 Md BT" w:hAnsi="Swis721 Md BT"/>
          <w:i/>
          <w:color w:val="C00000"/>
        </w:rPr>
        <w:t>that assumption.</w:t>
      </w:r>
    </w:p>
    <w:p w14:paraId="3E95D757" w14:textId="1486A178" w:rsidR="000877F2" w:rsidRPr="00E71937" w:rsidRDefault="000877F2" w:rsidP="00A420F6">
      <w:pPr>
        <w:jc w:val="left"/>
        <w:rPr>
          <w:rFonts w:ascii="Swis721 Md BT" w:hAnsi="Swis721 Md BT"/>
          <w:i/>
        </w:rPr>
      </w:pPr>
      <w:r w:rsidRPr="00047456">
        <w:rPr>
          <w:rFonts w:ascii="Swis721 Md BT" w:hAnsi="Swis721 Md BT"/>
        </w:rPr>
        <w:t>Foreign currency risk—</w:t>
      </w:r>
      <w:r w:rsidR="00851684" w:rsidRPr="0018404B">
        <w:rPr>
          <w:rFonts w:ascii="Swis721 Md BT" w:hAnsi="Swis721 Md BT"/>
          <w:i/>
          <w:color w:val="C00000"/>
        </w:rPr>
        <w:t>If the District’s deposits or investments held at year</w:t>
      </w:r>
      <w:r w:rsidR="0027362C" w:rsidRPr="0018404B">
        <w:rPr>
          <w:rFonts w:ascii="Swis721 Md BT" w:hAnsi="Swis721 Md BT"/>
          <w:i/>
          <w:color w:val="C00000"/>
        </w:rPr>
        <w:t>-</w:t>
      </w:r>
      <w:r w:rsidR="00851684" w:rsidRPr="0018404B">
        <w:rPr>
          <w:rFonts w:ascii="Swis721 Md BT" w:hAnsi="Swis721 Md BT"/>
          <w:i/>
          <w:color w:val="C00000"/>
        </w:rPr>
        <w:t>end were exposed to foreign currency risk</w:t>
      </w:r>
      <w:r w:rsidR="0027362C" w:rsidRPr="0018404B">
        <w:rPr>
          <w:rFonts w:ascii="Swis721 Md BT" w:hAnsi="Swis721 Md BT"/>
          <w:i/>
          <w:color w:val="C00000"/>
        </w:rPr>
        <w:t>,</w:t>
      </w:r>
      <w:r w:rsidR="00851684" w:rsidRPr="0018404B">
        <w:rPr>
          <w:rFonts w:ascii="Swis721 Md BT" w:hAnsi="Swis721 Md BT"/>
          <w:i/>
          <w:color w:val="C00000"/>
        </w:rPr>
        <w:t xml:space="preserve"> disclose the following: briefly </w:t>
      </w:r>
      <w:r w:rsidRPr="0018404B">
        <w:rPr>
          <w:rFonts w:ascii="Swis721 Md BT" w:hAnsi="Swis721 Md BT"/>
          <w:i/>
          <w:color w:val="C00000"/>
        </w:rPr>
        <w:t xml:space="preserve">describe the District’s formal investment policy with respect to foreign currency risk or indicate that it does not have one. </w:t>
      </w:r>
      <w:r w:rsidR="00851684" w:rsidRPr="0018404B">
        <w:rPr>
          <w:rFonts w:ascii="Swis721 Md BT" w:hAnsi="Swis721 Md BT"/>
          <w:i/>
          <w:color w:val="C00000"/>
        </w:rPr>
        <w:t xml:space="preserve">Also, the </w:t>
      </w:r>
      <w:r w:rsidRPr="0018404B">
        <w:rPr>
          <w:rFonts w:ascii="Swis721 Md BT" w:hAnsi="Swis721 Md BT"/>
          <w:i/>
          <w:color w:val="C00000"/>
        </w:rPr>
        <w:t>District should disclose the U.S. dollar balances of deposits or investments exposed to foreign currency risk organized by currency denomination and investment type. See Illustration 8 in GASB Statement No. 40 for an example of required disclosure.</w:t>
      </w:r>
    </w:p>
    <w:p w14:paraId="3E95D759" w14:textId="246BD0F1" w:rsidR="00130A33" w:rsidRPr="00997462" w:rsidRDefault="000877F2" w:rsidP="00A420F6">
      <w:pPr>
        <w:keepNext/>
        <w:jc w:val="left"/>
      </w:pPr>
      <w:r w:rsidRPr="00997462">
        <w:lastRenderedPageBreak/>
        <w:t xml:space="preserve">A reconciliation of cash, deposits, and investments to amounts shown on the </w:t>
      </w:r>
      <w:r w:rsidR="00C04384">
        <w:t>s</w:t>
      </w:r>
      <w:r w:rsidRPr="00997462">
        <w:t xml:space="preserve">tatement of </w:t>
      </w:r>
      <w:r w:rsidR="00C04384">
        <w:t>n</w:t>
      </w:r>
      <w:r w:rsidRPr="00997462">
        <w:t xml:space="preserve">et </w:t>
      </w:r>
      <w:r w:rsidR="00C04384">
        <w:t>p</w:t>
      </w:r>
      <w:r w:rsidR="00E02AA7" w:rsidRPr="00997462">
        <w:t>osition</w:t>
      </w:r>
      <w:r w:rsidRPr="00997462">
        <w:t xml:space="preserve"> follows:</w:t>
      </w:r>
    </w:p>
    <w:tbl>
      <w:tblPr>
        <w:tblW w:w="8877" w:type="dxa"/>
        <w:jc w:val="center"/>
        <w:tblCellMar>
          <w:left w:w="0" w:type="dxa"/>
          <w:right w:w="0" w:type="dxa"/>
        </w:tblCellMar>
        <w:tblLook w:val="01E0" w:firstRow="1" w:lastRow="1" w:firstColumn="1" w:lastColumn="1" w:noHBand="0" w:noVBand="0"/>
      </w:tblPr>
      <w:tblGrid>
        <w:gridCol w:w="3330"/>
        <w:gridCol w:w="1260"/>
        <w:gridCol w:w="236"/>
        <w:gridCol w:w="2824"/>
        <w:gridCol w:w="1227"/>
      </w:tblGrid>
      <w:tr w:rsidR="00130A33" w:rsidRPr="009E424D" w14:paraId="3E95D760" w14:textId="77777777" w:rsidTr="0018404B">
        <w:trPr>
          <w:jc w:val="center"/>
        </w:trPr>
        <w:tc>
          <w:tcPr>
            <w:tcW w:w="3330" w:type="dxa"/>
            <w:vAlign w:val="bottom"/>
          </w:tcPr>
          <w:p w14:paraId="3E95D75B" w14:textId="77777777" w:rsidR="00130A33" w:rsidRPr="009E424D" w:rsidRDefault="00130A33" w:rsidP="00C03701">
            <w:pPr>
              <w:keepNext/>
              <w:spacing w:after="0"/>
              <w:ind w:right="108"/>
              <w:jc w:val="left"/>
              <w:rPr>
                <w:sz w:val="18"/>
                <w:szCs w:val="18"/>
              </w:rPr>
            </w:pPr>
            <w:r w:rsidRPr="009E424D">
              <w:rPr>
                <w:sz w:val="18"/>
                <w:szCs w:val="18"/>
              </w:rPr>
              <w:t>Cash, deposits, and investments:</w:t>
            </w:r>
          </w:p>
        </w:tc>
        <w:tc>
          <w:tcPr>
            <w:tcW w:w="1260" w:type="dxa"/>
            <w:vAlign w:val="bottom"/>
          </w:tcPr>
          <w:p w14:paraId="3E95D75C" w14:textId="5D78B5A6" w:rsidR="00130A33" w:rsidRPr="009E424D" w:rsidRDefault="00130A33" w:rsidP="00E71937">
            <w:pPr>
              <w:keepNext/>
              <w:tabs>
                <w:tab w:val="right" w:pos="1242"/>
              </w:tabs>
              <w:spacing w:after="0"/>
              <w:jc w:val="left"/>
              <w:rPr>
                <w:sz w:val="18"/>
                <w:szCs w:val="18"/>
              </w:rPr>
            </w:pPr>
          </w:p>
        </w:tc>
        <w:tc>
          <w:tcPr>
            <w:tcW w:w="236" w:type="dxa"/>
            <w:vAlign w:val="bottom"/>
          </w:tcPr>
          <w:p w14:paraId="3E95D75D" w14:textId="77777777" w:rsidR="00130A33" w:rsidRPr="009E424D" w:rsidRDefault="00130A33" w:rsidP="00E71937">
            <w:pPr>
              <w:keepNext/>
              <w:spacing w:after="0"/>
              <w:jc w:val="left"/>
              <w:rPr>
                <w:sz w:val="18"/>
                <w:szCs w:val="18"/>
              </w:rPr>
            </w:pPr>
          </w:p>
        </w:tc>
        <w:tc>
          <w:tcPr>
            <w:tcW w:w="2824" w:type="dxa"/>
            <w:vAlign w:val="bottom"/>
          </w:tcPr>
          <w:p w14:paraId="3E95D75E" w14:textId="1F36767D" w:rsidR="00130A33" w:rsidRPr="009E424D" w:rsidRDefault="00130A33" w:rsidP="00C04384">
            <w:pPr>
              <w:keepNext/>
              <w:spacing w:after="0"/>
              <w:ind w:right="180"/>
              <w:jc w:val="left"/>
              <w:rPr>
                <w:sz w:val="18"/>
                <w:szCs w:val="18"/>
              </w:rPr>
            </w:pPr>
            <w:r w:rsidRPr="009E424D">
              <w:rPr>
                <w:sz w:val="18"/>
                <w:szCs w:val="18"/>
              </w:rPr>
              <w:t xml:space="preserve">Statement of </w:t>
            </w:r>
            <w:r w:rsidR="00C04384" w:rsidRPr="009E424D">
              <w:rPr>
                <w:sz w:val="18"/>
                <w:szCs w:val="18"/>
              </w:rPr>
              <w:t>n</w:t>
            </w:r>
            <w:r w:rsidRPr="009E424D">
              <w:rPr>
                <w:sz w:val="18"/>
                <w:szCs w:val="18"/>
              </w:rPr>
              <w:t xml:space="preserve">et </w:t>
            </w:r>
            <w:r w:rsidR="00C04384" w:rsidRPr="009E424D">
              <w:rPr>
                <w:sz w:val="18"/>
                <w:szCs w:val="18"/>
              </w:rPr>
              <w:t>p</w:t>
            </w:r>
            <w:r w:rsidR="00E02AA7" w:rsidRPr="009E424D">
              <w:rPr>
                <w:sz w:val="18"/>
                <w:szCs w:val="18"/>
              </w:rPr>
              <w:t>osition</w:t>
            </w:r>
            <w:r w:rsidRPr="009E424D">
              <w:rPr>
                <w:sz w:val="18"/>
                <w:szCs w:val="18"/>
              </w:rPr>
              <w:t>:</w:t>
            </w:r>
          </w:p>
        </w:tc>
        <w:tc>
          <w:tcPr>
            <w:tcW w:w="1227" w:type="dxa"/>
            <w:vAlign w:val="bottom"/>
          </w:tcPr>
          <w:p w14:paraId="3E95D75F" w14:textId="77777777" w:rsidR="00130A33" w:rsidRPr="009E424D" w:rsidRDefault="00130A33" w:rsidP="00E71937">
            <w:pPr>
              <w:keepNext/>
              <w:tabs>
                <w:tab w:val="right" w:pos="1227"/>
              </w:tabs>
              <w:spacing w:after="0"/>
              <w:jc w:val="left"/>
              <w:rPr>
                <w:sz w:val="18"/>
                <w:szCs w:val="18"/>
              </w:rPr>
            </w:pPr>
          </w:p>
        </w:tc>
      </w:tr>
      <w:tr w:rsidR="00130A33" w:rsidRPr="009E424D" w14:paraId="3E95D766" w14:textId="77777777" w:rsidTr="0018404B">
        <w:trPr>
          <w:jc w:val="center"/>
        </w:trPr>
        <w:tc>
          <w:tcPr>
            <w:tcW w:w="3330" w:type="dxa"/>
            <w:vAlign w:val="bottom"/>
          </w:tcPr>
          <w:p w14:paraId="3E95D761" w14:textId="77777777" w:rsidR="00130A33" w:rsidRPr="009E424D" w:rsidRDefault="00130A33" w:rsidP="00C03701">
            <w:pPr>
              <w:keepNext/>
              <w:spacing w:after="0"/>
              <w:ind w:left="180" w:right="108"/>
              <w:jc w:val="left"/>
              <w:rPr>
                <w:sz w:val="18"/>
                <w:szCs w:val="18"/>
              </w:rPr>
            </w:pPr>
            <w:r w:rsidRPr="009E424D">
              <w:rPr>
                <w:sz w:val="18"/>
                <w:szCs w:val="18"/>
              </w:rPr>
              <w:t>Cash on hand</w:t>
            </w:r>
          </w:p>
        </w:tc>
        <w:tc>
          <w:tcPr>
            <w:tcW w:w="1260" w:type="dxa"/>
            <w:vAlign w:val="bottom"/>
          </w:tcPr>
          <w:p w14:paraId="3E95D762" w14:textId="7ADD8149" w:rsidR="00130A33" w:rsidRPr="009E424D" w:rsidRDefault="00C03701" w:rsidP="00E71937">
            <w:pPr>
              <w:keepNext/>
              <w:tabs>
                <w:tab w:val="right" w:pos="1242"/>
              </w:tabs>
              <w:spacing w:after="0"/>
              <w:jc w:val="left"/>
              <w:rPr>
                <w:sz w:val="18"/>
                <w:szCs w:val="18"/>
              </w:rPr>
            </w:pPr>
            <w:r w:rsidRPr="009E424D">
              <w:rPr>
                <w:sz w:val="18"/>
                <w:szCs w:val="18"/>
              </w:rPr>
              <w:t>$</w:t>
            </w:r>
          </w:p>
        </w:tc>
        <w:tc>
          <w:tcPr>
            <w:tcW w:w="236" w:type="dxa"/>
            <w:vAlign w:val="bottom"/>
          </w:tcPr>
          <w:p w14:paraId="3E95D763" w14:textId="77777777" w:rsidR="00130A33" w:rsidRPr="009E424D" w:rsidRDefault="00130A33" w:rsidP="00E71937">
            <w:pPr>
              <w:keepNext/>
              <w:spacing w:after="0"/>
              <w:jc w:val="left"/>
              <w:rPr>
                <w:sz w:val="18"/>
                <w:szCs w:val="18"/>
              </w:rPr>
            </w:pPr>
          </w:p>
        </w:tc>
        <w:tc>
          <w:tcPr>
            <w:tcW w:w="2824" w:type="dxa"/>
            <w:vAlign w:val="bottom"/>
          </w:tcPr>
          <w:p w14:paraId="3E95D764" w14:textId="77777777" w:rsidR="00130A33" w:rsidRPr="009E424D" w:rsidRDefault="00130A33" w:rsidP="00C03701">
            <w:pPr>
              <w:keepNext/>
              <w:spacing w:after="0"/>
              <w:ind w:left="304" w:right="180" w:hanging="180"/>
              <w:jc w:val="left"/>
              <w:rPr>
                <w:sz w:val="18"/>
                <w:szCs w:val="18"/>
              </w:rPr>
            </w:pPr>
            <w:r w:rsidRPr="009E424D">
              <w:rPr>
                <w:sz w:val="18"/>
                <w:szCs w:val="18"/>
              </w:rPr>
              <w:t>Cash and cash equivalents</w:t>
            </w:r>
          </w:p>
        </w:tc>
        <w:tc>
          <w:tcPr>
            <w:tcW w:w="1227" w:type="dxa"/>
            <w:vAlign w:val="bottom"/>
          </w:tcPr>
          <w:p w14:paraId="3E95D765" w14:textId="78C0B885" w:rsidR="00130A33" w:rsidRPr="009E424D" w:rsidRDefault="00C03701" w:rsidP="00E71937">
            <w:pPr>
              <w:keepNext/>
              <w:tabs>
                <w:tab w:val="right" w:pos="1227"/>
              </w:tabs>
              <w:spacing w:after="0"/>
              <w:jc w:val="left"/>
              <w:rPr>
                <w:sz w:val="18"/>
                <w:szCs w:val="18"/>
              </w:rPr>
            </w:pPr>
            <w:r w:rsidRPr="009E424D">
              <w:rPr>
                <w:sz w:val="18"/>
                <w:szCs w:val="18"/>
              </w:rPr>
              <w:t>$</w:t>
            </w:r>
          </w:p>
        </w:tc>
      </w:tr>
      <w:tr w:rsidR="00130A33" w:rsidRPr="009E424D" w14:paraId="3E95D76C" w14:textId="77777777" w:rsidTr="0018404B">
        <w:trPr>
          <w:trHeight w:val="68"/>
          <w:jc w:val="center"/>
        </w:trPr>
        <w:tc>
          <w:tcPr>
            <w:tcW w:w="3330" w:type="dxa"/>
            <w:vAlign w:val="bottom"/>
          </w:tcPr>
          <w:p w14:paraId="3E95D767" w14:textId="77777777" w:rsidR="00130A33" w:rsidRPr="009E424D" w:rsidRDefault="00130A33" w:rsidP="00C03701">
            <w:pPr>
              <w:keepNext/>
              <w:spacing w:after="0"/>
              <w:ind w:left="180" w:right="108"/>
              <w:jc w:val="left"/>
              <w:rPr>
                <w:sz w:val="18"/>
                <w:szCs w:val="18"/>
              </w:rPr>
            </w:pPr>
            <w:r w:rsidRPr="009E424D">
              <w:rPr>
                <w:sz w:val="18"/>
                <w:szCs w:val="18"/>
              </w:rPr>
              <w:t>Amount of deposits</w:t>
            </w:r>
          </w:p>
        </w:tc>
        <w:tc>
          <w:tcPr>
            <w:tcW w:w="1260" w:type="dxa"/>
            <w:vAlign w:val="bottom"/>
          </w:tcPr>
          <w:p w14:paraId="3E95D768" w14:textId="77777777" w:rsidR="00130A33" w:rsidRPr="009E424D" w:rsidRDefault="00130A33" w:rsidP="00E71937">
            <w:pPr>
              <w:keepNext/>
              <w:tabs>
                <w:tab w:val="right" w:pos="1242"/>
              </w:tabs>
              <w:spacing w:after="0"/>
              <w:jc w:val="left"/>
              <w:rPr>
                <w:sz w:val="18"/>
                <w:szCs w:val="18"/>
              </w:rPr>
            </w:pPr>
          </w:p>
        </w:tc>
        <w:tc>
          <w:tcPr>
            <w:tcW w:w="236" w:type="dxa"/>
            <w:vAlign w:val="bottom"/>
          </w:tcPr>
          <w:p w14:paraId="3E95D769" w14:textId="77777777" w:rsidR="00130A33" w:rsidRPr="009E424D" w:rsidRDefault="00130A33" w:rsidP="00E71937">
            <w:pPr>
              <w:keepNext/>
              <w:spacing w:after="0"/>
              <w:jc w:val="left"/>
              <w:rPr>
                <w:sz w:val="18"/>
                <w:szCs w:val="18"/>
              </w:rPr>
            </w:pPr>
          </w:p>
        </w:tc>
        <w:tc>
          <w:tcPr>
            <w:tcW w:w="2824" w:type="dxa"/>
            <w:vAlign w:val="bottom"/>
          </w:tcPr>
          <w:p w14:paraId="3E95D76A" w14:textId="77777777" w:rsidR="00130A33" w:rsidRPr="009E424D" w:rsidRDefault="00130A33" w:rsidP="00C03701">
            <w:pPr>
              <w:keepNext/>
              <w:spacing w:after="0"/>
              <w:ind w:left="304" w:right="180" w:hanging="180"/>
              <w:jc w:val="left"/>
              <w:rPr>
                <w:sz w:val="18"/>
                <w:szCs w:val="18"/>
              </w:rPr>
            </w:pPr>
            <w:r w:rsidRPr="009E424D">
              <w:rPr>
                <w:sz w:val="18"/>
                <w:szCs w:val="18"/>
              </w:rPr>
              <w:t>Current investments</w:t>
            </w:r>
          </w:p>
        </w:tc>
        <w:tc>
          <w:tcPr>
            <w:tcW w:w="1227" w:type="dxa"/>
            <w:vAlign w:val="bottom"/>
          </w:tcPr>
          <w:p w14:paraId="3E95D76B" w14:textId="77777777" w:rsidR="00130A33" w:rsidRPr="009E424D" w:rsidRDefault="00130A33" w:rsidP="00E71937">
            <w:pPr>
              <w:keepNext/>
              <w:tabs>
                <w:tab w:val="right" w:pos="1227"/>
              </w:tabs>
              <w:spacing w:after="0"/>
              <w:jc w:val="left"/>
              <w:rPr>
                <w:sz w:val="18"/>
                <w:szCs w:val="18"/>
              </w:rPr>
            </w:pPr>
          </w:p>
        </w:tc>
      </w:tr>
      <w:tr w:rsidR="00130A33" w:rsidRPr="009E424D" w14:paraId="3E95D772" w14:textId="77777777" w:rsidTr="0018404B">
        <w:trPr>
          <w:jc w:val="center"/>
        </w:trPr>
        <w:tc>
          <w:tcPr>
            <w:tcW w:w="3330" w:type="dxa"/>
            <w:vAlign w:val="bottom"/>
          </w:tcPr>
          <w:p w14:paraId="3E95D76D" w14:textId="77777777" w:rsidR="00130A33" w:rsidRPr="009E424D" w:rsidRDefault="00130A33" w:rsidP="00C03701">
            <w:pPr>
              <w:keepNext/>
              <w:spacing w:after="0"/>
              <w:ind w:left="180" w:right="108"/>
              <w:jc w:val="left"/>
              <w:rPr>
                <w:sz w:val="18"/>
                <w:szCs w:val="18"/>
              </w:rPr>
            </w:pPr>
            <w:r w:rsidRPr="009E424D">
              <w:rPr>
                <w:sz w:val="18"/>
                <w:szCs w:val="18"/>
              </w:rPr>
              <w:t>Amount of investments</w:t>
            </w:r>
          </w:p>
        </w:tc>
        <w:tc>
          <w:tcPr>
            <w:tcW w:w="1260" w:type="dxa"/>
            <w:vAlign w:val="bottom"/>
          </w:tcPr>
          <w:p w14:paraId="3E95D76E" w14:textId="77777777" w:rsidR="00130A33" w:rsidRPr="009E424D" w:rsidRDefault="00130A33" w:rsidP="00E71937">
            <w:pPr>
              <w:keepNext/>
              <w:tabs>
                <w:tab w:val="right" w:pos="1242"/>
              </w:tabs>
              <w:spacing w:after="0"/>
              <w:jc w:val="left"/>
              <w:rPr>
                <w:sz w:val="18"/>
                <w:szCs w:val="18"/>
              </w:rPr>
            </w:pPr>
          </w:p>
        </w:tc>
        <w:tc>
          <w:tcPr>
            <w:tcW w:w="236" w:type="dxa"/>
            <w:vAlign w:val="bottom"/>
          </w:tcPr>
          <w:p w14:paraId="3E95D76F" w14:textId="77777777" w:rsidR="00130A33" w:rsidRPr="009E424D" w:rsidRDefault="00130A33" w:rsidP="00E71937">
            <w:pPr>
              <w:keepNext/>
              <w:spacing w:after="0"/>
              <w:jc w:val="left"/>
              <w:rPr>
                <w:sz w:val="18"/>
                <w:szCs w:val="18"/>
              </w:rPr>
            </w:pPr>
          </w:p>
        </w:tc>
        <w:tc>
          <w:tcPr>
            <w:tcW w:w="2824" w:type="dxa"/>
            <w:vAlign w:val="bottom"/>
          </w:tcPr>
          <w:p w14:paraId="3E95D770" w14:textId="77777777" w:rsidR="00130A33" w:rsidRPr="009E424D" w:rsidRDefault="00130A33" w:rsidP="00C03701">
            <w:pPr>
              <w:keepNext/>
              <w:spacing w:after="0"/>
              <w:ind w:left="304" w:right="180" w:hanging="180"/>
              <w:jc w:val="left"/>
              <w:rPr>
                <w:sz w:val="18"/>
                <w:szCs w:val="18"/>
              </w:rPr>
            </w:pPr>
            <w:r w:rsidRPr="009E424D">
              <w:rPr>
                <w:sz w:val="18"/>
                <w:szCs w:val="18"/>
              </w:rPr>
              <w:t>Restricted assets:</w:t>
            </w:r>
          </w:p>
        </w:tc>
        <w:tc>
          <w:tcPr>
            <w:tcW w:w="1227" w:type="dxa"/>
            <w:vAlign w:val="bottom"/>
          </w:tcPr>
          <w:p w14:paraId="3E95D771" w14:textId="77777777" w:rsidR="00130A33" w:rsidRPr="009E424D" w:rsidRDefault="00130A33" w:rsidP="00E71937">
            <w:pPr>
              <w:keepNext/>
              <w:tabs>
                <w:tab w:val="right" w:pos="1227"/>
              </w:tabs>
              <w:spacing w:after="0"/>
              <w:jc w:val="left"/>
              <w:rPr>
                <w:sz w:val="18"/>
                <w:szCs w:val="18"/>
              </w:rPr>
            </w:pPr>
          </w:p>
        </w:tc>
      </w:tr>
      <w:tr w:rsidR="00130A33" w:rsidRPr="009E424D" w14:paraId="3E95D778" w14:textId="77777777" w:rsidTr="0018404B">
        <w:trPr>
          <w:jc w:val="center"/>
        </w:trPr>
        <w:tc>
          <w:tcPr>
            <w:tcW w:w="3330" w:type="dxa"/>
            <w:vAlign w:val="bottom"/>
          </w:tcPr>
          <w:p w14:paraId="3E95D773" w14:textId="77777777" w:rsidR="00130A33" w:rsidRPr="009E424D" w:rsidRDefault="00130A33" w:rsidP="00C03701">
            <w:pPr>
              <w:keepNext/>
              <w:spacing w:after="0"/>
              <w:ind w:left="180" w:right="108"/>
              <w:jc w:val="left"/>
              <w:rPr>
                <w:sz w:val="18"/>
                <w:szCs w:val="18"/>
              </w:rPr>
            </w:pPr>
          </w:p>
        </w:tc>
        <w:tc>
          <w:tcPr>
            <w:tcW w:w="1260" w:type="dxa"/>
            <w:vAlign w:val="bottom"/>
          </w:tcPr>
          <w:p w14:paraId="3E95D774" w14:textId="77777777" w:rsidR="00130A33" w:rsidRPr="009E424D" w:rsidRDefault="00130A33" w:rsidP="00E71937">
            <w:pPr>
              <w:keepNext/>
              <w:tabs>
                <w:tab w:val="right" w:pos="1242"/>
              </w:tabs>
              <w:spacing w:after="0"/>
              <w:jc w:val="left"/>
              <w:rPr>
                <w:sz w:val="18"/>
                <w:szCs w:val="18"/>
              </w:rPr>
            </w:pPr>
          </w:p>
        </w:tc>
        <w:tc>
          <w:tcPr>
            <w:tcW w:w="236" w:type="dxa"/>
            <w:vAlign w:val="bottom"/>
          </w:tcPr>
          <w:p w14:paraId="3E95D775" w14:textId="77777777" w:rsidR="00130A33" w:rsidRPr="009E424D" w:rsidRDefault="00130A33" w:rsidP="00E71937">
            <w:pPr>
              <w:keepNext/>
              <w:spacing w:after="0"/>
              <w:jc w:val="left"/>
              <w:rPr>
                <w:sz w:val="18"/>
                <w:szCs w:val="18"/>
              </w:rPr>
            </w:pPr>
          </w:p>
        </w:tc>
        <w:tc>
          <w:tcPr>
            <w:tcW w:w="2824" w:type="dxa"/>
            <w:vAlign w:val="bottom"/>
          </w:tcPr>
          <w:p w14:paraId="3E95D776" w14:textId="77777777" w:rsidR="00130A33" w:rsidRPr="009E424D" w:rsidRDefault="00130A33" w:rsidP="00C03701">
            <w:pPr>
              <w:keepNext/>
              <w:spacing w:after="0"/>
              <w:ind w:left="484" w:right="180" w:hanging="180"/>
              <w:jc w:val="left"/>
              <w:rPr>
                <w:sz w:val="18"/>
                <w:szCs w:val="18"/>
              </w:rPr>
            </w:pPr>
            <w:r w:rsidRPr="009E424D">
              <w:rPr>
                <w:sz w:val="18"/>
                <w:szCs w:val="18"/>
              </w:rPr>
              <w:t>Cash and cash equivalents</w:t>
            </w:r>
          </w:p>
        </w:tc>
        <w:tc>
          <w:tcPr>
            <w:tcW w:w="1227" w:type="dxa"/>
            <w:vAlign w:val="bottom"/>
          </w:tcPr>
          <w:p w14:paraId="3E95D777" w14:textId="77777777" w:rsidR="00130A33" w:rsidRPr="009E424D" w:rsidRDefault="00130A33" w:rsidP="00E71937">
            <w:pPr>
              <w:keepNext/>
              <w:tabs>
                <w:tab w:val="right" w:pos="1227"/>
              </w:tabs>
              <w:spacing w:after="0"/>
              <w:jc w:val="left"/>
              <w:rPr>
                <w:sz w:val="18"/>
                <w:szCs w:val="18"/>
              </w:rPr>
            </w:pPr>
          </w:p>
        </w:tc>
      </w:tr>
      <w:tr w:rsidR="00130A33" w:rsidRPr="009E424D" w14:paraId="3E95D77F" w14:textId="77777777" w:rsidTr="0018404B">
        <w:trPr>
          <w:jc w:val="center"/>
        </w:trPr>
        <w:tc>
          <w:tcPr>
            <w:tcW w:w="3330" w:type="dxa"/>
            <w:vAlign w:val="bottom"/>
          </w:tcPr>
          <w:p w14:paraId="3E95D779" w14:textId="77777777" w:rsidR="00130A33" w:rsidRPr="009E424D" w:rsidRDefault="00130A33" w:rsidP="00C03701">
            <w:pPr>
              <w:keepNext/>
              <w:spacing w:after="0"/>
              <w:ind w:left="180" w:right="108"/>
              <w:jc w:val="left"/>
              <w:rPr>
                <w:sz w:val="18"/>
                <w:szCs w:val="18"/>
              </w:rPr>
            </w:pPr>
          </w:p>
        </w:tc>
        <w:tc>
          <w:tcPr>
            <w:tcW w:w="1260" w:type="dxa"/>
            <w:vAlign w:val="bottom"/>
          </w:tcPr>
          <w:p w14:paraId="3E95D77A" w14:textId="77777777" w:rsidR="00130A33" w:rsidRPr="009E424D" w:rsidRDefault="00130A33" w:rsidP="00E71937">
            <w:pPr>
              <w:keepNext/>
              <w:tabs>
                <w:tab w:val="right" w:pos="1242"/>
              </w:tabs>
              <w:spacing w:after="0"/>
              <w:jc w:val="left"/>
              <w:rPr>
                <w:sz w:val="18"/>
                <w:szCs w:val="18"/>
              </w:rPr>
            </w:pPr>
          </w:p>
        </w:tc>
        <w:tc>
          <w:tcPr>
            <w:tcW w:w="236" w:type="dxa"/>
            <w:vAlign w:val="bottom"/>
          </w:tcPr>
          <w:p w14:paraId="3E95D77B" w14:textId="77777777" w:rsidR="00130A33" w:rsidRPr="009E424D" w:rsidRDefault="00130A33" w:rsidP="00E71937">
            <w:pPr>
              <w:keepNext/>
              <w:spacing w:after="0"/>
              <w:jc w:val="left"/>
              <w:rPr>
                <w:sz w:val="18"/>
                <w:szCs w:val="18"/>
              </w:rPr>
            </w:pPr>
          </w:p>
        </w:tc>
        <w:tc>
          <w:tcPr>
            <w:tcW w:w="2824" w:type="dxa"/>
            <w:vAlign w:val="bottom"/>
          </w:tcPr>
          <w:p w14:paraId="3E95D77D" w14:textId="395C5D77" w:rsidR="00130A33" w:rsidRPr="009E424D" w:rsidRDefault="00130A33" w:rsidP="00C03701">
            <w:pPr>
              <w:keepNext/>
              <w:spacing w:after="0"/>
              <w:ind w:left="484" w:right="180" w:hanging="180"/>
              <w:jc w:val="left"/>
              <w:rPr>
                <w:sz w:val="18"/>
                <w:szCs w:val="18"/>
              </w:rPr>
            </w:pPr>
            <w:r w:rsidRPr="009E424D">
              <w:rPr>
                <w:sz w:val="18"/>
                <w:szCs w:val="18"/>
              </w:rPr>
              <w:t>Cash and investments</w:t>
            </w:r>
            <w:r w:rsidR="00E71937" w:rsidRPr="009E424D">
              <w:rPr>
                <w:sz w:val="18"/>
                <w:szCs w:val="18"/>
              </w:rPr>
              <w:t xml:space="preserve"> </w:t>
            </w:r>
            <w:r w:rsidRPr="009E424D">
              <w:rPr>
                <w:sz w:val="18"/>
                <w:szCs w:val="18"/>
              </w:rPr>
              <w:t>held by trustee(s)</w:t>
            </w:r>
          </w:p>
        </w:tc>
        <w:tc>
          <w:tcPr>
            <w:tcW w:w="1227" w:type="dxa"/>
            <w:vAlign w:val="bottom"/>
          </w:tcPr>
          <w:p w14:paraId="3E95D77E" w14:textId="77777777" w:rsidR="00130A33" w:rsidRPr="009E424D" w:rsidRDefault="00130A33" w:rsidP="00E71937">
            <w:pPr>
              <w:keepNext/>
              <w:tabs>
                <w:tab w:val="right" w:pos="1227"/>
              </w:tabs>
              <w:spacing w:after="0"/>
              <w:jc w:val="left"/>
              <w:rPr>
                <w:sz w:val="18"/>
                <w:szCs w:val="18"/>
              </w:rPr>
            </w:pPr>
          </w:p>
        </w:tc>
      </w:tr>
      <w:tr w:rsidR="00716F58" w:rsidRPr="009E424D" w14:paraId="3CDD2763" w14:textId="77777777" w:rsidTr="0018404B">
        <w:trPr>
          <w:jc w:val="center"/>
        </w:trPr>
        <w:tc>
          <w:tcPr>
            <w:tcW w:w="3330" w:type="dxa"/>
            <w:vAlign w:val="bottom"/>
          </w:tcPr>
          <w:p w14:paraId="26B2B5BC" w14:textId="77777777" w:rsidR="00716F58" w:rsidRPr="009E424D" w:rsidRDefault="00716F58" w:rsidP="00C03701">
            <w:pPr>
              <w:keepNext/>
              <w:spacing w:after="0"/>
              <w:ind w:left="180" w:right="108"/>
              <w:jc w:val="left"/>
              <w:rPr>
                <w:sz w:val="18"/>
                <w:szCs w:val="18"/>
              </w:rPr>
            </w:pPr>
          </w:p>
        </w:tc>
        <w:tc>
          <w:tcPr>
            <w:tcW w:w="1260" w:type="dxa"/>
            <w:vAlign w:val="bottom"/>
          </w:tcPr>
          <w:p w14:paraId="30F2BAC6" w14:textId="77777777" w:rsidR="00716F58" w:rsidRPr="009E424D" w:rsidRDefault="00716F58" w:rsidP="00E71937">
            <w:pPr>
              <w:keepNext/>
              <w:tabs>
                <w:tab w:val="right" w:pos="1242"/>
              </w:tabs>
              <w:spacing w:after="0"/>
              <w:jc w:val="left"/>
              <w:rPr>
                <w:sz w:val="18"/>
                <w:szCs w:val="18"/>
              </w:rPr>
            </w:pPr>
          </w:p>
        </w:tc>
        <w:tc>
          <w:tcPr>
            <w:tcW w:w="236" w:type="dxa"/>
            <w:vAlign w:val="bottom"/>
          </w:tcPr>
          <w:p w14:paraId="6AF410B9" w14:textId="77777777" w:rsidR="00716F58" w:rsidRPr="009E424D" w:rsidRDefault="00716F58" w:rsidP="00E71937">
            <w:pPr>
              <w:keepNext/>
              <w:spacing w:after="0"/>
              <w:jc w:val="left"/>
              <w:rPr>
                <w:sz w:val="18"/>
                <w:szCs w:val="18"/>
              </w:rPr>
            </w:pPr>
          </w:p>
        </w:tc>
        <w:tc>
          <w:tcPr>
            <w:tcW w:w="2824" w:type="dxa"/>
            <w:vAlign w:val="bottom"/>
          </w:tcPr>
          <w:p w14:paraId="30327E65" w14:textId="56B8501A" w:rsidR="00716F58" w:rsidRPr="009E424D" w:rsidRDefault="00716F58" w:rsidP="00C03701">
            <w:pPr>
              <w:keepNext/>
              <w:spacing w:after="0"/>
              <w:ind w:left="484" w:right="180" w:hanging="180"/>
              <w:jc w:val="left"/>
              <w:rPr>
                <w:sz w:val="18"/>
                <w:szCs w:val="18"/>
              </w:rPr>
            </w:pPr>
            <w:r w:rsidRPr="002122F4">
              <w:rPr>
                <w:sz w:val="18"/>
                <w:szCs w:val="18"/>
              </w:rPr>
              <w:t xml:space="preserve">Cash and investments held with </w:t>
            </w:r>
            <w:r w:rsidR="00212F8A" w:rsidRPr="002122F4">
              <w:rPr>
                <w:sz w:val="18"/>
                <w:szCs w:val="18"/>
              </w:rPr>
              <w:t>pension</w:t>
            </w:r>
            <w:r w:rsidRPr="002122F4">
              <w:rPr>
                <w:sz w:val="18"/>
                <w:szCs w:val="18"/>
              </w:rPr>
              <w:t xml:space="preserve"> plan</w:t>
            </w:r>
            <w:r w:rsidR="00F4062B" w:rsidRPr="002122F4">
              <w:rPr>
                <w:rFonts w:ascii="Calibri" w:hAnsi="Calibri" w:cs="Calibri"/>
                <w:sz w:val="18"/>
                <w:szCs w:val="18"/>
              </w:rPr>
              <w:t>―</w:t>
            </w:r>
            <w:r w:rsidR="00F4062B" w:rsidRPr="002122F4">
              <w:rPr>
                <w:sz w:val="18"/>
                <w:szCs w:val="18"/>
              </w:rPr>
              <w:t>ASRS Contribution Prepayment Program</w:t>
            </w:r>
          </w:p>
        </w:tc>
        <w:tc>
          <w:tcPr>
            <w:tcW w:w="1227" w:type="dxa"/>
            <w:vAlign w:val="bottom"/>
          </w:tcPr>
          <w:p w14:paraId="1C27C5D4" w14:textId="77777777" w:rsidR="00716F58" w:rsidRPr="009E424D" w:rsidRDefault="00716F58" w:rsidP="00E71937">
            <w:pPr>
              <w:keepNext/>
              <w:tabs>
                <w:tab w:val="right" w:pos="1227"/>
              </w:tabs>
              <w:spacing w:after="0"/>
              <w:jc w:val="left"/>
              <w:rPr>
                <w:sz w:val="18"/>
                <w:szCs w:val="18"/>
              </w:rPr>
            </w:pPr>
          </w:p>
        </w:tc>
      </w:tr>
      <w:tr w:rsidR="00130A33" w:rsidRPr="009E424D" w14:paraId="3E95D78B" w14:textId="77777777" w:rsidTr="0018404B">
        <w:trPr>
          <w:jc w:val="center"/>
        </w:trPr>
        <w:tc>
          <w:tcPr>
            <w:tcW w:w="3330" w:type="dxa"/>
            <w:vAlign w:val="bottom"/>
          </w:tcPr>
          <w:p w14:paraId="3E95D786" w14:textId="77777777" w:rsidR="00130A33" w:rsidRPr="009E424D" w:rsidRDefault="00130A33" w:rsidP="00C03701">
            <w:pPr>
              <w:keepNext/>
              <w:spacing w:after="0"/>
              <w:ind w:left="180" w:right="108"/>
              <w:jc w:val="left"/>
              <w:rPr>
                <w:sz w:val="18"/>
                <w:szCs w:val="18"/>
              </w:rPr>
            </w:pPr>
          </w:p>
        </w:tc>
        <w:tc>
          <w:tcPr>
            <w:tcW w:w="1260" w:type="dxa"/>
            <w:tcBorders>
              <w:bottom w:val="single" w:sz="4" w:space="0" w:color="auto"/>
            </w:tcBorders>
            <w:vAlign w:val="bottom"/>
          </w:tcPr>
          <w:p w14:paraId="3E95D787" w14:textId="043AB26A" w:rsidR="00130A33" w:rsidRPr="009E424D" w:rsidRDefault="00130A33" w:rsidP="00E71937">
            <w:pPr>
              <w:keepNext/>
              <w:tabs>
                <w:tab w:val="right" w:pos="1242"/>
              </w:tabs>
              <w:spacing w:after="0"/>
              <w:jc w:val="left"/>
              <w:rPr>
                <w:sz w:val="18"/>
                <w:szCs w:val="18"/>
              </w:rPr>
            </w:pPr>
          </w:p>
        </w:tc>
        <w:tc>
          <w:tcPr>
            <w:tcW w:w="236" w:type="dxa"/>
            <w:vAlign w:val="bottom"/>
          </w:tcPr>
          <w:p w14:paraId="3E95D788" w14:textId="77777777" w:rsidR="00130A33" w:rsidRPr="009E424D" w:rsidRDefault="00130A33" w:rsidP="00E71937">
            <w:pPr>
              <w:keepNext/>
              <w:spacing w:after="0"/>
              <w:jc w:val="left"/>
              <w:rPr>
                <w:sz w:val="18"/>
                <w:szCs w:val="18"/>
              </w:rPr>
            </w:pPr>
          </w:p>
        </w:tc>
        <w:tc>
          <w:tcPr>
            <w:tcW w:w="2824" w:type="dxa"/>
            <w:vAlign w:val="bottom"/>
          </w:tcPr>
          <w:p w14:paraId="3E95D789" w14:textId="7389974A" w:rsidR="00130A33" w:rsidRPr="009E424D" w:rsidRDefault="006A034D" w:rsidP="00C03701">
            <w:pPr>
              <w:keepNext/>
              <w:spacing w:after="0"/>
              <w:ind w:left="484" w:right="180" w:hanging="180"/>
              <w:jc w:val="left"/>
              <w:rPr>
                <w:sz w:val="18"/>
                <w:szCs w:val="18"/>
              </w:rPr>
            </w:pPr>
            <w:r w:rsidRPr="009E424D">
              <w:rPr>
                <w:sz w:val="18"/>
                <w:szCs w:val="18"/>
              </w:rPr>
              <w:t>Endowment</w:t>
            </w:r>
            <w:r w:rsidR="00130A33" w:rsidRPr="009E424D" w:rsidDel="009B5508">
              <w:rPr>
                <w:sz w:val="18"/>
                <w:szCs w:val="18"/>
              </w:rPr>
              <w:t xml:space="preserve"> investments</w:t>
            </w:r>
          </w:p>
        </w:tc>
        <w:tc>
          <w:tcPr>
            <w:tcW w:w="1227" w:type="dxa"/>
            <w:tcBorders>
              <w:bottom w:val="single" w:sz="4" w:space="0" w:color="auto"/>
            </w:tcBorders>
            <w:vAlign w:val="bottom"/>
          </w:tcPr>
          <w:p w14:paraId="3E95D78A" w14:textId="29BCB554" w:rsidR="00130A33" w:rsidRPr="009E424D" w:rsidRDefault="00130A33" w:rsidP="00E71937">
            <w:pPr>
              <w:keepNext/>
              <w:tabs>
                <w:tab w:val="right" w:pos="1227"/>
              </w:tabs>
              <w:spacing w:after="0"/>
              <w:jc w:val="left"/>
              <w:rPr>
                <w:sz w:val="18"/>
                <w:szCs w:val="18"/>
              </w:rPr>
            </w:pPr>
          </w:p>
        </w:tc>
      </w:tr>
      <w:tr w:rsidR="00130A33" w:rsidRPr="009E424D" w14:paraId="3E95D791" w14:textId="77777777" w:rsidTr="0018404B">
        <w:trPr>
          <w:jc w:val="center"/>
        </w:trPr>
        <w:tc>
          <w:tcPr>
            <w:tcW w:w="3330" w:type="dxa"/>
            <w:vAlign w:val="bottom"/>
          </w:tcPr>
          <w:p w14:paraId="3E95D78C" w14:textId="77777777" w:rsidR="00130A33" w:rsidRPr="009E424D" w:rsidRDefault="00130A33" w:rsidP="00C03701">
            <w:pPr>
              <w:keepNext/>
              <w:spacing w:after="0"/>
              <w:ind w:right="108"/>
              <w:jc w:val="left"/>
              <w:rPr>
                <w:sz w:val="18"/>
                <w:szCs w:val="18"/>
              </w:rPr>
            </w:pPr>
            <w:r w:rsidRPr="009E424D">
              <w:rPr>
                <w:sz w:val="18"/>
                <w:szCs w:val="18"/>
              </w:rPr>
              <w:t>Total</w:t>
            </w:r>
          </w:p>
        </w:tc>
        <w:tc>
          <w:tcPr>
            <w:tcW w:w="1260" w:type="dxa"/>
            <w:tcBorders>
              <w:top w:val="single" w:sz="4" w:space="0" w:color="auto"/>
              <w:bottom w:val="double" w:sz="4" w:space="0" w:color="auto"/>
            </w:tcBorders>
            <w:vAlign w:val="bottom"/>
          </w:tcPr>
          <w:p w14:paraId="3E95D78D" w14:textId="566FC7BD" w:rsidR="00130A33" w:rsidRPr="009E424D" w:rsidRDefault="00130A33" w:rsidP="00E71937">
            <w:pPr>
              <w:keepNext/>
              <w:tabs>
                <w:tab w:val="right" w:pos="1242"/>
              </w:tabs>
              <w:spacing w:after="0"/>
              <w:jc w:val="left"/>
              <w:rPr>
                <w:sz w:val="18"/>
                <w:szCs w:val="18"/>
              </w:rPr>
            </w:pPr>
            <w:r w:rsidRPr="009E424D">
              <w:rPr>
                <w:sz w:val="18"/>
                <w:szCs w:val="18"/>
              </w:rPr>
              <w:t>$</w:t>
            </w:r>
          </w:p>
        </w:tc>
        <w:tc>
          <w:tcPr>
            <w:tcW w:w="236" w:type="dxa"/>
            <w:vAlign w:val="bottom"/>
          </w:tcPr>
          <w:p w14:paraId="3E95D78E" w14:textId="77777777" w:rsidR="00130A33" w:rsidRPr="009E424D" w:rsidRDefault="00130A33" w:rsidP="00E71937">
            <w:pPr>
              <w:keepNext/>
              <w:spacing w:after="0"/>
              <w:jc w:val="left"/>
              <w:rPr>
                <w:sz w:val="18"/>
                <w:szCs w:val="18"/>
              </w:rPr>
            </w:pPr>
          </w:p>
        </w:tc>
        <w:tc>
          <w:tcPr>
            <w:tcW w:w="2824" w:type="dxa"/>
            <w:vAlign w:val="bottom"/>
          </w:tcPr>
          <w:p w14:paraId="3E95D78F" w14:textId="77777777" w:rsidR="00130A33" w:rsidRPr="009E424D" w:rsidRDefault="00130A33" w:rsidP="00C03701">
            <w:pPr>
              <w:keepNext/>
              <w:spacing w:after="0"/>
              <w:ind w:right="180"/>
              <w:jc w:val="left"/>
              <w:rPr>
                <w:sz w:val="18"/>
                <w:szCs w:val="18"/>
              </w:rPr>
            </w:pPr>
            <w:r w:rsidRPr="009E424D">
              <w:rPr>
                <w:sz w:val="18"/>
                <w:szCs w:val="18"/>
              </w:rPr>
              <w:t>Total</w:t>
            </w:r>
          </w:p>
        </w:tc>
        <w:tc>
          <w:tcPr>
            <w:tcW w:w="1227" w:type="dxa"/>
            <w:tcBorders>
              <w:top w:val="single" w:sz="4" w:space="0" w:color="auto"/>
              <w:bottom w:val="double" w:sz="4" w:space="0" w:color="auto"/>
            </w:tcBorders>
            <w:vAlign w:val="bottom"/>
          </w:tcPr>
          <w:p w14:paraId="3E95D790" w14:textId="5D865BD0" w:rsidR="00130A33" w:rsidRPr="009E424D" w:rsidRDefault="00130A33" w:rsidP="00E71937">
            <w:pPr>
              <w:keepNext/>
              <w:tabs>
                <w:tab w:val="right" w:pos="1227"/>
              </w:tabs>
              <w:spacing w:after="0"/>
              <w:jc w:val="left"/>
              <w:rPr>
                <w:sz w:val="18"/>
                <w:szCs w:val="18"/>
              </w:rPr>
            </w:pPr>
            <w:r w:rsidRPr="009E424D">
              <w:rPr>
                <w:sz w:val="18"/>
                <w:szCs w:val="18"/>
              </w:rPr>
              <w:t>$</w:t>
            </w:r>
          </w:p>
        </w:tc>
      </w:tr>
    </w:tbl>
    <w:p w14:paraId="3E95D792" w14:textId="77777777" w:rsidR="000877F2" w:rsidRPr="00997462" w:rsidRDefault="000877F2" w:rsidP="00C03701">
      <w:pPr>
        <w:spacing w:after="0"/>
        <w:ind w:left="1080"/>
      </w:pPr>
    </w:p>
    <w:p w14:paraId="3E95D793" w14:textId="77777777" w:rsidR="000877F2" w:rsidRPr="002265B8" w:rsidRDefault="000877F2"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Receivables</w:t>
      </w:r>
    </w:p>
    <w:p w14:paraId="3E95D795" w14:textId="02C60FCD" w:rsidR="000877F2" w:rsidRPr="0018404B" w:rsidRDefault="000877F2" w:rsidP="004F4AD9">
      <w:pPr>
        <w:jc w:val="left"/>
        <w:rPr>
          <w:rFonts w:ascii="Swis721 Md BT" w:hAnsi="Swis721 Md BT"/>
          <w:i/>
          <w:iCs/>
          <w:color w:val="C00000"/>
        </w:rPr>
      </w:pPr>
      <w:r w:rsidRPr="5AFA0403">
        <w:rPr>
          <w:rFonts w:ascii="Swis721 Md BT" w:hAnsi="Swis721 Md BT"/>
          <w:i/>
          <w:iCs/>
          <w:color w:val="C00000"/>
        </w:rPr>
        <w:t xml:space="preserve">If the District had significant individual receivable accounts whose nature is obscured by aggregation, provide details about those accounts here. </w:t>
      </w:r>
      <w:r w:rsidR="00851684" w:rsidRPr="5AFA0403">
        <w:rPr>
          <w:rFonts w:ascii="Swis721 Md BT" w:hAnsi="Swis721 Md BT"/>
          <w:i/>
          <w:iCs/>
          <w:color w:val="C00000"/>
        </w:rPr>
        <w:t xml:space="preserve">Also, describe any receivable balance not expected to be collected within 1 year. </w:t>
      </w:r>
      <w:r w:rsidRPr="5AFA0403">
        <w:rPr>
          <w:rFonts w:ascii="Swis721 Md BT" w:hAnsi="Swis721 Md BT"/>
          <w:i/>
          <w:iCs/>
          <w:color w:val="C00000"/>
        </w:rPr>
        <w:t xml:space="preserve">See GASB </w:t>
      </w:r>
      <w:r w:rsidR="00344D9C" w:rsidRPr="5AFA0403">
        <w:rPr>
          <w:rFonts w:ascii="Swis721 Md BT" w:hAnsi="Swis721 Md BT"/>
          <w:i/>
          <w:iCs/>
          <w:color w:val="C00000"/>
        </w:rPr>
        <w:t xml:space="preserve">Statement No. </w:t>
      </w:r>
      <w:r w:rsidRPr="5AFA0403">
        <w:rPr>
          <w:rFonts w:ascii="Swis721 Md BT" w:hAnsi="Swis721 Md BT"/>
          <w:i/>
          <w:iCs/>
          <w:color w:val="C00000"/>
        </w:rPr>
        <w:t xml:space="preserve">38, </w:t>
      </w:r>
      <w:r w:rsidR="00344D9C" w:rsidRPr="5AFA0403">
        <w:rPr>
          <w:rFonts w:ascii="Swis721 Md BT" w:hAnsi="Swis721 Md BT"/>
          <w:i/>
          <w:iCs/>
          <w:color w:val="C00000"/>
        </w:rPr>
        <w:t xml:space="preserve">paragraph </w:t>
      </w:r>
      <w:r w:rsidRPr="5AFA0403">
        <w:rPr>
          <w:rFonts w:ascii="Swis721 Md BT" w:hAnsi="Swis721 Md BT"/>
          <w:i/>
          <w:iCs/>
          <w:color w:val="C00000"/>
        </w:rPr>
        <w:t xml:space="preserve">13. </w:t>
      </w:r>
    </w:p>
    <w:p w14:paraId="0024151C" w14:textId="7E281B57" w:rsidR="009F34AC" w:rsidRPr="00B731C9" w:rsidRDefault="009F34AC" w:rsidP="004F4AD9">
      <w:pPr>
        <w:jc w:val="left"/>
        <w:rPr>
          <w:rFonts w:ascii="Swis721 Md BT" w:hAnsi="Swis721 Md BT"/>
        </w:rPr>
      </w:pPr>
      <w:r w:rsidRPr="00B731C9">
        <w:rPr>
          <w:rFonts w:ascii="Swis721 Md BT" w:hAnsi="Swis721 Md BT"/>
        </w:rPr>
        <w:t xml:space="preserve">Lease </w:t>
      </w:r>
      <w:r w:rsidR="003E2BEC" w:rsidRPr="00B731C9">
        <w:rPr>
          <w:rFonts w:ascii="Swis721 Md BT" w:hAnsi="Swis721 Md BT"/>
        </w:rPr>
        <w:t>receivables</w:t>
      </w:r>
      <w:r w:rsidR="00F82421" w:rsidRPr="00B731C9">
        <w:rPr>
          <w:rFonts w:ascii="Swis721 Md BT" w:hAnsi="Swis721 Md BT"/>
        </w:rPr>
        <w:t>—</w:t>
      </w:r>
      <w:r w:rsidR="00D50A22" w:rsidRPr="00B731C9">
        <w:rPr>
          <w:rFonts w:ascii="Swis721 Md BT" w:hAnsi="Swis721 Md BT"/>
          <w:i/>
          <w:iCs/>
          <w:color w:val="C00000"/>
        </w:rPr>
        <w:t>The District, as less</w:t>
      </w:r>
      <w:r w:rsidR="00F82421" w:rsidRPr="00B731C9">
        <w:rPr>
          <w:rFonts w:ascii="Swis721 Md BT" w:hAnsi="Swis721 Md BT"/>
          <w:i/>
          <w:iCs/>
          <w:color w:val="C00000"/>
        </w:rPr>
        <w:t>or</w:t>
      </w:r>
      <w:r w:rsidR="00D50A22" w:rsidRPr="00B731C9">
        <w:rPr>
          <w:rFonts w:ascii="Swis721 Md BT" w:hAnsi="Swis721 Md BT"/>
          <w:i/>
          <w:iCs/>
          <w:color w:val="C00000"/>
        </w:rPr>
        <w:t>, should disclose the following about its lease activities (which may be grouped), other than short-term leases.</w:t>
      </w:r>
    </w:p>
    <w:p w14:paraId="034A8647" w14:textId="2E94C476" w:rsidR="009F34AC" w:rsidRPr="00B731C9" w:rsidRDefault="009F34AC" w:rsidP="004F4AD9">
      <w:pPr>
        <w:jc w:val="left"/>
        <w:rPr>
          <w:color w:val="C00000"/>
        </w:rPr>
      </w:pPr>
      <w:r w:rsidRPr="00B731C9">
        <w:rPr>
          <w:rFonts w:cs="PalatinoLinotype-Roman"/>
          <w:color w:val="000000"/>
          <w:szCs w:val="22"/>
        </w:rPr>
        <w:t xml:space="preserve">The District leases </w:t>
      </w:r>
      <w:r w:rsidRPr="00B731C9">
        <w:rPr>
          <w:rFonts w:ascii="Swis721 Md BT" w:hAnsi="Swis721 Md BT" w:cs="Segoe UI"/>
          <w:i/>
          <w:iCs/>
          <w:color w:val="C00000"/>
          <w:szCs w:val="22"/>
        </w:rPr>
        <w:t>describe assets by major classes, such as building space</w:t>
      </w:r>
      <w:r w:rsidR="00AA16BE" w:rsidRPr="00B731C9">
        <w:rPr>
          <w:rFonts w:ascii="Swis721 Md BT" w:hAnsi="Swis721 Md BT" w:cs="Segoe UI"/>
          <w:i/>
          <w:iCs/>
          <w:color w:val="C00000"/>
          <w:szCs w:val="22"/>
        </w:rPr>
        <w:t>,</w:t>
      </w:r>
      <w:r w:rsidRPr="00B731C9">
        <w:rPr>
          <w:rFonts w:ascii="Swis721 Md BT" w:hAnsi="Swis721 Md BT" w:cs="Segoe UI"/>
          <w:i/>
          <w:iCs/>
          <w:color w:val="C00000"/>
          <w:szCs w:val="22"/>
        </w:rPr>
        <w:t xml:space="preserve"> </w:t>
      </w:r>
      <w:r w:rsidRPr="00B731C9">
        <w:rPr>
          <w:rFonts w:cs="PalatinoLinotype-Roman"/>
          <w:color w:val="000000"/>
          <w:szCs w:val="22"/>
        </w:rPr>
        <w:t>to third parties under the provisions of various lease agreements</w:t>
      </w:r>
      <w:r w:rsidRPr="00B731C9">
        <w:rPr>
          <w:rFonts w:cs="PalatinoLinotype-Roman"/>
          <w:szCs w:val="22"/>
        </w:rPr>
        <w:t xml:space="preserve">. </w:t>
      </w:r>
      <w:r w:rsidRPr="00B731C9">
        <w:rPr>
          <w:rFonts w:ascii="Swis721 Md BT" w:hAnsi="Swis721 Md BT" w:cs="PalatinoLinotype-Roman"/>
          <w:i/>
          <w:iCs/>
          <w:color w:val="C00000"/>
          <w:szCs w:val="22"/>
        </w:rPr>
        <w:t>Modify as appropriate – the District should provide a general description of its leasing arrangements.</w:t>
      </w:r>
    </w:p>
    <w:p w14:paraId="5D0E00A0" w14:textId="44148A84" w:rsidR="009F34AC" w:rsidRDefault="009F34AC" w:rsidP="004F4AD9">
      <w:pPr>
        <w:jc w:val="left"/>
        <w:rPr>
          <w:rFonts w:ascii="Swis721 Md BT" w:hAnsi="Swis721 Md BT"/>
          <w:i/>
          <w:iCs/>
          <w:color w:val="C00000"/>
        </w:rPr>
      </w:pPr>
      <w:r w:rsidRPr="00B731C9">
        <w:t xml:space="preserve">During the fiscal year ended June 30, </w:t>
      </w:r>
      <w:r w:rsidRPr="00B731C9">
        <w:rPr>
          <w:highlight w:val="yellow"/>
        </w:rPr>
        <w:t>202</w:t>
      </w:r>
      <w:r w:rsidR="002122F4">
        <w:rPr>
          <w:highlight w:val="yellow"/>
        </w:rPr>
        <w:t>4</w:t>
      </w:r>
      <w:r w:rsidRPr="00B731C9">
        <w:t>, the District recognized total lease-related revenues of $</w:t>
      </w:r>
      <w:r w:rsidR="005B3263" w:rsidRPr="00B731C9">
        <w:t>_______</w:t>
      </w:r>
      <w:r w:rsidRPr="00B731C9">
        <w:t xml:space="preserve">. </w:t>
      </w:r>
      <w:r w:rsidRPr="00B731C9">
        <w:rPr>
          <w:rFonts w:ascii="Swis721 Md BT" w:hAnsi="Swis721 Md BT"/>
          <w:i/>
          <w:iCs/>
          <w:color w:val="C00000"/>
        </w:rPr>
        <w:t xml:space="preserve">The District should include the total amount of revenue, for example, lease revenue, interest revenue, and any other lease-related revenue, recognized in the fiscal year from leases, if that amount cannot be determined based on the amounts displayed on the face of the financial statements. (GASB </w:t>
      </w:r>
      <w:r w:rsidR="00FE293F">
        <w:rPr>
          <w:rFonts w:ascii="Swis721 Md BT" w:hAnsi="Swis721 Md BT"/>
          <w:i/>
          <w:iCs/>
          <w:color w:val="C00000"/>
        </w:rPr>
        <w:t xml:space="preserve">Statement No. </w:t>
      </w:r>
      <w:r w:rsidRPr="00B731C9">
        <w:rPr>
          <w:rFonts w:ascii="Swis721 Md BT" w:hAnsi="Swis721 Md BT"/>
          <w:i/>
          <w:iCs/>
          <w:color w:val="C00000"/>
        </w:rPr>
        <w:t>87, paragraph 57 [b])</w:t>
      </w:r>
    </w:p>
    <w:p w14:paraId="0687E2E7" w14:textId="6A7C824A" w:rsidR="009F34AC" w:rsidRPr="00D94421" w:rsidRDefault="009F34AC" w:rsidP="00FE7322">
      <w:pPr>
        <w:jc w:val="left"/>
        <w:rPr>
          <w:rFonts w:ascii="Swis721 Md BT" w:hAnsi="Swis721 Md BT"/>
          <w:i/>
          <w:iCs/>
          <w:color w:val="C00000"/>
        </w:rPr>
      </w:pPr>
      <w:r w:rsidRPr="00D94421">
        <w:rPr>
          <w:rFonts w:ascii="Swis721 Md BT" w:hAnsi="Swis721 Md BT"/>
          <w:i/>
          <w:iCs/>
          <w:color w:val="C00000"/>
        </w:rPr>
        <w:t>If the District has material variable lease payments, residual value guarantees, and/or termination penalties that are NOT included in the lease receivable</w:t>
      </w:r>
      <w:r w:rsidR="003F6CB4" w:rsidRPr="00D94421">
        <w:rPr>
          <w:rFonts w:ascii="Swis721 Md BT" w:hAnsi="Swis721 Md BT"/>
          <w:i/>
          <w:iCs/>
          <w:color w:val="C00000"/>
        </w:rPr>
        <w:t>s</w:t>
      </w:r>
      <w:r w:rsidRPr="00D94421">
        <w:rPr>
          <w:rFonts w:ascii="Swis721 Md BT" w:hAnsi="Swis721 Md BT"/>
          <w:i/>
          <w:iCs/>
          <w:color w:val="C00000"/>
        </w:rPr>
        <w:t xml:space="preserve">, disclose the following information as applicable. (GASB </w:t>
      </w:r>
      <w:r w:rsidR="00FE293F">
        <w:rPr>
          <w:rFonts w:ascii="Swis721 Md BT" w:hAnsi="Swis721 Md BT"/>
          <w:i/>
          <w:iCs/>
          <w:color w:val="C00000"/>
        </w:rPr>
        <w:t xml:space="preserve">Statement No. </w:t>
      </w:r>
      <w:r w:rsidRPr="00D94421">
        <w:rPr>
          <w:rFonts w:ascii="Swis721 Md BT" w:hAnsi="Swis721 Md BT"/>
          <w:i/>
          <w:iCs/>
          <w:color w:val="C00000"/>
        </w:rPr>
        <w:t>87, paragraph 57 [a], [c])</w:t>
      </w:r>
    </w:p>
    <w:p w14:paraId="26186EEB" w14:textId="77777777" w:rsidR="009F34AC" w:rsidRPr="00D94421" w:rsidRDefault="009F34AC" w:rsidP="009F34AC">
      <w:pPr>
        <w:rPr>
          <w:i/>
          <w:iCs/>
        </w:rPr>
      </w:pPr>
      <w:r w:rsidRPr="00D94421">
        <w:rPr>
          <w:i/>
          <w:iCs/>
        </w:rPr>
        <w:t>Variable lease payments</w:t>
      </w:r>
    </w:p>
    <w:p w14:paraId="1263ED4A" w14:textId="59EA57FE" w:rsidR="009F34AC" w:rsidRPr="00D94421" w:rsidRDefault="009F34AC" w:rsidP="003B4D72">
      <w:pPr>
        <w:pStyle w:val="Default"/>
        <w:rPr>
          <w:i/>
          <w:iCs/>
        </w:rPr>
      </w:pPr>
      <w:r w:rsidRPr="00D94421">
        <w:rPr>
          <w:rFonts w:ascii="Swis721 Lt BT" w:hAnsi="Swis721 Lt BT"/>
          <w:sz w:val="22"/>
          <w:szCs w:val="22"/>
        </w:rPr>
        <w:t>The District’s lease contracts include variable lease payments</w:t>
      </w:r>
      <w:r w:rsidR="00A74409" w:rsidRPr="00D94421">
        <w:rPr>
          <w:rFonts w:ascii="Swis721 Lt BT" w:hAnsi="Swis721 Lt BT"/>
          <w:sz w:val="22"/>
          <w:szCs w:val="22"/>
        </w:rPr>
        <w:t>, including residual value guarantees,</w:t>
      </w:r>
      <w:r w:rsidRPr="00D94421">
        <w:rPr>
          <w:rFonts w:ascii="Swis721 Lt BT" w:hAnsi="Swis721 Lt BT"/>
          <w:sz w:val="22"/>
          <w:szCs w:val="22"/>
        </w:rPr>
        <w:t xml:space="preserve"> that are not included in the lease receivable because they are not fixed in substance.  </w:t>
      </w:r>
      <w:r w:rsidR="00A74409" w:rsidRPr="00D94421">
        <w:rPr>
          <w:rFonts w:ascii="Swis721 Md BT" w:hAnsi="Swis721 Md BT"/>
          <w:i/>
          <w:iCs/>
          <w:color w:val="C00000"/>
          <w:sz w:val="22"/>
          <w:szCs w:val="22"/>
        </w:rPr>
        <w:t xml:space="preserve">Modify as </w:t>
      </w:r>
      <w:r w:rsidR="00E51975" w:rsidRPr="00D94421">
        <w:rPr>
          <w:rFonts w:ascii="Swis721 Md BT" w:hAnsi="Swis721 Md BT"/>
          <w:i/>
          <w:iCs/>
          <w:color w:val="C00000"/>
          <w:sz w:val="22"/>
          <w:szCs w:val="22"/>
        </w:rPr>
        <w:t>appropriate.</w:t>
      </w:r>
      <w:r w:rsidR="00E51975" w:rsidRPr="00D94421">
        <w:rPr>
          <w:rFonts w:ascii="Swis721 Lt BT" w:hAnsi="Swis721 Lt BT"/>
          <w:sz w:val="22"/>
          <w:szCs w:val="22"/>
        </w:rPr>
        <w:t xml:space="preserve"> </w:t>
      </w:r>
      <w:r w:rsidRPr="00D94421">
        <w:rPr>
          <w:rFonts w:ascii="Swis721 Md BT" w:hAnsi="Swis721 Md BT"/>
          <w:i/>
          <w:iCs/>
          <w:color w:val="C00000"/>
          <w:sz w:val="22"/>
          <w:szCs w:val="22"/>
        </w:rPr>
        <w:t>Describe the basis, terms, and conditions on which variable payments not included in the measurement of the lease receivable are determined.</w:t>
      </w:r>
      <w:r w:rsidRPr="00D94421">
        <w:rPr>
          <w:rFonts w:ascii="Swis721 Lt BT" w:hAnsi="Swis721 Lt BT"/>
          <w:sz w:val="22"/>
          <w:szCs w:val="22"/>
        </w:rPr>
        <w:t xml:space="preserve"> During the fiscal year ended June 30, </w:t>
      </w:r>
      <w:r w:rsidRPr="00525D1A">
        <w:rPr>
          <w:rFonts w:ascii="Swis721 Lt BT" w:hAnsi="Swis721 Lt BT"/>
          <w:sz w:val="22"/>
          <w:szCs w:val="22"/>
          <w:highlight w:val="yellow"/>
        </w:rPr>
        <w:t>202</w:t>
      </w:r>
      <w:r w:rsidR="00C354C2">
        <w:rPr>
          <w:rFonts w:ascii="Swis721 Lt BT" w:hAnsi="Swis721 Lt BT"/>
          <w:sz w:val="22"/>
          <w:szCs w:val="22"/>
          <w:highlight w:val="yellow"/>
        </w:rPr>
        <w:t>4</w:t>
      </w:r>
      <w:r w:rsidRPr="00D94421">
        <w:rPr>
          <w:rFonts w:ascii="Swis721 Lt BT" w:hAnsi="Swis721 Lt BT"/>
          <w:sz w:val="22"/>
          <w:szCs w:val="22"/>
        </w:rPr>
        <w:t xml:space="preserve">, the </w:t>
      </w:r>
      <w:r w:rsidRPr="00D94421">
        <w:rPr>
          <w:rFonts w:ascii="Swis721 Lt BT" w:hAnsi="Swis721 Lt BT"/>
          <w:sz w:val="22"/>
          <w:szCs w:val="22"/>
        </w:rPr>
        <w:lastRenderedPageBreak/>
        <w:t>District recognized revenues of $</w:t>
      </w:r>
      <w:r w:rsidR="00C240A3" w:rsidRPr="00D94421">
        <w:rPr>
          <w:rFonts w:ascii="Swis721 Lt BT" w:hAnsi="Swis721 Lt BT"/>
          <w:sz w:val="22"/>
          <w:szCs w:val="22"/>
        </w:rPr>
        <w:t xml:space="preserve">_______ </w:t>
      </w:r>
      <w:r w:rsidRPr="00D94421">
        <w:rPr>
          <w:rFonts w:ascii="Swis721 Lt BT" w:hAnsi="Swis721 Lt BT"/>
          <w:sz w:val="22"/>
          <w:szCs w:val="22"/>
        </w:rPr>
        <w:t>for variable lease payments not included in the measurement of the lease receivables.</w:t>
      </w:r>
    </w:p>
    <w:p w14:paraId="1E92E10A" w14:textId="77777777" w:rsidR="009F34AC" w:rsidRPr="00161904" w:rsidRDefault="009F34AC" w:rsidP="009F34AC">
      <w:pPr>
        <w:pStyle w:val="Default"/>
        <w:jc w:val="both"/>
        <w:rPr>
          <w:i/>
          <w:iCs/>
          <w:highlight w:val="yellow"/>
        </w:rPr>
      </w:pPr>
    </w:p>
    <w:p w14:paraId="03CFF61B" w14:textId="77777777" w:rsidR="009F34AC" w:rsidRPr="00525D1A" w:rsidRDefault="009F34AC" w:rsidP="009F34AC">
      <w:pPr>
        <w:rPr>
          <w:i/>
          <w:iCs/>
        </w:rPr>
      </w:pPr>
      <w:r w:rsidRPr="00525D1A">
        <w:rPr>
          <w:i/>
          <w:iCs/>
        </w:rPr>
        <w:t>Other payments</w:t>
      </w:r>
    </w:p>
    <w:p w14:paraId="5C21297F" w14:textId="07CC501F" w:rsidR="009F34AC" w:rsidRPr="00525D1A" w:rsidRDefault="009F34AC" w:rsidP="003B4D72">
      <w:pPr>
        <w:pStyle w:val="Default"/>
        <w:rPr>
          <w:rFonts w:ascii="Swis721 Lt BT" w:hAnsi="Swis721 Lt BT"/>
          <w:i/>
          <w:iCs/>
          <w:color w:val="auto"/>
          <w:sz w:val="22"/>
          <w:szCs w:val="22"/>
        </w:rPr>
      </w:pPr>
      <w:r w:rsidRPr="00525D1A">
        <w:rPr>
          <w:rFonts w:ascii="Swis721 Lt BT" w:hAnsi="Swis721 Lt BT"/>
          <w:sz w:val="22"/>
          <w:szCs w:val="22"/>
        </w:rPr>
        <w:t xml:space="preserve">The District’s lease contracts include other payments, such as termination penalties, that are not included in the lease receivable. </w:t>
      </w:r>
      <w:r w:rsidRPr="00525D1A">
        <w:rPr>
          <w:rFonts w:ascii="Swis721 Lt BT" w:hAnsi="Swis721 Lt BT"/>
          <w:color w:val="auto"/>
          <w:sz w:val="22"/>
          <w:szCs w:val="22"/>
        </w:rPr>
        <w:t xml:space="preserve">During the fiscal year ended June 30, </w:t>
      </w:r>
      <w:r w:rsidRPr="00525D1A">
        <w:rPr>
          <w:rFonts w:ascii="Swis721 Lt BT" w:hAnsi="Swis721 Lt BT"/>
          <w:color w:val="auto"/>
          <w:sz w:val="22"/>
          <w:szCs w:val="22"/>
          <w:highlight w:val="yellow"/>
        </w:rPr>
        <w:t>202</w:t>
      </w:r>
      <w:r w:rsidR="006B1EE4">
        <w:rPr>
          <w:rFonts w:ascii="Swis721 Lt BT" w:hAnsi="Swis721 Lt BT"/>
          <w:color w:val="auto"/>
          <w:sz w:val="22"/>
          <w:szCs w:val="22"/>
          <w:highlight w:val="yellow"/>
        </w:rPr>
        <w:t>4</w:t>
      </w:r>
      <w:r w:rsidRPr="00525D1A">
        <w:rPr>
          <w:rFonts w:ascii="Swis721 Lt BT" w:hAnsi="Swis721 Lt BT"/>
          <w:color w:val="auto"/>
          <w:sz w:val="22"/>
          <w:szCs w:val="22"/>
        </w:rPr>
        <w:t>, the District recognized revenues of $</w:t>
      </w:r>
      <w:r w:rsidR="002352F0" w:rsidRPr="00525D1A">
        <w:rPr>
          <w:rFonts w:ascii="Swis721 Lt BT" w:hAnsi="Swis721 Lt BT"/>
          <w:color w:val="auto"/>
          <w:sz w:val="22"/>
          <w:szCs w:val="22"/>
        </w:rPr>
        <w:t xml:space="preserve">_______ </w:t>
      </w:r>
      <w:r w:rsidRPr="00525D1A">
        <w:rPr>
          <w:rFonts w:ascii="Swis721 Lt BT" w:hAnsi="Swis721 Lt BT"/>
          <w:color w:val="auto"/>
          <w:sz w:val="22"/>
          <w:szCs w:val="22"/>
        </w:rPr>
        <w:t xml:space="preserve">for other payments not </w:t>
      </w:r>
      <w:r w:rsidRPr="00525D1A">
        <w:rPr>
          <w:rFonts w:ascii="Swis721 Lt BT" w:hAnsi="Swis721 Lt BT"/>
          <w:sz w:val="22"/>
          <w:szCs w:val="22"/>
        </w:rPr>
        <w:t>included in the measurement of the lease receivables.</w:t>
      </w:r>
    </w:p>
    <w:p w14:paraId="650AE0E8" w14:textId="77777777" w:rsidR="0016623C" w:rsidRDefault="0016623C" w:rsidP="003B4D72">
      <w:pPr>
        <w:jc w:val="left"/>
        <w:rPr>
          <w:rFonts w:ascii="Swis721 Md BT" w:hAnsi="Swis721 Md BT"/>
          <w:i/>
          <w:iCs/>
          <w:color w:val="C00000"/>
        </w:rPr>
      </w:pPr>
    </w:p>
    <w:p w14:paraId="1BBFDC5F" w14:textId="5BA85D29" w:rsidR="009F34AC" w:rsidRPr="00525D1A" w:rsidRDefault="009F34AC" w:rsidP="003B4D72">
      <w:pPr>
        <w:jc w:val="left"/>
        <w:rPr>
          <w:rFonts w:ascii="Swis721 Md BT" w:hAnsi="Swis721 Md BT"/>
          <w:i/>
          <w:iCs/>
          <w:color w:val="C00000"/>
        </w:rPr>
      </w:pPr>
      <w:r w:rsidRPr="00525D1A">
        <w:rPr>
          <w:rFonts w:ascii="Swis721 Md BT" w:hAnsi="Swis721 Md BT"/>
          <w:i/>
          <w:iCs/>
          <w:color w:val="C00000"/>
        </w:rPr>
        <w:t>The District should also provide relevant disclosures for the following transactions, if applicable:</w:t>
      </w:r>
    </w:p>
    <w:p w14:paraId="30099CD0" w14:textId="744F666C" w:rsidR="000F4EA0" w:rsidRPr="00525D1A" w:rsidRDefault="000F4EA0" w:rsidP="000F4EA0">
      <w:pPr>
        <w:pStyle w:val="ListParagraph"/>
        <w:numPr>
          <w:ilvl w:val="0"/>
          <w:numId w:val="18"/>
        </w:numPr>
        <w:jc w:val="left"/>
        <w:rPr>
          <w:rFonts w:ascii="Swis721 Md BT" w:hAnsi="Swis721 Md BT"/>
          <w:i/>
          <w:iCs/>
          <w:color w:val="C00000"/>
        </w:rPr>
      </w:pPr>
      <w:r w:rsidRPr="00525D1A">
        <w:rPr>
          <w:rFonts w:ascii="Swis721 Md BT" w:hAnsi="Swis721 Md BT"/>
          <w:i/>
          <w:iCs/>
          <w:color w:val="C00000"/>
        </w:rPr>
        <w:t xml:space="preserve">Leases of assets that are investments (see GASB </w:t>
      </w:r>
      <w:r w:rsidR="00AF5F5E">
        <w:rPr>
          <w:rFonts w:ascii="Swis721 Md BT" w:hAnsi="Swis721 Md BT"/>
          <w:i/>
          <w:iCs/>
          <w:color w:val="C00000"/>
        </w:rPr>
        <w:t xml:space="preserve">Statement No. </w:t>
      </w:r>
      <w:r w:rsidRPr="00525D1A">
        <w:rPr>
          <w:rFonts w:ascii="Swis721 Md BT" w:hAnsi="Swis721 Md BT"/>
          <w:i/>
          <w:iCs/>
          <w:color w:val="C00000"/>
        </w:rPr>
        <w:t xml:space="preserve">87, paragraph 41) </w:t>
      </w:r>
    </w:p>
    <w:p w14:paraId="082EB772" w14:textId="7D69F6CA" w:rsidR="009F34AC" w:rsidRPr="00525D1A" w:rsidRDefault="009F34AC" w:rsidP="003B4D72">
      <w:pPr>
        <w:pStyle w:val="ListParagraph"/>
        <w:numPr>
          <w:ilvl w:val="0"/>
          <w:numId w:val="19"/>
        </w:numPr>
        <w:ind w:left="360"/>
        <w:jc w:val="left"/>
        <w:rPr>
          <w:rFonts w:ascii="Swis721 Md BT" w:hAnsi="Swis721 Md BT"/>
          <w:i/>
          <w:iCs/>
          <w:color w:val="C00000"/>
        </w:rPr>
      </w:pPr>
      <w:r w:rsidRPr="00525D1A">
        <w:rPr>
          <w:rFonts w:ascii="Swis721 Md BT" w:hAnsi="Swis721 Md BT"/>
          <w:i/>
          <w:iCs/>
          <w:color w:val="C00000"/>
        </w:rPr>
        <w:t xml:space="preserve">Certain regulated leases (see GASB </w:t>
      </w:r>
      <w:r w:rsidR="00AF5F5E">
        <w:rPr>
          <w:rFonts w:ascii="Swis721 Md BT" w:hAnsi="Swis721 Md BT"/>
          <w:i/>
          <w:iCs/>
          <w:color w:val="C00000"/>
        </w:rPr>
        <w:t xml:space="preserve">Statement No. </w:t>
      </w:r>
      <w:r w:rsidRPr="00525D1A">
        <w:rPr>
          <w:rFonts w:ascii="Swis721 Md BT" w:hAnsi="Swis721 Md BT"/>
          <w:i/>
          <w:iCs/>
          <w:color w:val="C00000"/>
        </w:rPr>
        <w:t>87, paragraph 60)</w:t>
      </w:r>
    </w:p>
    <w:p w14:paraId="03404757" w14:textId="7D8F5453" w:rsidR="009F34AC" w:rsidRPr="00525D1A" w:rsidRDefault="009F34AC" w:rsidP="003B4D72">
      <w:pPr>
        <w:pStyle w:val="ListParagraph"/>
        <w:numPr>
          <w:ilvl w:val="0"/>
          <w:numId w:val="19"/>
        </w:numPr>
        <w:ind w:left="360"/>
        <w:jc w:val="left"/>
        <w:rPr>
          <w:rFonts w:ascii="Swis721 Md BT" w:hAnsi="Swis721 Md BT"/>
          <w:i/>
          <w:iCs/>
          <w:color w:val="C00000"/>
        </w:rPr>
      </w:pPr>
      <w:r w:rsidRPr="00525D1A">
        <w:rPr>
          <w:rFonts w:ascii="Swis721 Md BT" w:hAnsi="Swis721 Md BT"/>
          <w:i/>
          <w:iCs/>
          <w:color w:val="C00000"/>
        </w:rPr>
        <w:t xml:space="preserve">Sublease transactions (see GASB </w:t>
      </w:r>
      <w:r w:rsidR="00AF5F5E">
        <w:rPr>
          <w:rFonts w:ascii="Swis721 Md BT" w:hAnsi="Swis721 Md BT"/>
          <w:i/>
          <w:iCs/>
          <w:color w:val="C00000"/>
        </w:rPr>
        <w:t xml:space="preserve">Statement No. </w:t>
      </w:r>
      <w:r w:rsidRPr="00525D1A">
        <w:rPr>
          <w:rFonts w:ascii="Swis721 Md BT" w:hAnsi="Swis721 Md BT"/>
          <w:i/>
          <w:iCs/>
          <w:color w:val="C00000"/>
        </w:rPr>
        <w:t>87, paragraph 81)</w:t>
      </w:r>
    </w:p>
    <w:p w14:paraId="53FD8D8D" w14:textId="746156EF" w:rsidR="009F34AC" w:rsidRPr="00525D1A" w:rsidRDefault="009F34AC" w:rsidP="003B4D72">
      <w:pPr>
        <w:pStyle w:val="ListParagraph"/>
        <w:numPr>
          <w:ilvl w:val="0"/>
          <w:numId w:val="19"/>
        </w:numPr>
        <w:ind w:left="360"/>
        <w:jc w:val="left"/>
        <w:rPr>
          <w:rFonts w:ascii="Swis721 Md BT" w:hAnsi="Swis721 Md BT"/>
          <w:i/>
          <w:iCs/>
          <w:color w:val="C00000"/>
        </w:rPr>
      </w:pPr>
      <w:r w:rsidRPr="00525D1A">
        <w:rPr>
          <w:rFonts w:ascii="Swis721 Md BT" w:hAnsi="Swis721 Md BT"/>
          <w:i/>
          <w:iCs/>
          <w:color w:val="C00000"/>
        </w:rPr>
        <w:t xml:space="preserve">Sale-leaseback transactions (see GASB </w:t>
      </w:r>
      <w:r w:rsidR="00AF5F5E">
        <w:rPr>
          <w:rFonts w:ascii="Swis721 Md BT" w:hAnsi="Swis721 Md BT"/>
          <w:i/>
          <w:iCs/>
          <w:color w:val="C00000"/>
        </w:rPr>
        <w:t xml:space="preserve">Statement No. </w:t>
      </w:r>
      <w:r w:rsidRPr="00525D1A">
        <w:rPr>
          <w:rFonts w:ascii="Swis721 Md BT" w:hAnsi="Swis721 Md BT"/>
          <w:i/>
          <w:iCs/>
          <w:color w:val="C00000"/>
        </w:rPr>
        <w:t>87, paragraph 85)</w:t>
      </w:r>
    </w:p>
    <w:p w14:paraId="412C35DD" w14:textId="55D92416" w:rsidR="009F34AC" w:rsidRPr="00525D1A" w:rsidRDefault="009F34AC" w:rsidP="003B4D72">
      <w:pPr>
        <w:pStyle w:val="ListParagraph"/>
        <w:numPr>
          <w:ilvl w:val="0"/>
          <w:numId w:val="19"/>
        </w:numPr>
        <w:ind w:left="360"/>
        <w:jc w:val="left"/>
        <w:rPr>
          <w:rFonts w:ascii="Swis721 Md BT" w:hAnsi="Swis721 Md BT"/>
          <w:i/>
          <w:iCs/>
          <w:color w:val="C00000"/>
        </w:rPr>
      </w:pPr>
      <w:r w:rsidRPr="00525D1A">
        <w:rPr>
          <w:rFonts w:ascii="Swis721 Md BT" w:hAnsi="Swis721 Md BT"/>
          <w:i/>
          <w:iCs/>
          <w:color w:val="C00000"/>
        </w:rPr>
        <w:t xml:space="preserve">Lease-leaseback transactions (see GASB </w:t>
      </w:r>
      <w:r w:rsidR="00AF5F5E">
        <w:rPr>
          <w:rFonts w:ascii="Swis721 Md BT" w:hAnsi="Swis721 Md BT"/>
          <w:i/>
          <w:iCs/>
          <w:color w:val="C00000"/>
        </w:rPr>
        <w:t xml:space="preserve">Statement No. </w:t>
      </w:r>
      <w:r w:rsidRPr="00525D1A">
        <w:rPr>
          <w:rFonts w:ascii="Swis721 Md BT" w:hAnsi="Swis721 Md BT"/>
          <w:i/>
          <w:iCs/>
          <w:color w:val="C00000"/>
        </w:rPr>
        <w:t>87, paragraph 87)</w:t>
      </w:r>
    </w:p>
    <w:p w14:paraId="11360BAA" w14:textId="418BCF44" w:rsidR="001A02EC" w:rsidRPr="006B1EE4" w:rsidRDefault="001A02EC" w:rsidP="001A02EC">
      <w:pPr>
        <w:pStyle w:val="Heading1"/>
        <w:rPr>
          <w:rFonts w:ascii="Swis721 Md BT" w:hAnsi="Swis721 Md BT"/>
        </w:rPr>
      </w:pPr>
      <w:r w:rsidRPr="006B1EE4">
        <w:rPr>
          <w:rFonts w:ascii="Swis721 Md BT" w:hAnsi="Swis721 Md BT"/>
        </w:rPr>
        <w:t>Note _ -</w:t>
      </w:r>
      <w:r w:rsidRPr="006B1EE4">
        <w:rPr>
          <w:rFonts w:ascii="Swis721 Md BT" w:hAnsi="Swis721 Md BT"/>
        </w:rPr>
        <w:tab/>
      </w:r>
      <w:r w:rsidR="00041ECA" w:rsidRPr="006B1EE4">
        <w:rPr>
          <w:rFonts w:ascii="Swis721 Md BT" w:hAnsi="Swis721 Md BT"/>
        </w:rPr>
        <w:t>Public-</w:t>
      </w:r>
      <w:r w:rsidR="00910F31" w:rsidRPr="006B1EE4">
        <w:rPr>
          <w:rFonts w:ascii="Swis721 Md BT" w:hAnsi="Swis721 Md BT"/>
        </w:rPr>
        <w:t>p</w:t>
      </w:r>
      <w:r w:rsidR="00041ECA" w:rsidRPr="006B1EE4">
        <w:rPr>
          <w:rFonts w:ascii="Swis721 Md BT" w:hAnsi="Swis721 Md BT"/>
        </w:rPr>
        <w:t xml:space="preserve">rivate and </w:t>
      </w:r>
      <w:r w:rsidR="00910F31" w:rsidRPr="006B1EE4">
        <w:rPr>
          <w:rFonts w:ascii="Swis721 Md BT" w:hAnsi="Swis721 Md BT"/>
        </w:rPr>
        <w:t>p</w:t>
      </w:r>
      <w:r w:rsidR="00041ECA" w:rsidRPr="006B1EE4">
        <w:rPr>
          <w:rFonts w:ascii="Swis721 Md BT" w:hAnsi="Swis721 Md BT"/>
        </w:rPr>
        <w:t>ublic-</w:t>
      </w:r>
      <w:r w:rsidR="00910F31" w:rsidRPr="006B1EE4">
        <w:rPr>
          <w:rFonts w:ascii="Swis721 Md BT" w:hAnsi="Swis721 Md BT"/>
        </w:rPr>
        <w:t>p</w:t>
      </w:r>
      <w:r w:rsidR="00041ECA" w:rsidRPr="006B1EE4">
        <w:rPr>
          <w:rFonts w:ascii="Swis721 Md BT" w:hAnsi="Swis721 Md BT"/>
        </w:rPr>
        <w:t xml:space="preserve">ublic </w:t>
      </w:r>
      <w:r w:rsidR="00910F31" w:rsidRPr="006B1EE4">
        <w:rPr>
          <w:rFonts w:ascii="Swis721 Md BT" w:hAnsi="Swis721 Md BT"/>
        </w:rPr>
        <w:t>p</w:t>
      </w:r>
      <w:r w:rsidR="00041ECA" w:rsidRPr="006B1EE4">
        <w:rPr>
          <w:rFonts w:ascii="Swis721 Md BT" w:hAnsi="Swis721 Md BT"/>
        </w:rPr>
        <w:t>artnerships</w:t>
      </w:r>
    </w:p>
    <w:p w14:paraId="44B54279" w14:textId="3AA5C66D" w:rsidR="00193AD2" w:rsidRPr="006B1EE4" w:rsidRDefault="003432E5">
      <w:pPr>
        <w:spacing w:after="0"/>
        <w:jc w:val="left"/>
        <w:rPr>
          <w:rFonts w:ascii="Swis721 Md BT" w:hAnsi="Swis721 Md BT"/>
          <w:i/>
          <w:iCs/>
          <w:color w:val="C00000"/>
          <w:szCs w:val="22"/>
        </w:rPr>
      </w:pPr>
      <w:r w:rsidRPr="006B1EE4">
        <w:rPr>
          <w:rFonts w:ascii="Swis721 Md BT" w:hAnsi="Swis721 Md BT"/>
          <w:i/>
          <w:iCs/>
          <w:color w:val="C00000"/>
          <w:szCs w:val="22"/>
        </w:rPr>
        <w:t xml:space="preserve">If the District participates in public-private or public-public </w:t>
      </w:r>
      <w:r w:rsidR="009A4744" w:rsidRPr="006B1EE4">
        <w:rPr>
          <w:rFonts w:ascii="Swis721 Md BT" w:hAnsi="Swis721 Md BT"/>
          <w:i/>
          <w:iCs/>
          <w:color w:val="C00000"/>
          <w:szCs w:val="22"/>
        </w:rPr>
        <w:t>partnership</w:t>
      </w:r>
      <w:r w:rsidR="00DF2DF7" w:rsidRPr="006B1EE4">
        <w:rPr>
          <w:rFonts w:ascii="Swis721 Md BT" w:hAnsi="Swis721 Md BT"/>
          <w:i/>
          <w:iCs/>
          <w:color w:val="C00000"/>
          <w:szCs w:val="22"/>
        </w:rPr>
        <w:t>s</w:t>
      </w:r>
      <w:r w:rsidR="009A4744" w:rsidRPr="006B1EE4">
        <w:rPr>
          <w:rFonts w:ascii="Swis721 Md BT" w:hAnsi="Swis721 Md BT"/>
          <w:i/>
          <w:iCs/>
          <w:color w:val="C00000"/>
          <w:szCs w:val="22"/>
        </w:rPr>
        <w:t xml:space="preserve"> </w:t>
      </w:r>
      <w:r w:rsidRPr="006B1EE4">
        <w:rPr>
          <w:rFonts w:ascii="Swis721 Md BT" w:hAnsi="Swis721 Md BT"/>
          <w:i/>
          <w:iCs/>
          <w:color w:val="C00000"/>
          <w:szCs w:val="22"/>
        </w:rPr>
        <w:t>(P3</w:t>
      </w:r>
      <w:r w:rsidR="00DF2DF7" w:rsidRPr="006B1EE4">
        <w:rPr>
          <w:rFonts w:ascii="Swis721 Md BT" w:hAnsi="Swis721 Md BT"/>
          <w:i/>
          <w:iCs/>
          <w:color w:val="C00000"/>
          <w:szCs w:val="22"/>
        </w:rPr>
        <w:t>s</w:t>
      </w:r>
      <w:r w:rsidRPr="006B1EE4">
        <w:rPr>
          <w:rFonts w:ascii="Swis721 Md BT" w:hAnsi="Swis721 Md BT"/>
          <w:i/>
          <w:iCs/>
          <w:color w:val="C00000"/>
          <w:szCs w:val="22"/>
        </w:rPr>
        <w:t>)</w:t>
      </w:r>
      <w:r w:rsidR="009A4744" w:rsidRPr="006B1EE4">
        <w:rPr>
          <w:rFonts w:ascii="Swis721 Md BT" w:hAnsi="Swis721 Md BT"/>
          <w:i/>
          <w:iCs/>
          <w:color w:val="C00000"/>
          <w:szCs w:val="22"/>
        </w:rPr>
        <w:t>, t</w:t>
      </w:r>
      <w:r w:rsidR="0038199D" w:rsidRPr="006B1EE4">
        <w:rPr>
          <w:rFonts w:ascii="Swis721 Md BT" w:hAnsi="Swis721 Md BT"/>
          <w:i/>
          <w:iCs/>
          <w:color w:val="C00000"/>
          <w:szCs w:val="22"/>
        </w:rPr>
        <w:t xml:space="preserve">he following disclosures should be made for the District acting as the transferor or </w:t>
      </w:r>
      <w:r w:rsidR="006B26FC" w:rsidRPr="006B1EE4">
        <w:rPr>
          <w:rFonts w:ascii="Swis721 Md BT" w:hAnsi="Swis721 Md BT"/>
          <w:i/>
          <w:iCs/>
          <w:color w:val="C00000"/>
          <w:szCs w:val="22"/>
        </w:rPr>
        <w:t>as the operator:</w:t>
      </w:r>
    </w:p>
    <w:p w14:paraId="3A498D0B" w14:textId="77777777" w:rsidR="00B4510A" w:rsidRPr="006B1EE4" w:rsidRDefault="00B4510A" w:rsidP="00193AD2">
      <w:pPr>
        <w:shd w:val="clear" w:color="auto" w:fill="FFFFFF"/>
        <w:spacing w:after="0"/>
        <w:jc w:val="left"/>
        <w:rPr>
          <w:rFonts w:ascii="Swis721 Md BT" w:hAnsi="Swis721 Md BT"/>
          <w:i/>
          <w:iCs/>
          <w:color w:val="C00000"/>
          <w:szCs w:val="22"/>
        </w:rPr>
      </w:pPr>
    </w:p>
    <w:p w14:paraId="01CAC30B" w14:textId="67C1E63A" w:rsidR="00193AD2" w:rsidRPr="006B1EE4" w:rsidRDefault="00193AD2" w:rsidP="00193AD2">
      <w:pPr>
        <w:shd w:val="clear" w:color="auto" w:fill="FFFFFF"/>
        <w:spacing w:after="0"/>
        <w:jc w:val="left"/>
        <w:rPr>
          <w:rFonts w:ascii="Swis721 Md BT" w:hAnsi="Swis721 Md BT"/>
          <w:i/>
          <w:iCs/>
          <w:color w:val="C00000"/>
          <w:szCs w:val="22"/>
        </w:rPr>
      </w:pPr>
      <w:r w:rsidRPr="006B1EE4">
        <w:rPr>
          <w:rFonts w:ascii="Swis721 Md BT" w:hAnsi="Swis721 Md BT"/>
          <w:i/>
          <w:iCs/>
          <w:color w:val="C00000"/>
          <w:szCs w:val="22"/>
        </w:rPr>
        <w:t xml:space="preserve">A </w:t>
      </w:r>
      <w:r w:rsidRPr="006B1EE4">
        <w:rPr>
          <w:rFonts w:ascii="Swis721 Md BT" w:hAnsi="Swis721 Md BT"/>
          <w:i/>
          <w:iCs/>
          <w:color w:val="C00000"/>
          <w:szCs w:val="22"/>
          <w:u w:val="single"/>
        </w:rPr>
        <w:t xml:space="preserve">transferor </w:t>
      </w:r>
      <w:r w:rsidRPr="006B1EE4">
        <w:rPr>
          <w:rFonts w:ascii="Swis721 Md BT" w:hAnsi="Swis721 Md BT"/>
          <w:i/>
          <w:iCs/>
          <w:color w:val="C00000"/>
          <w:szCs w:val="22"/>
        </w:rPr>
        <w:t>should disclose the following about its P</w:t>
      </w:r>
      <w:r w:rsidR="00B4510A" w:rsidRPr="006B1EE4">
        <w:rPr>
          <w:rFonts w:ascii="Swis721 Md BT" w:hAnsi="Swis721 Md BT"/>
          <w:i/>
          <w:iCs/>
          <w:color w:val="C00000"/>
          <w:szCs w:val="22"/>
        </w:rPr>
        <w:t xml:space="preserve">3 </w:t>
      </w:r>
      <w:r w:rsidRPr="006B1EE4">
        <w:rPr>
          <w:rFonts w:ascii="Swis721 Md BT" w:hAnsi="Swis721 Md BT"/>
          <w:i/>
          <w:iCs/>
          <w:color w:val="C00000"/>
          <w:szCs w:val="22"/>
        </w:rPr>
        <w:t>activities (which may be grouped for purposes of disclosure</w:t>
      </w:r>
      <w:r w:rsidR="006B3C3E" w:rsidRPr="006B1EE4">
        <w:rPr>
          <w:rFonts w:ascii="Swis721 Md BT" w:hAnsi="Swis721 Md BT"/>
          <w:i/>
          <w:iCs/>
          <w:color w:val="C00000"/>
          <w:szCs w:val="22"/>
        </w:rPr>
        <w:t xml:space="preserve">, see GASB </w:t>
      </w:r>
      <w:r w:rsidR="00050221">
        <w:rPr>
          <w:rFonts w:ascii="Swis721 Md BT" w:hAnsi="Swis721 Md BT"/>
          <w:i/>
          <w:iCs/>
          <w:color w:val="C00000"/>
          <w:szCs w:val="22"/>
        </w:rPr>
        <w:t xml:space="preserve">Statement No. </w:t>
      </w:r>
      <w:r w:rsidR="006B3C3E" w:rsidRPr="006B1EE4">
        <w:rPr>
          <w:rFonts w:ascii="Swis721 Md BT" w:hAnsi="Swis721 Md BT"/>
          <w:i/>
          <w:iCs/>
          <w:color w:val="C00000"/>
          <w:szCs w:val="22"/>
        </w:rPr>
        <w:t>94, paragraphs 35-36</w:t>
      </w:r>
      <w:r w:rsidRPr="006B1EE4">
        <w:rPr>
          <w:rFonts w:ascii="Swis721 Md BT" w:hAnsi="Swis721 Md BT"/>
          <w:i/>
          <w:iCs/>
          <w:color w:val="C00000"/>
          <w:szCs w:val="22"/>
        </w:rPr>
        <w:t>):</w:t>
      </w:r>
    </w:p>
    <w:p w14:paraId="27C6A2DB" w14:textId="065472A1" w:rsidR="00193AD2" w:rsidRPr="006B1EE4" w:rsidRDefault="00193AD2" w:rsidP="00193AD2">
      <w:pPr>
        <w:pStyle w:val="ListParagraph"/>
        <w:numPr>
          <w:ilvl w:val="0"/>
          <w:numId w:val="20"/>
        </w:numPr>
        <w:shd w:val="clear" w:color="auto" w:fill="FFFFFF"/>
        <w:spacing w:before="100" w:beforeAutospacing="1" w:after="100" w:afterAutospacing="1"/>
        <w:jc w:val="left"/>
        <w:rPr>
          <w:rFonts w:ascii="Swis721 Md BT" w:hAnsi="Swis721 Md BT"/>
          <w:i/>
          <w:iCs/>
          <w:color w:val="C00000"/>
          <w:szCs w:val="22"/>
        </w:rPr>
      </w:pPr>
      <w:r w:rsidRPr="006B1EE4">
        <w:rPr>
          <w:rFonts w:ascii="Swis721 Md BT" w:hAnsi="Swis721 Md BT"/>
          <w:i/>
          <w:iCs/>
          <w:color w:val="C00000"/>
          <w:szCs w:val="22"/>
        </w:rPr>
        <w:t>A general description of its P</w:t>
      </w:r>
      <w:r w:rsidR="00B4510A" w:rsidRPr="006B1EE4">
        <w:rPr>
          <w:rFonts w:ascii="Swis721 Md BT" w:hAnsi="Swis721 Md BT"/>
          <w:i/>
          <w:iCs/>
          <w:color w:val="C00000"/>
          <w:szCs w:val="22"/>
        </w:rPr>
        <w:t>3</w:t>
      </w:r>
      <w:r w:rsidRPr="006B1EE4">
        <w:rPr>
          <w:rFonts w:ascii="Swis721 Md BT" w:hAnsi="Swis721 Md BT"/>
          <w:i/>
          <w:iCs/>
          <w:color w:val="C00000"/>
          <w:szCs w:val="22"/>
        </w:rPr>
        <w:t xml:space="preserve"> arrangements, including the status of projects during the construction period, if applicable, and the basis, terms, and conditions on which any variable payments not included in the measurement of the receivable for installment payments are determined</w:t>
      </w:r>
      <w:r w:rsidR="003F0B74" w:rsidRPr="006B1EE4">
        <w:rPr>
          <w:rFonts w:ascii="Swis721 Md BT" w:hAnsi="Swis721 Md BT"/>
          <w:i/>
          <w:iCs/>
          <w:color w:val="C00000"/>
          <w:szCs w:val="22"/>
        </w:rPr>
        <w:t>.</w:t>
      </w:r>
    </w:p>
    <w:p w14:paraId="40CB9921" w14:textId="70BE41DC" w:rsidR="00193AD2" w:rsidRPr="006B1EE4" w:rsidRDefault="00193AD2" w:rsidP="00246DAD">
      <w:pPr>
        <w:pStyle w:val="ListParagraph"/>
        <w:numPr>
          <w:ilvl w:val="0"/>
          <w:numId w:val="20"/>
        </w:numPr>
        <w:shd w:val="clear" w:color="auto" w:fill="FFFFFF"/>
        <w:spacing w:before="100" w:beforeAutospacing="1" w:after="100" w:afterAutospacing="1"/>
        <w:jc w:val="left"/>
        <w:rPr>
          <w:rFonts w:ascii="Swis721 Md BT" w:hAnsi="Swis721 Md BT"/>
          <w:i/>
          <w:iCs/>
          <w:color w:val="C00000"/>
          <w:szCs w:val="22"/>
        </w:rPr>
      </w:pPr>
      <w:r w:rsidRPr="006B1EE4">
        <w:rPr>
          <w:rFonts w:ascii="Swis721 Md BT" w:hAnsi="Swis721 Md BT"/>
          <w:i/>
          <w:iCs/>
          <w:color w:val="C00000"/>
          <w:szCs w:val="22"/>
        </w:rPr>
        <w:t>The nature and amounts of assets and deferred inflows of resources related to P</w:t>
      </w:r>
      <w:r w:rsidR="00B4510A" w:rsidRPr="006B1EE4">
        <w:rPr>
          <w:rFonts w:ascii="Swis721 Md BT" w:hAnsi="Swis721 Md BT"/>
          <w:i/>
          <w:iCs/>
          <w:color w:val="C00000"/>
          <w:szCs w:val="22"/>
        </w:rPr>
        <w:t>3</w:t>
      </w:r>
      <w:r w:rsidRPr="006B1EE4">
        <w:rPr>
          <w:rFonts w:ascii="Swis721 Md BT" w:hAnsi="Swis721 Md BT"/>
          <w:i/>
          <w:iCs/>
          <w:color w:val="C00000"/>
          <w:szCs w:val="22"/>
        </w:rPr>
        <w:t>s that are recognized in the financial statements</w:t>
      </w:r>
      <w:r w:rsidR="003F0B74" w:rsidRPr="006B1EE4">
        <w:rPr>
          <w:rFonts w:ascii="Swis721 Md BT" w:hAnsi="Swis721 Md BT"/>
          <w:i/>
          <w:iCs/>
          <w:color w:val="C00000"/>
          <w:szCs w:val="22"/>
        </w:rPr>
        <w:t>.</w:t>
      </w:r>
    </w:p>
    <w:p w14:paraId="5DBE70B6" w14:textId="4DF177AD" w:rsidR="00193AD2" w:rsidRPr="006B1EE4" w:rsidRDefault="00193AD2" w:rsidP="00246DAD">
      <w:pPr>
        <w:pStyle w:val="ListParagraph"/>
        <w:numPr>
          <w:ilvl w:val="0"/>
          <w:numId w:val="20"/>
        </w:numPr>
        <w:shd w:val="clear" w:color="auto" w:fill="FFFFFF"/>
        <w:spacing w:before="100" w:beforeAutospacing="1" w:after="100" w:afterAutospacing="1"/>
        <w:jc w:val="left"/>
        <w:rPr>
          <w:rFonts w:ascii="Swis721 Md BT" w:hAnsi="Swis721 Md BT"/>
          <w:i/>
          <w:iCs/>
          <w:color w:val="C00000"/>
          <w:szCs w:val="22"/>
        </w:rPr>
      </w:pPr>
      <w:r w:rsidRPr="006B1EE4">
        <w:rPr>
          <w:rFonts w:ascii="Swis721 Md BT" w:hAnsi="Swis721 Md BT"/>
          <w:i/>
          <w:iCs/>
          <w:color w:val="C00000"/>
          <w:szCs w:val="22"/>
        </w:rPr>
        <w:t>The discount rate or rates applied to the measurement of the receivable for installment payments, if any</w:t>
      </w:r>
      <w:r w:rsidR="003F0B74" w:rsidRPr="006B1EE4">
        <w:rPr>
          <w:rFonts w:ascii="Swis721 Md BT" w:hAnsi="Swis721 Md BT"/>
          <w:i/>
          <w:iCs/>
          <w:color w:val="C00000"/>
          <w:szCs w:val="22"/>
        </w:rPr>
        <w:t>.</w:t>
      </w:r>
    </w:p>
    <w:p w14:paraId="346EAF51" w14:textId="43891146" w:rsidR="00193AD2" w:rsidRPr="006B1EE4" w:rsidRDefault="00193AD2" w:rsidP="00AE2A65">
      <w:pPr>
        <w:pStyle w:val="ListParagraph"/>
        <w:numPr>
          <w:ilvl w:val="0"/>
          <w:numId w:val="20"/>
        </w:numPr>
        <w:shd w:val="clear" w:color="auto" w:fill="FFFFFF"/>
        <w:spacing w:before="100" w:beforeAutospacing="1" w:after="100" w:afterAutospacing="1"/>
        <w:jc w:val="left"/>
        <w:rPr>
          <w:rFonts w:ascii="Swis721 Md BT" w:hAnsi="Swis721 Md BT"/>
          <w:i/>
          <w:iCs/>
          <w:color w:val="C00000"/>
          <w:szCs w:val="22"/>
        </w:rPr>
      </w:pPr>
      <w:r w:rsidRPr="006B1EE4">
        <w:rPr>
          <w:rFonts w:ascii="Swis721 Md BT" w:hAnsi="Swis721 Md BT"/>
          <w:i/>
          <w:iCs/>
          <w:color w:val="C00000"/>
          <w:szCs w:val="22"/>
        </w:rPr>
        <w:t>The amount of inflows of resources recognized in the reporting period for variable and other payments not previously included in the measurement of the receivable for installment payments, including inflows of resources related to residual value guarantees and termination penalties</w:t>
      </w:r>
      <w:r w:rsidR="003F0B74" w:rsidRPr="006B1EE4">
        <w:rPr>
          <w:rFonts w:ascii="Swis721 Md BT" w:hAnsi="Swis721 Md BT"/>
          <w:i/>
          <w:iCs/>
          <w:color w:val="C00000"/>
          <w:szCs w:val="22"/>
        </w:rPr>
        <w:t>.</w:t>
      </w:r>
    </w:p>
    <w:p w14:paraId="1CA808CF" w14:textId="033CEE4B" w:rsidR="00193AD2" w:rsidRPr="006B1EE4" w:rsidRDefault="00193AD2" w:rsidP="00AE2A65">
      <w:pPr>
        <w:pStyle w:val="ListParagraph"/>
        <w:numPr>
          <w:ilvl w:val="0"/>
          <w:numId w:val="20"/>
        </w:numPr>
        <w:shd w:val="clear" w:color="auto" w:fill="FFFFFF"/>
        <w:spacing w:before="100" w:beforeAutospacing="1" w:after="100" w:afterAutospacing="1"/>
        <w:jc w:val="left"/>
        <w:rPr>
          <w:rFonts w:ascii="Swis721 Md BT" w:hAnsi="Swis721 Md BT"/>
          <w:i/>
          <w:iCs/>
          <w:color w:val="C00000"/>
          <w:szCs w:val="22"/>
        </w:rPr>
      </w:pPr>
      <w:r w:rsidRPr="006B1EE4">
        <w:rPr>
          <w:rFonts w:ascii="Swis721 Md BT" w:hAnsi="Swis721 Md BT"/>
          <w:i/>
          <w:iCs/>
          <w:color w:val="C00000"/>
          <w:szCs w:val="22"/>
        </w:rPr>
        <w:t>The nature and extent of rights retained by the transferor or granted to the operator under the P</w:t>
      </w:r>
      <w:r w:rsidR="003F0B74" w:rsidRPr="006B1EE4">
        <w:rPr>
          <w:rFonts w:ascii="Swis721 Md BT" w:hAnsi="Swis721 Md BT"/>
          <w:i/>
          <w:iCs/>
          <w:color w:val="C00000"/>
          <w:szCs w:val="22"/>
        </w:rPr>
        <w:t>3</w:t>
      </w:r>
      <w:r w:rsidRPr="006B1EE4">
        <w:rPr>
          <w:rFonts w:ascii="Swis721 Md BT" w:hAnsi="Swis721 Md BT"/>
          <w:i/>
          <w:iCs/>
          <w:color w:val="C00000"/>
          <w:szCs w:val="22"/>
        </w:rPr>
        <w:t xml:space="preserve"> arrangements.</w:t>
      </w:r>
    </w:p>
    <w:p w14:paraId="279BB3AC" w14:textId="3A2BB9C4" w:rsidR="00193AD2" w:rsidRPr="006B1EE4" w:rsidRDefault="00193AD2" w:rsidP="00AE2A65">
      <w:pPr>
        <w:pStyle w:val="ListParagraph"/>
        <w:numPr>
          <w:ilvl w:val="0"/>
          <w:numId w:val="20"/>
        </w:numPr>
        <w:shd w:val="clear" w:color="auto" w:fill="FFFFFF"/>
        <w:spacing w:after="0"/>
        <w:jc w:val="left"/>
        <w:rPr>
          <w:rFonts w:ascii="Swis721 Md BT" w:hAnsi="Swis721 Md BT"/>
          <w:i/>
          <w:iCs/>
          <w:color w:val="C00000"/>
          <w:szCs w:val="22"/>
        </w:rPr>
      </w:pPr>
      <w:r w:rsidRPr="006B1EE4">
        <w:rPr>
          <w:rFonts w:ascii="Swis721 Md BT" w:hAnsi="Swis721 Md BT"/>
          <w:i/>
          <w:iCs/>
          <w:color w:val="C00000"/>
          <w:szCs w:val="22"/>
        </w:rPr>
        <w:t>Some P</w:t>
      </w:r>
      <w:r w:rsidR="003F0B74" w:rsidRPr="006B1EE4">
        <w:rPr>
          <w:rFonts w:ascii="Swis721 Md BT" w:hAnsi="Swis721 Md BT"/>
          <w:i/>
          <w:iCs/>
          <w:color w:val="C00000"/>
          <w:szCs w:val="22"/>
        </w:rPr>
        <w:t>3</w:t>
      </w:r>
      <w:r w:rsidRPr="006B1EE4">
        <w:rPr>
          <w:rFonts w:ascii="Swis721 Md BT" w:hAnsi="Swis721 Md BT"/>
          <w:i/>
          <w:iCs/>
          <w:color w:val="C00000"/>
          <w:szCs w:val="22"/>
        </w:rPr>
        <w:t xml:space="preserve"> arrangements may include provisions for guarantees and commitments. For each period in which a guarantee or commitment exists, disclosures should be made about the guarantees and commitments, including identification, duration, and significant contract terms.</w:t>
      </w:r>
    </w:p>
    <w:p w14:paraId="13E98C5B" w14:textId="77777777" w:rsidR="00FF72B2" w:rsidRPr="006B1EE4" w:rsidRDefault="00FF72B2" w:rsidP="00FF72B2">
      <w:pPr>
        <w:shd w:val="clear" w:color="auto" w:fill="FFFFFF"/>
        <w:spacing w:after="0"/>
        <w:jc w:val="left"/>
        <w:rPr>
          <w:rFonts w:ascii="Helvetica" w:hAnsi="Helvetica"/>
          <w:color w:val="02122B"/>
          <w:spacing w:val="3"/>
        </w:rPr>
      </w:pPr>
    </w:p>
    <w:p w14:paraId="7A2A680A" w14:textId="54A6C2B1" w:rsidR="00FF72B2" w:rsidRPr="006B1EE4" w:rsidRDefault="00FF72B2" w:rsidP="00FF72B2">
      <w:pPr>
        <w:shd w:val="clear" w:color="auto" w:fill="FFFFFF"/>
        <w:spacing w:after="0"/>
        <w:jc w:val="left"/>
        <w:rPr>
          <w:rFonts w:ascii="Swis721 Md BT" w:hAnsi="Swis721 Md BT"/>
          <w:i/>
          <w:iCs/>
          <w:color w:val="C00000"/>
          <w:spacing w:val="3"/>
          <w:sz w:val="24"/>
        </w:rPr>
      </w:pPr>
      <w:r w:rsidRPr="006B1EE4">
        <w:rPr>
          <w:rFonts w:ascii="Swis721 Md BT" w:hAnsi="Swis721 Md BT"/>
          <w:i/>
          <w:iCs/>
          <w:color w:val="C00000"/>
          <w:spacing w:val="3"/>
        </w:rPr>
        <w:t xml:space="preserve">An </w:t>
      </w:r>
      <w:r w:rsidRPr="006B1EE4">
        <w:rPr>
          <w:rFonts w:ascii="Swis721 Md BT" w:hAnsi="Swis721 Md BT"/>
          <w:i/>
          <w:iCs/>
          <w:color w:val="C00000"/>
          <w:spacing w:val="3"/>
          <w:u w:val="single"/>
        </w:rPr>
        <w:t>operator</w:t>
      </w:r>
      <w:r w:rsidRPr="006B1EE4">
        <w:rPr>
          <w:rFonts w:ascii="Swis721 Md BT" w:hAnsi="Swis721 Md BT"/>
          <w:i/>
          <w:iCs/>
          <w:color w:val="C00000"/>
          <w:spacing w:val="3"/>
        </w:rPr>
        <w:t xml:space="preserve"> should disclose the following about its P3 activities (which may be grouped for purposes of disclosure, see GASB </w:t>
      </w:r>
      <w:r w:rsidR="002F6842">
        <w:rPr>
          <w:rFonts w:ascii="Swis721 Md BT" w:hAnsi="Swis721 Md BT"/>
          <w:i/>
          <w:iCs/>
          <w:color w:val="C00000"/>
          <w:spacing w:val="3"/>
        </w:rPr>
        <w:t xml:space="preserve">Statement No. </w:t>
      </w:r>
      <w:r w:rsidRPr="006B1EE4">
        <w:rPr>
          <w:rFonts w:ascii="Swis721 Md BT" w:hAnsi="Swis721 Md BT"/>
          <w:i/>
          <w:iCs/>
          <w:color w:val="C00000"/>
          <w:spacing w:val="3"/>
        </w:rPr>
        <w:t>94, paragraphs 57-59):</w:t>
      </w:r>
    </w:p>
    <w:p w14:paraId="69A65FBE" w14:textId="2ECCC6EE" w:rsidR="00FF72B2" w:rsidRPr="006B1EE4" w:rsidRDefault="00FF72B2" w:rsidP="008510C9">
      <w:pPr>
        <w:pStyle w:val="li"/>
        <w:numPr>
          <w:ilvl w:val="0"/>
          <w:numId w:val="21"/>
        </w:numPr>
        <w:shd w:val="clear" w:color="auto" w:fill="FFFFFF"/>
        <w:rPr>
          <w:rFonts w:ascii="Swis721 Md BT" w:hAnsi="Swis721 Md BT"/>
          <w:i/>
          <w:iCs/>
          <w:color w:val="C00000"/>
          <w:spacing w:val="3"/>
          <w:sz w:val="22"/>
          <w:szCs w:val="22"/>
        </w:rPr>
      </w:pPr>
      <w:r w:rsidRPr="006B1EE4">
        <w:rPr>
          <w:rFonts w:ascii="Swis721 Md BT" w:hAnsi="Swis721 Md BT"/>
          <w:i/>
          <w:iCs/>
          <w:color w:val="C00000"/>
          <w:spacing w:val="3"/>
          <w:sz w:val="22"/>
          <w:szCs w:val="22"/>
        </w:rPr>
        <w:t>A general description of its P</w:t>
      </w:r>
      <w:r w:rsidR="00361C6B" w:rsidRPr="006B1EE4">
        <w:rPr>
          <w:rFonts w:ascii="Swis721 Md BT" w:hAnsi="Swis721 Md BT"/>
          <w:i/>
          <w:iCs/>
          <w:color w:val="C00000"/>
          <w:spacing w:val="3"/>
          <w:sz w:val="22"/>
          <w:szCs w:val="22"/>
        </w:rPr>
        <w:t>3</w:t>
      </w:r>
      <w:r w:rsidRPr="006B1EE4">
        <w:rPr>
          <w:rFonts w:ascii="Swis721 Md BT" w:hAnsi="Swis721 Md BT"/>
          <w:i/>
          <w:iCs/>
          <w:color w:val="C00000"/>
          <w:spacing w:val="3"/>
          <w:sz w:val="22"/>
          <w:szCs w:val="22"/>
        </w:rPr>
        <w:t xml:space="preserve"> arrangements, including the status of projects during the construction period, if applicable, and the basis, terms, and conditions on which any variable payments not included in the measurement of the liability for installment payments are determined</w:t>
      </w:r>
      <w:r w:rsidR="00361C6B" w:rsidRPr="006B1EE4">
        <w:rPr>
          <w:rFonts w:ascii="Swis721 Md BT" w:hAnsi="Swis721 Md BT"/>
          <w:i/>
          <w:iCs/>
          <w:color w:val="C00000"/>
          <w:spacing w:val="3"/>
          <w:sz w:val="22"/>
          <w:szCs w:val="22"/>
        </w:rPr>
        <w:t>.</w:t>
      </w:r>
    </w:p>
    <w:p w14:paraId="496FF3C9" w14:textId="3F320A2A" w:rsidR="00FF72B2" w:rsidRPr="006B1EE4" w:rsidRDefault="00FF72B2" w:rsidP="008510C9">
      <w:pPr>
        <w:pStyle w:val="li"/>
        <w:numPr>
          <w:ilvl w:val="0"/>
          <w:numId w:val="21"/>
        </w:numPr>
        <w:shd w:val="clear" w:color="auto" w:fill="FFFFFF"/>
        <w:rPr>
          <w:rFonts w:ascii="Swis721 Md BT" w:hAnsi="Swis721 Md BT"/>
          <w:i/>
          <w:iCs/>
          <w:color w:val="C00000"/>
          <w:spacing w:val="3"/>
          <w:sz w:val="22"/>
          <w:szCs w:val="22"/>
        </w:rPr>
      </w:pPr>
      <w:r w:rsidRPr="006B1EE4">
        <w:rPr>
          <w:rFonts w:ascii="Swis721 Md BT" w:hAnsi="Swis721 Md BT"/>
          <w:i/>
          <w:iCs/>
          <w:color w:val="C00000"/>
          <w:spacing w:val="3"/>
          <w:sz w:val="22"/>
          <w:szCs w:val="22"/>
        </w:rPr>
        <w:t>The nature and amounts of assets, liabilities, and deferred outflows of resources related to P</w:t>
      </w:r>
      <w:r w:rsidR="00361C6B" w:rsidRPr="006B1EE4">
        <w:rPr>
          <w:rFonts w:ascii="Swis721 Md BT" w:hAnsi="Swis721 Md BT"/>
          <w:i/>
          <w:iCs/>
          <w:color w:val="C00000"/>
          <w:spacing w:val="3"/>
          <w:sz w:val="22"/>
          <w:szCs w:val="22"/>
        </w:rPr>
        <w:t>3</w:t>
      </w:r>
      <w:r w:rsidRPr="006B1EE4">
        <w:rPr>
          <w:rFonts w:ascii="Swis721 Md BT" w:hAnsi="Swis721 Md BT"/>
          <w:i/>
          <w:iCs/>
          <w:color w:val="C00000"/>
          <w:spacing w:val="3"/>
          <w:sz w:val="22"/>
          <w:szCs w:val="22"/>
        </w:rPr>
        <w:t>s that are recognized in the financial statements</w:t>
      </w:r>
      <w:r w:rsidR="00361C6B" w:rsidRPr="006B1EE4">
        <w:rPr>
          <w:rFonts w:ascii="Swis721 Md BT" w:hAnsi="Swis721 Md BT"/>
          <w:i/>
          <w:iCs/>
          <w:color w:val="C00000"/>
          <w:spacing w:val="3"/>
          <w:sz w:val="22"/>
          <w:szCs w:val="22"/>
        </w:rPr>
        <w:t>.</w:t>
      </w:r>
    </w:p>
    <w:p w14:paraId="77EC40D2" w14:textId="7DBCB81C" w:rsidR="00FF72B2" w:rsidRPr="006B1EE4" w:rsidRDefault="00FF72B2" w:rsidP="008510C9">
      <w:pPr>
        <w:pStyle w:val="li"/>
        <w:numPr>
          <w:ilvl w:val="0"/>
          <w:numId w:val="21"/>
        </w:numPr>
        <w:shd w:val="clear" w:color="auto" w:fill="FFFFFF"/>
        <w:rPr>
          <w:rFonts w:ascii="Swis721 Md BT" w:hAnsi="Swis721 Md BT"/>
          <w:i/>
          <w:iCs/>
          <w:color w:val="C00000"/>
          <w:spacing w:val="3"/>
          <w:sz w:val="22"/>
          <w:szCs w:val="22"/>
        </w:rPr>
      </w:pPr>
      <w:r w:rsidRPr="006B1EE4">
        <w:rPr>
          <w:rFonts w:ascii="Swis721 Md BT" w:hAnsi="Swis721 Md BT"/>
          <w:i/>
          <w:iCs/>
          <w:color w:val="C00000"/>
          <w:spacing w:val="3"/>
          <w:sz w:val="22"/>
          <w:szCs w:val="22"/>
        </w:rPr>
        <w:t>The discount rate or rates applied to the measurement of the liability for installment payments, if any</w:t>
      </w:r>
      <w:r w:rsidR="00361C6B" w:rsidRPr="006B1EE4">
        <w:rPr>
          <w:rFonts w:ascii="Swis721 Md BT" w:hAnsi="Swis721 Md BT"/>
          <w:i/>
          <w:iCs/>
          <w:color w:val="C00000"/>
          <w:spacing w:val="3"/>
          <w:sz w:val="22"/>
          <w:szCs w:val="22"/>
        </w:rPr>
        <w:t>.</w:t>
      </w:r>
    </w:p>
    <w:p w14:paraId="690EDD59" w14:textId="7B0703A8" w:rsidR="00FF72B2" w:rsidRPr="006B1EE4" w:rsidRDefault="00FF72B2" w:rsidP="008510C9">
      <w:pPr>
        <w:pStyle w:val="li"/>
        <w:numPr>
          <w:ilvl w:val="0"/>
          <w:numId w:val="21"/>
        </w:numPr>
        <w:shd w:val="clear" w:color="auto" w:fill="FFFFFF"/>
        <w:rPr>
          <w:rFonts w:ascii="Swis721 Md BT" w:hAnsi="Swis721 Md BT"/>
          <w:i/>
          <w:iCs/>
          <w:color w:val="C00000"/>
          <w:spacing w:val="3"/>
          <w:sz w:val="22"/>
          <w:szCs w:val="22"/>
        </w:rPr>
      </w:pPr>
      <w:r w:rsidRPr="006B1EE4">
        <w:rPr>
          <w:rFonts w:ascii="Swis721 Md BT" w:hAnsi="Swis721 Md BT"/>
          <w:i/>
          <w:iCs/>
          <w:color w:val="C00000"/>
          <w:spacing w:val="3"/>
          <w:sz w:val="22"/>
          <w:szCs w:val="22"/>
        </w:rPr>
        <w:t xml:space="preserve">Principal and interest requirements to maturity, presented separately, for the liability for installment payments for each of the </w:t>
      </w:r>
      <w:r w:rsidR="00A6714B" w:rsidRPr="006B1EE4">
        <w:rPr>
          <w:rFonts w:ascii="Swis721 Md BT" w:hAnsi="Swis721 Md BT"/>
          <w:i/>
          <w:iCs/>
          <w:color w:val="C00000"/>
          <w:spacing w:val="3"/>
          <w:sz w:val="22"/>
          <w:szCs w:val="22"/>
        </w:rPr>
        <w:t>5</w:t>
      </w:r>
      <w:r w:rsidRPr="006B1EE4">
        <w:rPr>
          <w:rFonts w:ascii="Swis721 Md BT" w:hAnsi="Swis721 Md BT"/>
          <w:i/>
          <w:iCs/>
          <w:color w:val="C00000"/>
          <w:spacing w:val="3"/>
          <w:sz w:val="22"/>
          <w:szCs w:val="22"/>
        </w:rPr>
        <w:t xml:space="preserve"> subsequent fiscal years and in </w:t>
      </w:r>
      <w:r w:rsidR="00A6714B" w:rsidRPr="006B1EE4">
        <w:rPr>
          <w:rFonts w:ascii="Swis721 Md BT" w:hAnsi="Swis721 Md BT"/>
          <w:i/>
          <w:iCs/>
          <w:color w:val="C00000"/>
          <w:spacing w:val="3"/>
          <w:sz w:val="22"/>
          <w:szCs w:val="22"/>
        </w:rPr>
        <w:t>5</w:t>
      </w:r>
      <w:r w:rsidRPr="006B1EE4">
        <w:rPr>
          <w:rFonts w:ascii="Swis721 Md BT" w:hAnsi="Swis721 Md BT"/>
          <w:i/>
          <w:iCs/>
          <w:color w:val="C00000"/>
          <w:spacing w:val="3"/>
          <w:sz w:val="22"/>
          <w:szCs w:val="22"/>
        </w:rPr>
        <w:t>-year increments thereafter</w:t>
      </w:r>
      <w:r w:rsidR="00361C6B" w:rsidRPr="006B1EE4">
        <w:rPr>
          <w:rFonts w:ascii="Swis721 Md BT" w:hAnsi="Swis721 Md BT"/>
          <w:i/>
          <w:iCs/>
          <w:color w:val="C00000"/>
          <w:spacing w:val="3"/>
          <w:sz w:val="22"/>
          <w:szCs w:val="22"/>
        </w:rPr>
        <w:t>.</w:t>
      </w:r>
    </w:p>
    <w:p w14:paraId="31266C2A" w14:textId="4FAE9A85" w:rsidR="00FF72B2" w:rsidRPr="006B1EE4" w:rsidRDefault="00FF72B2" w:rsidP="00005258">
      <w:pPr>
        <w:pStyle w:val="li"/>
        <w:numPr>
          <w:ilvl w:val="0"/>
          <w:numId w:val="21"/>
        </w:numPr>
        <w:shd w:val="clear" w:color="auto" w:fill="FFFFFF"/>
        <w:rPr>
          <w:rFonts w:ascii="Swis721 Md BT" w:hAnsi="Swis721 Md BT"/>
          <w:i/>
          <w:iCs/>
          <w:color w:val="C00000"/>
          <w:spacing w:val="3"/>
          <w:sz w:val="22"/>
          <w:szCs w:val="22"/>
        </w:rPr>
      </w:pPr>
      <w:r w:rsidRPr="006B1EE4">
        <w:rPr>
          <w:rFonts w:ascii="Swis721 Md BT" w:hAnsi="Swis721 Md BT"/>
          <w:i/>
          <w:iCs/>
          <w:color w:val="C00000"/>
          <w:spacing w:val="3"/>
          <w:sz w:val="22"/>
          <w:szCs w:val="22"/>
        </w:rPr>
        <w:t>The amount of outflows of resources recognized in the reporting period for variable payments not previously included in the measurement of the liability for installment payments</w:t>
      </w:r>
      <w:r w:rsidR="00361C6B" w:rsidRPr="006B1EE4">
        <w:rPr>
          <w:rFonts w:ascii="Swis721 Md BT" w:hAnsi="Swis721 Md BT"/>
          <w:i/>
          <w:iCs/>
          <w:color w:val="C00000"/>
          <w:spacing w:val="3"/>
          <w:sz w:val="22"/>
          <w:szCs w:val="22"/>
        </w:rPr>
        <w:t>.</w:t>
      </w:r>
    </w:p>
    <w:p w14:paraId="4F47A653" w14:textId="5EE0380D" w:rsidR="00FF72B2" w:rsidRPr="006B1EE4" w:rsidRDefault="00FF72B2" w:rsidP="00005258">
      <w:pPr>
        <w:pStyle w:val="li"/>
        <w:numPr>
          <w:ilvl w:val="0"/>
          <w:numId w:val="21"/>
        </w:numPr>
        <w:shd w:val="clear" w:color="auto" w:fill="FFFFFF"/>
        <w:rPr>
          <w:rFonts w:ascii="Swis721 Md BT" w:hAnsi="Swis721 Md BT"/>
          <w:i/>
          <w:iCs/>
          <w:color w:val="C00000"/>
          <w:spacing w:val="3"/>
          <w:sz w:val="22"/>
          <w:szCs w:val="22"/>
        </w:rPr>
      </w:pPr>
      <w:r w:rsidRPr="006B1EE4">
        <w:rPr>
          <w:rFonts w:ascii="Swis721 Md BT" w:hAnsi="Swis721 Md BT"/>
          <w:i/>
          <w:iCs/>
          <w:color w:val="C00000"/>
          <w:spacing w:val="3"/>
          <w:sz w:val="22"/>
          <w:szCs w:val="22"/>
        </w:rPr>
        <w:t>The nature and extent of rights granted to the operator or retained by the transferor under P</w:t>
      </w:r>
      <w:r w:rsidR="002F3DA5" w:rsidRPr="006B1EE4">
        <w:rPr>
          <w:rFonts w:ascii="Swis721 Md BT" w:hAnsi="Swis721 Md BT"/>
          <w:i/>
          <w:iCs/>
          <w:color w:val="C00000"/>
          <w:spacing w:val="3"/>
          <w:sz w:val="22"/>
          <w:szCs w:val="22"/>
        </w:rPr>
        <w:t>3</w:t>
      </w:r>
      <w:r w:rsidRPr="006B1EE4">
        <w:rPr>
          <w:rFonts w:ascii="Swis721 Md BT" w:hAnsi="Swis721 Md BT"/>
          <w:i/>
          <w:iCs/>
          <w:color w:val="C00000"/>
          <w:spacing w:val="3"/>
          <w:sz w:val="22"/>
          <w:szCs w:val="22"/>
        </w:rPr>
        <w:t xml:space="preserve"> arrangements</w:t>
      </w:r>
      <w:r w:rsidR="00361C6B" w:rsidRPr="006B1EE4">
        <w:rPr>
          <w:rFonts w:ascii="Swis721 Md BT" w:hAnsi="Swis721 Md BT"/>
          <w:i/>
          <w:iCs/>
          <w:color w:val="C00000"/>
          <w:spacing w:val="3"/>
          <w:sz w:val="22"/>
          <w:szCs w:val="22"/>
        </w:rPr>
        <w:t>.</w:t>
      </w:r>
    </w:p>
    <w:p w14:paraId="35522290" w14:textId="276069E2" w:rsidR="00FF72B2" w:rsidRPr="006B1EE4" w:rsidRDefault="00FF72B2" w:rsidP="00005258">
      <w:pPr>
        <w:pStyle w:val="li"/>
        <w:numPr>
          <w:ilvl w:val="0"/>
          <w:numId w:val="21"/>
        </w:numPr>
        <w:shd w:val="clear" w:color="auto" w:fill="FFFFFF"/>
        <w:rPr>
          <w:rFonts w:ascii="Swis721 Md BT" w:hAnsi="Swis721 Md BT"/>
          <w:i/>
          <w:iCs/>
          <w:color w:val="C00000"/>
          <w:spacing w:val="3"/>
          <w:sz w:val="22"/>
          <w:szCs w:val="22"/>
        </w:rPr>
      </w:pPr>
      <w:r w:rsidRPr="006B1EE4">
        <w:rPr>
          <w:rFonts w:ascii="Swis721 Md BT" w:hAnsi="Swis721 Md BT"/>
          <w:i/>
          <w:iCs/>
          <w:color w:val="C00000"/>
          <w:spacing w:val="3"/>
          <w:sz w:val="22"/>
          <w:szCs w:val="22"/>
        </w:rPr>
        <w:t>The components of any loss associated with an impairment (the impairment loss and any related change in the liability).</w:t>
      </w:r>
    </w:p>
    <w:p w14:paraId="55BDF32C" w14:textId="7A81B244" w:rsidR="00903D01" w:rsidRPr="006B1EE4" w:rsidRDefault="00903D01" w:rsidP="00005258">
      <w:pPr>
        <w:pStyle w:val="li"/>
        <w:numPr>
          <w:ilvl w:val="0"/>
          <w:numId w:val="21"/>
        </w:numPr>
        <w:shd w:val="clear" w:color="auto" w:fill="FFFFFF"/>
        <w:rPr>
          <w:rFonts w:ascii="Swis721 Md BT" w:hAnsi="Swis721 Md BT"/>
          <w:i/>
          <w:iCs/>
          <w:color w:val="C00000"/>
          <w:spacing w:val="3"/>
          <w:sz w:val="22"/>
          <w:szCs w:val="22"/>
        </w:rPr>
      </w:pPr>
      <w:r w:rsidRPr="006B1EE4">
        <w:rPr>
          <w:rFonts w:ascii="Swis721 Md BT" w:hAnsi="Swis721 Md BT"/>
          <w:i/>
          <w:iCs/>
          <w:color w:val="C00000"/>
          <w:spacing w:val="3"/>
          <w:sz w:val="22"/>
          <w:szCs w:val="22"/>
          <w:shd w:val="clear" w:color="auto" w:fill="FFFFFF"/>
        </w:rPr>
        <w:t>Some P</w:t>
      </w:r>
      <w:r w:rsidR="00B324D1" w:rsidRPr="006B1EE4">
        <w:rPr>
          <w:rFonts w:ascii="Swis721 Md BT" w:hAnsi="Swis721 Md BT"/>
          <w:i/>
          <w:iCs/>
          <w:color w:val="C00000"/>
          <w:spacing w:val="3"/>
          <w:sz w:val="22"/>
          <w:szCs w:val="22"/>
          <w:shd w:val="clear" w:color="auto" w:fill="FFFFFF"/>
        </w:rPr>
        <w:t>3</w:t>
      </w:r>
      <w:r w:rsidRPr="006B1EE4">
        <w:rPr>
          <w:rFonts w:ascii="Swis721 Md BT" w:hAnsi="Swis721 Md BT"/>
          <w:i/>
          <w:iCs/>
          <w:color w:val="C00000"/>
          <w:spacing w:val="3"/>
          <w:sz w:val="22"/>
          <w:szCs w:val="22"/>
          <w:shd w:val="clear" w:color="auto" w:fill="FFFFFF"/>
        </w:rPr>
        <w:t xml:space="preserve"> arrangements may include provisions for guarantees and commitments. For each period in which a guarantee or commitment exists, disclosures should be made about the guarantees and commitments, including identification, duration, and significant contract terms.</w:t>
      </w:r>
    </w:p>
    <w:p w14:paraId="3E95D79B" w14:textId="0170A9E1" w:rsidR="000877F2" w:rsidRPr="002265B8" w:rsidRDefault="000877F2"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 xml:space="preserve">Capital </w:t>
      </w:r>
      <w:r w:rsidR="00B62FCD" w:rsidRPr="002265B8">
        <w:rPr>
          <w:rFonts w:ascii="Swis721 Md BT" w:hAnsi="Swis721 Md BT"/>
        </w:rPr>
        <w:t>a</w:t>
      </w:r>
      <w:r w:rsidRPr="002265B8">
        <w:rPr>
          <w:rFonts w:ascii="Swis721 Md BT" w:hAnsi="Swis721 Md BT"/>
        </w:rPr>
        <w:t>ssets</w:t>
      </w:r>
    </w:p>
    <w:p w14:paraId="436695B1" w14:textId="37824E75" w:rsidR="00EC51D3" w:rsidRDefault="00AE2860" w:rsidP="00E519CE">
      <w:pPr>
        <w:keepNext/>
        <w:jc w:val="left"/>
        <w:rPr>
          <w:rFonts w:ascii="Swis721 Md BT" w:hAnsi="Swis721 Md BT"/>
          <w:i/>
          <w:iCs/>
          <w:color w:val="C00000"/>
        </w:rPr>
      </w:pPr>
      <w:r w:rsidRPr="00016F7D">
        <w:rPr>
          <w:rFonts w:ascii="Swis721 Md BT" w:hAnsi="Swis721 Md BT"/>
          <w:i/>
          <w:iCs/>
          <w:color w:val="C00000"/>
        </w:rPr>
        <w:t>In the table below</w:t>
      </w:r>
      <w:r w:rsidR="0087540E" w:rsidRPr="00016F7D">
        <w:rPr>
          <w:rFonts w:ascii="Swis721 Md BT" w:hAnsi="Swis721 Md BT"/>
          <w:i/>
          <w:iCs/>
          <w:color w:val="C00000"/>
        </w:rPr>
        <w:t xml:space="preserve">, </w:t>
      </w:r>
      <w:r w:rsidR="007E6515" w:rsidRPr="00016F7D">
        <w:rPr>
          <w:rFonts w:ascii="Swis721 Md BT" w:hAnsi="Swis721 Md BT"/>
          <w:i/>
          <w:iCs/>
          <w:color w:val="C00000"/>
        </w:rPr>
        <w:t xml:space="preserve">intangible right-to-use lease assets </w:t>
      </w:r>
      <w:r w:rsidR="00364791" w:rsidRPr="00016F7D">
        <w:rPr>
          <w:rFonts w:ascii="Swis721 Md BT" w:hAnsi="Swis721 Md BT"/>
          <w:i/>
          <w:iCs/>
          <w:color w:val="C00000"/>
        </w:rPr>
        <w:t xml:space="preserve">for </w:t>
      </w:r>
      <w:r w:rsidR="00005CA7" w:rsidRPr="00016F7D">
        <w:rPr>
          <w:rFonts w:ascii="Swis721 Md BT" w:hAnsi="Swis721 Md BT"/>
          <w:i/>
          <w:iCs/>
          <w:color w:val="C00000"/>
        </w:rPr>
        <w:t>land/land improvements</w:t>
      </w:r>
      <w:r w:rsidR="00414A96" w:rsidRPr="00016F7D">
        <w:rPr>
          <w:rFonts w:ascii="Swis721 Md BT" w:hAnsi="Swis721 Md BT"/>
          <w:i/>
          <w:iCs/>
          <w:color w:val="C00000"/>
        </w:rPr>
        <w:t xml:space="preserve"> would only be </w:t>
      </w:r>
      <w:r w:rsidR="006669CF" w:rsidRPr="00016F7D">
        <w:rPr>
          <w:rFonts w:ascii="Swis721 Md BT" w:hAnsi="Swis721 Md BT"/>
          <w:i/>
          <w:iCs/>
          <w:color w:val="C00000"/>
        </w:rPr>
        <w:t xml:space="preserve">presented in the </w:t>
      </w:r>
      <w:r w:rsidR="003F33EA" w:rsidRPr="00016F7D">
        <w:rPr>
          <w:rFonts w:ascii="Swis721 Md BT" w:hAnsi="Swis721 Md BT"/>
          <w:i/>
          <w:iCs/>
          <w:color w:val="C00000"/>
        </w:rPr>
        <w:t xml:space="preserve">capital assets not being depreciated/amortized </w:t>
      </w:r>
      <w:r w:rsidR="006669CF" w:rsidRPr="00016F7D">
        <w:rPr>
          <w:rFonts w:ascii="Swis721 Md BT" w:hAnsi="Swis721 Md BT"/>
          <w:i/>
          <w:iCs/>
          <w:color w:val="C00000"/>
        </w:rPr>
        <w:t>section</w:t>
      </w:r>
      <w:r w:rsidR="003F33EA" w:rsidRPr="00016F7D">
        <w:rPr>
          <w:rFonts w:ascii="Swis721 Md BT" w:hAnsi="Swis721 Md BT"/>
          <w:i/>
          <w:iCs/>
          <w:color w:val="C00000"/>
        </w:rPr>
        <w:t xml:space="preserve"> of the table below</w:t>
      </w:r>
      <w:r w:rsidR="00414A96" w:rsidRPr="00016F7D">
        <w:rPr>
          <w:rFonts w:ascii="Swis721 Md BT" w:hAnsi="Swis721 Md BT"/>
          <w:i/>
          <w:iCs/>
          <w:color w:val="C00000"/>
        </w:rPr>
        <w:t xml:space="preserve"> if the </w:t>
      </w:r>
      <w:r w:rsidR="00595424" w:rsidRPr="00016F7D">
        <w:rPr>
          <w:rFonts w:ascii="Swis721 Md BT" w:hAnsi="Swis721 Md BT"/>
          <w:i/>
          <w:iCs/>
          <w:color w:val="C00000"/>
        </w:rPr>
        <w:t xml:space="preserve">lease </w:t>
      </w:r>
      <w:r w:rsidR="00414A96" w:rsidRPr="00016F7D">
        <w:rPr>
          <w:rFonts w:ascii="Swis721 Md BT" w:hAnsi="Swis721 Md BT"/>
          <w:i/>
          <w:iCs/>
          <w:color w:val="C00000"/>
        </w:rPr>
        <w:t>contract</w:t>
      </w:r>
      <w:r w:rsidR="008466B3" w:rsidRPr="00016F7D">
        <w:rPr>
          <w:rFonts w:ascii="Swis721 Md BT" w:hAnsi="Swis721 Md BT"/>
          <w:i/>
          <w:iCs/>
          <w:color w:val="C00000"/>
        </w:rPr>
        <w:t xml:space="preserve"> </w:t>
      </w:r>
      <w:r w:rsidR="00F56AF2" w:rsidRPr="00016F7D">
        <w:rPr>
          <w:rFonts w:ascii="Swis721 Md BT" w:hAnsi="Swis721 Md BT"/>
          <w:i/>
          <w:iCs/>
          <w:color w:val="C00000"/>
        </w:rPr>
        <w:t>has a purchase option that the District has determined is reasonably certain of being exercised.  Otherwise</w:t>
      </w:r>
      <w:r w:rsidR="00EF6AF2" w:rsidRPr="00016F7D">
        <w:rPr>
          <w:rFonts w:ascii="Swis721 Md BT" w:hAnsi="Swis721 Md BT"/>
          <w:i/>
          <w:iCs/>
          <w:color w:val="C00000"/>
        </w:rPr>
        <w:t>, the</w:t>
      </w:r>
      <w:r w:rsidR="00450281" w:rsidRPr="00016F7D">
        <w:rPr>
          <w:rFonts w:ascii="Swis721 Md BT" w:hAnsi="Swis721 Md BT"/>
          <w:i/>
          <w:iCs/>
          <w:color w:val="C00000"/>
        </w:rPr>
        <w:t>y</w:t>
      </w:r>
      <w:r w:rsidR="00EF6AF2" w:rsidRPr="00016F7D">
        <w:rPr>
          <w:rFonts w:ascii="Swis721 Md BT" w:hAnsi="Swis721 Md BT"/>
          <w:i/>
          <w:iCs/>
          <w:color w:val="C00000"/>
        </w:rPr>
        <w:t xml:space="preserve"> would be amortized over </w:t>
      </w:r>
      <w:r w:rsidR="00700930" w:rsidRPr="00016F7D">
        <w:rPr>
          <w:rFonts w:ascii="Swis721 Md BT" w:hAnsi="Swis721 Md BT"/>
          <w:i/>
          <w:iCs/>
          <w:color w:val="C00000"/>
        </w:rPr>
        <w:t>the lease t</w:t>
      </w:r>
      <w:r w:rsidR="00EF6AF2" w:rsidRPr="00016F7D">
        <w:rPr>
          <w:rFonts w:ascii="Swis721 Md BT" w:hAnsi="Swis721 Md BT"/>
          <w:i/>
          <w:iCs/>
          <w:color w:val="C00000"/>
        </w:rPr>
        <w:t>erm.</w:t>
      </w:r>
      <w:r w:rsidR="00D10ABA" w:rsidRPr="00016F7D">
        <w:rPr>
          <w:rFonts w:ascii="Swis721 Md BT" w:hAnsi="Swis721 Md BT"/>
          <w:i/>
          <w:iCs/>
          <w:color w:val="C00000"/>
        </w:rPr>
        <w:t xml:space="preserve"> (GASB </w:t>
      </w:r>
      <w:r w:rsidR="00F332ED">
        <w:rPr>
          <w:rFonts w:ascii="Swis721 Md BT" w:hAnsi="Swis721 Md BT"/>
          <w:i/>
          <w:iCs/>
          <w:color w:val="C00000"/>
        </w:rPr>
        <w:t xml:space="preserve">Statement No. </w:t>
      </w:r>
      <w:r w:rsidR="00D10ABA" w:rsidRPr="00016F7D">
        <w:rPr>
          <w:rFonts w:ascii="Swis721 Md BT" w:hAnsi="Swis721 Md BT"/>
          <w:i/>
          <w:iCs/>
          <w:color w:val="C00000"/>
        </w:rPr>
        <w:t>87, paragraph 32)</w:t>
      </w:r>
      <w:r w:rsidR="00EF6AF2" w:rsidRPr="00A602AA">
        <w:rPr>
          <w:rFonts w:ascii="Swis721 Md BT" w:hAnsi="Swis721 Md BT"/>
          <w:i/>
          <w:iCs/>
          <w:color w:val="C00000"/>
        </w:rPr>
        <w:t xml:space="preserve"> </w:t>
      </w:r>
    </w:p>
    <w:p w14:paraId="52276957" w14:textId="281D8E49" w:rsidR="00F738E4" w:rsidRPr="002431E7" w:rsidRDefault="00F738E4" w:rsidP="00490ADD">
      <w:pPr>
        <w:keepNext/>
        <w:jc w:val="left"/>
        <w:rPr>
          <w:rFonts w:ascii="Swis721 Md BT" w:hAnsi="Swis721 Md BT" w:cs="Arial"/>
          <w:i/>
          <w:iCs/>
          <w:color w:val="C00000"/>
          <w:szCs w:val="22"/>
        </w:rPr>
      </w:pPr>
      <w:r w:rsidRPr="00DD1588">
        <w:rPr>
          <w:rFonts w:ascii="Swis721 Md BT" w:hAnsi="Swis721 Md BT" w:cs="Arial"/>
          <w:i/>
          <w:iCs/>
          <w:color w:val="C00000"/>
          <w:szCs w:val="22"/>
        </w:rPr>
        <w:t xml:space="preserve">Note that if an agreement meets the GASB definition of a lease (GASB </w:t>
      </w:r>
      <w:r w:rsidR="00F332ED">
        <w:rPr>
          <w:rFonts w:ascii="Swis721 Md BT" w:hAnsi="Swis721 Md BT" w:cs="Arial"/>
          <w:i/>
          <w:iCs/>
          <w:color w:val="C00000"/>
          <w:szCs w:val="22"/>
        </w:rPr>
        <w:t xml:space="preserve">Statement No. </w:t>
      </w:r>
      <w:r w:rsidRPr="00DD1588">
        <w:rPr>
          <w:rFonts w:ascii="Swis721 Md BT" w:hAnsi="Swis721 Md BT" w:cs="Arial"/>
          <w:i/>
          <w:iCs/>
          <w:color w:val="C00000"/>
          <w:szCs w:val="22"/>
        </w:rPr>
        <w:t xml:space="preserve">87, paragraph 4) or SBITA (GASB </w:t>
      </w:r>
      <w:r w:rsidR="00F332ED">
        <w:rPr>
          <w:rFonts w:ascii="Swis721 Md BT" w:hAnsi="Swis721 Md BT" w:cs="Arial"/>
          <w:i/>
          <w:iCs/>
          <w:color w:val="C00000"/>
          <w:szCs w:val="22"/>
        </w:rPr>
        <w:t xml:space="preserve">Statement No. </w:t>
      </w:r>
      <w:r w:rsidRPr="00DD1588">
        <w:rPr>
          <w:rFonts w:ascii="Swis721 Md BT" w:hAnsi="Swis721 Md BT" w:cs="Arial"/>
          <w:i/>
          <w:iCs/>
          <w:color w:val="C00000"/>
          <w:szCs w:val="22"/>
        </w:rPr>
        <w:t>96, paragraph 6), prepaying the entire balance does NOT mean the agreement is no longer classified as a lease or SB</w:t>
      </w:r>
      <w:r w:rsidR="00F8374C" w:rsidRPr="00DD1588">
        <w:rPr>
          <w:rFonts w:ascii="Swis721 Md BT" w:hAnsi="Swis721 Md BT" w:cs="Arial"/>
          <w:i/>
          <w:iCs/>
          <w:color w:val="C00000"/>
          <w:szCs w:val="22"/>
        </w:rPr>
        <w:t>I</w:t>
      </w:r>
      <w:r w:rsidRPr="00DD1588">
        <w:rPr>
          <w:rFonts w:ascii="Swis721 Md BT" w:hAnsi="Swis721 Md BT" w:cs="Arial"/>
          <w:i/>
          <w:iCs/>
          <w:color w:val="C00000"/>
          <w:szCs w:val="22"/>
        </w:rPr>
        <w:t xml:space="preserve">TA. Although no liability would be recorded, </w:t>
      </w:r>
      <w:r w:rsidRPr="00DD1588">
        <w:rPr>
          <w:rFonts w:ascii="Swis721 Md BT" w:hAnsi="Swis721 Md BT" w:cs="Arial"/>
          <w:i/>
          <w:iCs/>
          <w:color w:val="C00000"/>
          <w:szCs w:val="22"/>
        </w:rPr>
        <w:lastRenderedPageBreak/>
        <w:t>the District would still be responsible for the recording and subsequent amortization of an intangible right-to-use lease or subscription asset, as applicable, including the appropriate disclosures.</w:t>
      </w:r>
      <w:r w:rsidRPr="002431E7">
        <w:rPr>
          <w:rFonts w:ascii="Swis721 Md BT" w:hAnsi="Swis721 Md BT" w:cs="Arial"/>
          <w:i/>
          <w:iCs/>
          <w:color w:val="C00000"/>
          <w:szCs w:val="22"/>
        </w:rPr>
        <w:t xml:space="preserve">  </w:t>
      </w:r>
    </w:p>
    <w:p w14:paraId="3E95D79D" w14:textId="3781D1A3" w:rsidR="000877F2" w:rsidRDefault="000877F2" w:rsidP="00CC65C2">
      <w:pPr>
        <w:keepNext/>
        <w:jc w:val="left"/>
      </w:pPr>
      <w:r w:rsidRPr="00997462">
        <w:t xml:space="preserve">Capital asset activity </w:t>
      </w:r>
      <w:r w:rsidR="00B33CE9" w:rsidRPr="00997462">
        <w:t xml:space="preserve">for the year ended June 30, </w:t>
      </w:r>
      <w:r w:rsidR="008F2951">
        <w:rPr>
          <w:highlight w:val="yellow"/>
        </w:rPr>
        <w:t>20</w:t>
      </w:r>
      <w:r w:rsidR="00217AF3">
        <w:rPr>
          <w:highlight w:val="yellow"/>
        </w:rPr>
        <w:t>2</w:t>
      </w:r>
      <w:r w:rsidR="00DD1588">
        <w:rPr>
          <w:highlight w:val="yellow"/>
        </w:rPr>
        <w:t>4</w:t>
      </w:r>
      <w:r w:rsidRPr="00997462">
        <w:t>, was as follows:</w:t>
      </w:r>
    </w:p>
    <w:tbl>
      <w:tblPr>
        <w:tblW w:w="9450" w:type="dxa"/>
        <w:jc w:val="center"/>
        <w:tblLook w:val="0000" w:firstRow="0" w:lastRow="0" w:firstColumn="0" w:lastColumn="0" w:noHBand="0" w:noVBand="0"/>
      </w:tblPr>
      <w:tblGrid>
        <w:gridCol w:w="4140"/>
        <w:gridCol w:w="1057"/>
        <w:gridCol w:w="270"/>
        <w:gridCol w:w="1018"/>
        <w:gridCol w:w="270"/>
        <w:gridCol w:w="1092"/>
        <w:gridCol w:w="258"/>
        <w:gridCol w:w="1345"/>
      </w:tblGrid>
      <w:tr w:rsidR="008747B9" w:rsidRPr="008747B9" w14:paraId="1D183938" w14:textId="77777777" w:rsidTr="007C2F49">
        <w:trPr>
          <w:trHeight w:val="702"/>
          <w:tblHeader/>
          <w:jc w:val="center"/>
        </w:trPr>
        <w:tc>
          <w:tcPr>
            <w:tcW w:w="4140" w:type="dxa"/>
          </w:tcPr>
          <w:p w14:paraId="2DC1862D" w14:textId="77777777" w:rsidR="008747B9" w:rsidRPr="008747B9" w:rsidRDefault="008747B9" w:rsidP="0056442D">
            <w:pPr>
              <w:pStyle w:val="BodyText"/>
              <w:spacing w:after="0"/>
              <w:jc w:val="center"/>
              <w:rPr>
                <w:rFonts w:ascii="Swis721 Lt BT" w:hAnsi="Swis721 Lt BT" w:cs="Times New Roman"/>
                <w:b/>
                <w:bCs/>
                <w:sz w:val="18"/>
              </w:rPr>
            </w:pPr>
          </w:p>
        </w:tc>
        <w:tc>
          <w:tcPr>
            <w:tcW w:w="1057" w:type="dxa"/>
            <w:vAlign w:val="bottom"/>
          </w:tcPr>
          <w:p w14:paraId="2E7E0B98" w14:textId="2731D98B" w:rsidR="008747B9" w:rsidRPr="00474E56" w:rsidRDefault="003A3A04" w:rsidP="008747B9">
            <w:pPr>
              <w:spacing w:after="0"/>
              <w:jc w:val="center"/>
              <w:rPr>
                <w:rFonts w:ascii="Swis721 Md BT" w:hAnsi="Swis721 Md BT"/>
                <w:bCs/>
                <w:sz w:val="18"/>
                <w:highlight w:val="yellow"/>
              </w:rPr>
            </w:pPr>
            <w:r>
              <w:rPr>
                <w:rFonts w:ascii="Swis721 Md BT" w:hAnsi="Swis721 Md BT"/>
                <w:bCs/>
                <w:sz w:val="18"/>
              </w:rPr>
              <w:t>Balance</w:t>
            </w:r>
            <w:r w:rsidR="008747B9" w:rsidRPr="00D0068B">
              <w:rPr>
                <w:rFonts w:ascii="Swis721 Md BT" w:hAnsi="Swis721 Md BT"/>
                <w:bCs/>
                <w:sz w:val="18"/>
              </w:rPr>
              <w:t xml:space="preserve"> </w:t>
            </w:r>
            <w:r>
              <w:rPr>
                <w:rFonts w:ascii="Swis721 Md BT" w:hAnsi="Swis721 Md BT"/>
                <w:bCs/>
                <w:sz w:val="18"/>
              </w:rPr>
              <w:t xml:space="preserve">July 1, </w:t>
            </w:r>
          </w:p>
          <w:p w14:paraId="1D5B16E0" w14:textId="6AF4A0E4" w:rsidR="00474E56" w:rsidRPr="005735A8" w:rsidRDefault="003A3A04" w:rsidP="008747B9">
            <w:pPr>
              <w:spacing w:after="0"/>
              <w:jc w:val="center"/>
              <w:rPr>
                <w:rFonts w:ascii="Swis721 Md BT" w:hAnsi="Swis721 Md BT"/>
                <w:sz w:val="18"/>
              </w:rPr>
            </w:pPr>
            <w:r w:rsidRPr="009B331B">
              <w:rPr>
                <w:rFonts w:ascii="Swis721 Md BT" w:hAnsi="Swis721 Md BT"/>
                <w:sz w:val="18"/>
                <w:highlight w:val="yellow"/>
              </w:rPr>
              <w:t>2023</w:t>
            </w:r>
          </w:p>
        </w:tc>
        <w:tc>
          <w:tcPr>
            <w:tcW w:w="270" w:type="dxa"/>
          </w:tcPr>
          <w:p w14:paraId="4A8950A3" w14:textId="77777777" w:rsidR="008747B9" w:rsidRPr="008747B9" w:rsidRDefault="008747B9" w:rsidP="008747B9">
            <w:pPr>
              <w:spacing w:after="0"/>
              <w:jc w:val="center"/>
              <w:rPr>
                <w:b/>
                <w:bCs/>
                <w:sz w:val="18"/>
              </w:rPr>
            </w:pPr>
          </w:p>
        </w:tc>
        <w:tc>
          <w:tcPr>
            <w:tcW w:w="1018" w:type="dxa"/>
            <w:vAlign w:val="bottom"/>
          </w:tcPr>
          <w:p w14:paraId="10E75F13" w14:textId="77777777" w:rsidR="008747B9" w:rsidRPr="008747B9" w:rsidRDefault="008747B9" w:rsidP="008747B9">
            <w:pPr>
              <w:spacing w:after="0"/>
              <w:jc w:val="center"/>
              <w:rPr>
                <w:b/>
                <w:bCs/>
                <w:sz w:val="18"/>
              </w:rPr>
            </w:pPr>
            <w:r w:rsidRPr="00D0068B">
              <w:rPr>
                <w:rFonts w:ascii="Swis721 Md BT" w:hAnsi="Swis721 Md BT"/>
                <w:bCs/>
                <w:sz w:val="18"/>
              </w:rPr>
              <w:t>Increases</w:t>
            </w:r>
          </w:p>
        </w:tc>
        <w:tc>
          <w:tcPr>
            <w:tcW w:w="270" w:type="dxa"/>
          </w:tcPr>
          <w:p w14:paraId="173717EC" w14:textId="77777777" w:rsidR="008747B9" w:rsidRPr="008747B9" w:rsidRDefault="008747B9" w:rsidP="008747B9">
            <w:pPr>
              <w:spacing w:after="0"/>
              <w:jc w:val="center"/>
              <w:rPr>
                <w:b/>
                <w:bCs/>
                <w:sz w:val="18"/>
              </w:rPr>
            </w:pPr>
          </w:p>
        </w:tc>
        <w:tc>
          <w:tcPr>
            <w:tcW w:w="1092" w:type="dxa"/>
            <w:vAlign w:val="bottom"/>
          </w:tcPr>
          <w:p w14:paraId="379D7F2B" w14:textId="77777777" w:rsidR="008747B9" w:rsidRPr="008747B9" w:rsidRDefault="008747B9" w:rsidP="008747B9">
            <w:pPr>
              <w:spacing w:after="0"/>
              <w:jc w:val="center"/>
              <w:rPr>
                <w:b/>
                <w:bCs/>
                <w:sz w:val="18"/>
              </w:rPr>
            </w:pPr>
            <w:r w:rsidRPr="00D0068B">
              <w:rPr>
                <w:rFonts w:ascii="Swis721 Md BT" w:hAnsi="Swis721 Md BT"/>
                <w:bCs/>
                <w:sz w:val="18"/>
              </w:rPr>
              <w:t>Decreases</w:t>
            </w:r>
          </w:p>
        </w:tc>
        <w:tc>
          <w:tcPr>
            <w:tcW w:w="258" w:type="dxa"/>
          </w:tcPr>
          <w:p w14:paraId="30246492" w14:textId="77777777" w:rsidR="008747B9" w:rsidRPr="008747B9" w:rsidRDefault="008747B9" w:rsidP="008747B9">
            <w:pPr>
              <w:spacing w:after="0"/>
              <w:jc w:val="center"/>
              <w:rPr>
                <w:b/>
                <w:bCs/>
                <w:sz w:val="18"/>
              </w:rPr>
            </w:pPr>
          </w:p>
        </w:tc>
        <w:tc>
          <w:tcPr>
            <w:tcW w:w="1345" w:type="dxa"/>
            <w:vAlign w:val="bottom"/>
          </w:tcPr>
          <w:p w14:paraId="7F33079B" w14:textId="77777777" w:rsidR="008747B9" w:rsidRPr="00D0068B" w:rsidRDefault="008747B9" w:rsidP="008747B9">
            <w:pPr>
              <w:spacing w:after="0"/>
              <w:jc w:val="center"/>
              <w:rPr>
                <w:rFonts w:ascii="Swis721 Md BT" w:hAnsi="Swis721 Md BT"/>
                <w:bCs/>
                <w:sz w:val="18"/>
              </w:rPr>
            </w:pPr>
            <w:r w:rsidRPr="00D0068B">
              <w:rPr>
                <w:rFonts w:ascii="Swis721 Md BT" w:hAnsi="Swis721 Md BT"/>
                <w:bCs/>
                <w:sz w:val="18"/>
              </w:rPr>
              <w:t>Balance</w:t>
            </w:r>
          </w:p>
          <w:p w14:paraId="63B7CBF4" w14:textId="527A0FCE" w:rsidR="008747B9" w:rsidRPr="00D0068B" w:rsidRDefault="008747B9" w:rsidP="008747B9">
            <w:pPr>
              <w:spacing w:after="0"/>
              <w:jc w:val="center"/>
              <w:rPr>
                <w:rFonts w:ascii="Swis721 Md BT" w:hAnsi="Swis721 Md BT"/>
                <w:bCs/>
                <w:sz w:val="18"/>
              </w:rPr>
            </w:pPr>
            <w:r w:rsidRPr="00D0068B">
              <w:rPr>
                <w:rFonts w:ascii="Swis721 Md BT" w:hAnsi="Swis721 Md BT"/>
                <w:bCs/>
                <w:sz w:val="18"/>
              </w:rPr>
              <w:t xml:space="preserve">June 30, </w:t>
            </w:r>
            <w:r w:rsidR="008F2951">
              <w:rPr>
                <w:rFonts w:ascii="Swis721 Md BT" w:hAnsi="Swis721 Md BT"/>
                <w:bCs/>
                <w:sz w:val="18"/>
                <w:highlight w:val="yellow"/>
              </w:rPr>
              <w:t>20</w:t>
            </w:r>
            <w:r w:rsidR="00217AF3">
              <w:rPr>
                <w:rFonts w:ascii="Swis721 Md BT" w:hAnsi="Swis721 Md BT"/>
                <w:bCs/>
                <w:sz w:val="18"/>
                <w:highlight w:val="yellow"/>
              </w:rPr>
              <w:t>2</w:t>
            </w:r>
            <w:r w:rsidR="003A3A04">
              <w:rPr>
                <w:rFonts w:ascii="Swis721 Md BT" w:hAnsi="Swis721 Md BT"/>
                <w:bCs/>
                <w:sz w:val="18"/>
                <w:highlight w:val="yellow"/>
              </w:rPr>
              <w:t>4</w:t>
            </w:r>
          </w:p>
        </w:tc>
      </w:tr>
      <w:tr w:rsidR="008747B9" w:rsidRPr="008747B9" w14:paraId="02CB1345" w14:textId="77777777" w:rsidTr="00F43D70">
        <w:trPr>
          <w:jc w:val="center"/>
        </w:trPr>
        <w:tc>
          <w:tcPr>
            <w:tcW w:w="4140" w:type="dxa"/>
          </w:tcPr>
          <w:p w14:paraId="3231E7AA" w14:textId="0EB4A36A" w:rsidR="008747B9" w:rsidRPr="008747B9" w:rsidRDefault="008747B9" w:rsidP="008747B9">
            <w:pPr>
              <w:keepNext/>
              <w:spacing w:after="0"/>
              <w:jc w:val="left"/>
              <w:rPr>
                <w:sz w:val="18"/>
              </w:rPr>
            </w:pPr>
            <w:r w:rsidRPr="008747B9">
              <w:rPr>
                <w:sz w:val="18"/>
              </w:rPr>
              <w:t xml:space="preserve">Capital assets not being </w:t>
            </w:r>
            <w:r w:rsidRPr="00807958">
              <w:rPr>
                <w:sz w:val="18"/>
              </w:rPr>
              <w:t>depreciated</w:t>
            </w:r>
            <w:r w:rsidR="00483075" w:rsidRPr="00807958">
              <w:rPr>
                <w:sz w:val="18"/>
              </w:rPr>
              <w:t>/amortized</w:t>
            </w:r>
            <w:r w:rsidRPr="008747B9">
              <w:rPr>
                <w:sz w:val="18"/>
              </w:rPr>
              <w:t xml:space="preserve">: </w:t>
            </w:r>
          </w:p>
        </w:tc>
        <w:tc>
          <w:tcPr>
            <w:tcW w:w="1057" w:type="dxa"/>
          </w:tcPr>
          <w:p w14:paraId="3F914617" w14:textId="77777777" w:rsidR="008747B9" w:rsidRPr="008747B9" w:rsidRDefault="008747B9" w:rsidP="008747B9">
            <w:pPr>
              <w:keepNext/>
              <w:spacing w:after="0"/>
              <w:jc w:val="left"/>
              <w:rPr>
                <w:sz w:val="18"/>
              </w:rPr>
            </w:pPr>
          </w:p>
        </w:tc>
        <w:tc>
          <w:tcPr>
            <w:tcW w:w="270" w:type="dxa"/>
          </w:tcPr>
          <w:p w14:paraId="433AB852" w14:textId="77777777" w:rsidR="008747B9" w:rsidRPr="008747B9" w:rsidRDefault="008747B9" w:rsidP="008747B9">
            <w:pPr>
              <w:keepNext/>
              <w:spacing w:after="0"/>
              <w:jc w:val="left"/>
              <w:rPr>
                <w:sz w:val="18"/>
              </w:rPr>
            </w:pPr>
          </w:p>
        </w:tc>
        <w:tc>
          <w:tcPr>
            <w:tcW w:w="1018" w:type="dxa"/>
          </w:tcPr>
          <w:p w14:paraId="3EBE0512" w14:textId="77777777" w:rsidR="008747B9" w:rsidRPr="008747B9" w:rsidRDefault="008747B9" w:rsidP="008747B9">
            <w:pPr>
              <w:keepNext/>
              <w:spacing w:after="0"/>
              <w:jc w:val="left"/>
              <w:rPr>
                <w:sz w:val="18"/>
              </w:rPr>
            </w:pPr>
          </w:p>
        </w:tc>
        <w:tc>
          <w:tcPr>
            <w:tcW w:w="270" w:type="dxa"/>
          </w:tcPr>
          <w:p w14:paraId="1AD550DE" w14:textId="77777777" w:rsidR="008747B9" w:rsidRPr="008747B9" w:rsidRDefault="008747B9" w:rsidP="008747B9">
            <w:pPr>
              <w:keepNext/>
              <w:spacing w:after="0"/>
              <w:jc w:val="left"/>
              <w:rPr>
                <w:sz w:val="18"/>
              </w:rPr>
            </w:pPr>
          </w:p>
        </w:tc>
        <w:tc>
          <w:tcPr>
            <w:tcW w:w="1092" w:type="dxa"/>
          </w:tcPr>
          <w:p w14:paraId="048C1983" w14:textId="77777777" w:rsidR="008747B9" w:rsidRPr="008747B9" w:rsidRDefault="008747B9" w:rsidP="008747B9">
            <w:pPr>
              <w:keepNext/>
              <w:spacing w:after="0"/>
              <w:jc w:val="left"/>
              <w:rPr>
                <w:sz w:val="18"/>
              </w:rPr>
            </w:pPr>
          </w:p>
        </w:tc>
        <w:tc>
          <w:tcPr>
            <w:tcW w:w="258" w:type="dxa"/>
          </w:tcPr>
          <w:p w14:paraId="0DBB674C" w14:textId="77777777" w:rsidR="008747B9" w:rsidRPr="008747B9" w:rsidRDefault="008747B9" w:rsidP="008747B9">
            <w:pPr>
              <w:keepNext/>
              <w:spacing w:after="0"/>
              <w:jc w:val="left"/>
              <w:rPr>
                <w:sz w:val="18"/>
              </w:rPr>
            </w:pPr>
          </w:p>
        </w:tc>
        <w:tc>
          <w:tcPr>
            <w:tcW w:w="1345" w:type="dxa"/>
          </w:tcPr>
          <w:p w14:paraId="697684A1" w14:textId="77777777" w:rsidR="008747B9" w:rsidRPr="008747B9" w:rsidRDefault="008747B9" w:rsidP="008747B9">
            <w:pPr>
              <w:keepNext/>
              <w:spacing w:after="0"/>
              <w:jc w:val="left"/>
              <w:rPr>
                <w:sz w:val="18"/>
              </w:rPr>
            </w:pPr>
          </w:p>
        </w:tc>
      </w:tr>
      <w:tr w:rsidR="008747B9" w:rsidRPr="008747B9" w14:paraId="4FC43361" w14:textId="77777777" w:rsidTr="00F43D70">
        <w:trPr>
          <w:jc w:val="center"/>
        </w:trPr>
        <w:tc>
          <w:tcPr>
            <w:tcW w:w="4140" w:type="dxa"/>
          </w:tcPr>
          <w:p w14:paraId="43AEFE6E" w14:textId="77777777" w:rsidR="008747B9" w:rsidRPr="008747B9" w:rsidRDefault="008747B9" w:rsidP="008747B9">
            <w:pPr>
              <w:keepNext/>
              <w:spacing w:after="0"/>
              <w:ind w:left="162"/>
              <w:jc w:val="left"/>
              <w:rPr>
                <w:sz w:val="18"/>
              </w:rPr>
            </w:pPr>
            <w:r w:rsidRPr="008747B9">
              <w:rPr>
                <w:sz w:val="18"/>
              </w:rPr>
              <w:t>Land</w:t>
            </w:r>
          </w:p>
        </w:tc>
        <w:tc>
          <w:tcPr>
            <w:tcW w:w="1057" w:type="dxa"/>
          </w:tcPr>
          <w:p w14:paraId="2B639CEE" w14:textId="77777777" w:rsidR="008747B9" w:rsidRPr="008747B9" w:rsidRDefault="008747B9" w:rsidP="008747B9">
            <w:pPr>
              <w:keepNext/>
              <w:spacing w:after="0"/>
              <w:jc w:val="left"/>
              <w:rPr>
                <w:sz w:val="18"/>
              </w:rPr>
            </w:pPr>
          </w:p>
        </w:tc>
        <w:tc>
          <w:tcPr>
            <w:tcW w:w="270" w:type="dxa"/>
          </w:tcPr>
          <w:p w14:paraId="27880E36" w14:textId="77777777" w:rsidR="008747B9" w:rsidRPr="008747B9" w:rsidRDefault="008747B9" w:rsidP="008747B9">
            <w:pPr>
              <w:keepNext/>
              <w:spacing w:after="0"/>
              <w:jc w:val="left"/>
              <w:rPr>
                <w:sz w:val="18"/>
              </w:rPr>
            </w:pPr>
          </w:p>
        </w:tc>
        <w:tc>
          <w:tcPr>
            <w:tcW w:w="1018" w:type="dxa"/>
          </w:tcPr>
          <w:p w14:paraId="2995E67D" w14:textId="77777777" w:rsidR="008747B9" w:rsidRPr="008747B9" w:rsidRDefault="008747B9" w:rsidP="008747B9">
            <w:pPr>
              <w:keepNext/>
              <w:spacing w:after="0"/>
              <w:jc w:val="left"/>
              <w:rPr>
                <w:sz w:val="18"/>
              </w:rPr>
            </w:pPr>
          </w:p>
        </w:tc>
        <w:tc>
          <w:tcPr>
            <w:tcW w:w="270" w:type="dxa"/>
          </w:tcPr>
          <w:p w14:paraId="76B81E13" w14:textId="77777777" w:rsidR="008747B9" w:rsidRPr="008747B9" w:rsidRDefault="008747B9" w:rsidP="008747B9">
            <w:pPr>
              <w:keepNext/>
              <w:spacing w:after="0"/>
              <w:jc w:val="left"/>
              <w:rPr>
                <w:sz w:val="18"/>
              </w:rPr>
            </w:pPr>
          </w:p>
        </w:tc>
        <w:tc>
          <w:tcPr>
            <w:tcW w:w="1092" w:type="dxa"/>
          </w:tcPr>
          <w:p w14:paraId="1066C8D9" w14:textId="77777777" w:rsidR="008747B9" w:rsidRPr="008747B9" w:rsidRDefault="008747B9" w:rsidP="008747B9">
            <w:pPr>
              <w:keepNext/>
              <w:spacing w:after="0"/>
              <w:jc w:val="left"/>
              <w:rPr>
                <w:sz w:val="18"/>
              </w:rPr>
            </w:pPr>
          </w:p>
        </w:tc>
        <w:tc>
          <w:tcPr>
            <w:tcW w:w="258" w:type="dxa"/>
          </w:tcPr>
          <w:p w14:paraId="5233EFBE" w14:textId="77777777" w:rsidR="008747B9" w:rsidRPr="008747B9" w:rsidRDefault="008747B9" w:rsidP="008747B9">
            <w:pPr>
              <w:keepNext/>
              <w:spacing w:after="0"/>
              <w:jc w:val="left"/>
              <w:rPr>
                <w:sz w:val="18"/>
              </w:rPr>
            </w:pPr>
          </w:p>
        </w:tc>
        <w:tc>
          <w:tcPr>
            <w:tcW w:w="1345" w:type="dxa"/>
          </w:tcPr>
          <w:p w14:paraId="2D812DBB" w14:textId="77777777" w:rsidR="008747B9" w:rsidRPr="008747B9" w:rsidRDefault="008747B9" w:rsidP="008747B9">
            <w:pPr>
              <w:keepNext/>
              <w:spacing w:after="0"/>
              <w:jc w:val="left"/>
              <w:rPr>
                <w:sz w:val="18"/>
              </w:rPr>
            </w:pPr>
          </w:p>
        </w:tc>
      </w:tr>
      <w:tr w:rsidR="008747B9" w:rsidRPr="008747B9" w14:paraId="27D41B34" w14:textId="77777777" w:rsidTr="00F43D70">
        <w:trPr>
          <w:jc w:val="center"/>
        </w:trPr>
        <w:tc>
          <w:tcPr>
            <w:tcW w:w="4140" w:type="dxa"/>
          </w:tcPr>
          <w:p w14:paraId="34F3DEEA" w14:textId="77777777" w:rsidR="008747B9" w:rsidRPr="008747B9" w:rsidRDefault="008747B9" w:rsidP="008747B9">
            <w:pPr>
              <w:keepNext/>
              <w:spacing w:after="0"/>
              <w:ind w:left="162"/>
              <w:jc w:val="left"/>
              <w:rPr>
                <w:sz w:val="18"/>
              </w:rPr>
            </w:pPr>
            <w:r w:rsidRPr="008747B9">
              <w:rPr>
                <w:sz w:val="18"/>
              </w:rPr>
              <w:t>Land improvements</w:t>
            </w:r>
          </w:p>
        </w:tc>
        <w:tc>
          <w:tcPr>
            <w:tcW w:w="1057" w:type="dxa"/>
          </w:tcPr>
          <w:p w14:paraId="0ABB8636" w14:textId="77777777" w:rsidR="008747B9" w:rsidRPr="008747B9" w:rsidRDefault="008747B9" w:rsidP="008747B9">
            <w:pPr>
              <w:keepNext/>
              <w:spacing w:after="0"/>
              <w:jc w:val="left"/>
              <w:rPr>
                <w:sz w:val="18"/>
              </w:rPr>
            </w:pPr>
          </w:p>
        </w:tc>
        <w:tc>
          <w:tcPr>
            <w:tcW w:w="270" w:type="dxa"/>
          </w:tcPr>
          <w:p w14:paraId="571878DE" w14:textId="77777777" w:rsidR="008747B9" w:rsidRPr="008747B9" w:rsidRDefault="008747B9" w:rsidP="008747B9">
            <w:pPr>
              <w:keepNext/>
              <w:spacing w:after="0"/>
              <w:jc w:val="left"/>
              <w:rPr>
                <w:sz w:val="18"/>
              </w:rPr>
            </w:pPr>
          </w:p>
        </w:tc>
        <w:tc>
          <w:tcPr>
            <w:tcW w:w="1018" w:type="dxa"/>
          </w:tcPr>
          <w:p w14:paraId="60E1BFC7" w14:textId="77777777" w:rsidR="008747B9" w:rsidRPr="008747B9" w:rsidRDefault="008747B9" w:rsidP="008747B9">
            <w:pPr>
              <w:keepNext/>
              <w:spacing w:after="0"/>
              <w:jc w:val="left"/>
              <w:rPr>
                <w:sz w:val="18"/>
              </w:rPr>
            </w:pPr>
          </w:p>
        </w:tc>
        <w:tc>
          <w:tcPr>
            <w:tcW w:w="270" w:type="dxa"/>
          </w:tcPr>
          <w:p w14:paraId="4F871B0C" w14:textId="77777777" w:rsidR="008747B9" w:rsidRPr="008747B9" w:rsidRDefault="008747B9" w:rsidP="008747B9">
            <w:pPr>
              <w:keepNext/>
              <w:spacing w:after="0"/>
              <w:jc w:val="left"/>
              <w:rPr>
                <w:sz w:val="18"/>
              </w:rPr>
            </w:pPr>
          </w:p>
        </w:tc>
        <w:tc>
          <w:tcPr>
            <w:tcW w:w="1092" w:type="dxa"/>
          </w:tcPr>
          <w:p w14:paraId="0D256877" w14:textId="77777777" w:rsidR="008747B9" w:rsidRPr="008747B9" w:rsidRDefault="008747B9" w:rsidP="008747B9">
            <w:pPr>
              <w:keepNext/>
              <w:spacing w:after="0"/>
              <w:jc w:val="left"/>
              <w:rPr>
                <w:sz w:val="18"/>
              </w:rPr>
            </w:pPr>
          </w:p>
        </w:tc>
        <w:tc>
          <w:tcPr>
            <w:tcW w:w="258" w:type="dxa"/>
          </w:tcPr>
          <w:p w14:paraId="6F254D2F" w14:textId="77777777" w:rsidR="008747B9" w:rsidRPr="008747B9" w:rsidRDefault="008747B9" w:rsidP="008747B9">
            <w:pPr>
              <w:keepNext/>
              <w:spacing w:after="0"/>
              <w:jc w:val="left"/>
              <w:rPr>
                <w:sz w:val="18"/>
              </w:rPr>
            </w:pPr>
          </w:p>
        </w:tc>
        <w:tc>
          <w:tcPr>
            <w:tcW w:w="1345" w:type="dxa"/>
          </w:tcPr>
          <w:p w14:paraId="050EE782" w14:textId="77777777" w:rsidR="008747B9" w:rsidRPr="008747B9" w:rsidRDefault="008747B9" w:rsidP="008747B9">
            <w:pPr>
              <w:keepNext/>
              <w:spacing w:after="0"/>
              <w:jc w:val="left"/>
              <w:rPr>
                <w:sz w:val="18"/>
              </w:rPr>
            </w:pPr>
          </w:p>
        </w:tc>
      </w:tr>
      <w:tr w:rsidR="008747B9" w:rsidRPr="008747B9" w14:paraId="0DF10652" w14:textId="77777777" w:rsidTr="002222AC">
        <w:trPr>
          <w:jc w:val="center"/>
        </w:trPr>
        <w:tc>
          <w:tcPr>
            <w:tcW w:w="4140" w:type="dxa"/>
          </w:tcPr>
          <w:p w14:paraId="0F245D7B" w14:textId="77777777" w:rsidR="008747B9" w:rsidRPr="008747B9" w:rsidRDefault="008747B9" w:rsidP="008747B9">
            <w:pPr>
              <w:keepNext/>
              <w:spacing w:after="0"/>
              <w:ind w:left="162"/>
              <w:jc w:val="left"/>
              <w:rPr>
                <w:sz w:val="18"/>
              </w:rPr>
            </w:pPr>
            <w:r w:rsidRPr="008747B9">
              <w:rPr>
                <w:sz w:val="18"/>
              </w:rPr>
              <w:t>Construction in progress</w:t>
            </w:r>
          </w:p>
        </w:tc>
        <w:tc>
          <w:tcPr>
            <w:tcW w:w="1057" w:type="dxa"/>
          </w:tcPr>
          <w:p w14:paraId="0122E505" w14:textId="77777777" w:rsidR="008747B9" w:rsidRPr="008747B9" w:rsidRDefault="008747B9" w:rsidP="008747B9">
            <w:pPr>
              <w:keepNext/>
              <w:spacing w:after="0"/>
              <w:jc w:val="left"/>
              <w:rPr>
                <w:sz w:val="18"/>
              </w:rPr>
            </w:pPr>
          </w:p>
        </w:tc>
        <w:tc>
          <w:tcPr>
            <w:tcW w:w="270" w:type="dxa"/>
          </w:tcPr>
          <w:p w14:paraId="32B8A02C" w14:textId="77777777" w:rsidR="008747B9" w:rsidRPr="008747B9" w:rsidRDefault="008747B9" w:rsidP="008747B9">
            <w:pPr>
              <w:keepNext/>
              <w:spacing w:after="0"/>
              <w:jc w:val="left"/>
              <w:rPr>
                <w:sz w:val="18"/>
              </w:rPr>
            </w:pPr>
          </w:p>
        </w:tc>
        <w:tc>
          <w:tcPr>
            <w:tcW w:w="1018" w:type="dxa"/>
          </w:tcPr>
          <w:p w14:paraId="6FE58A08" w14:textId="77777777" w:rsidR="008747B9" w:rsidRPr="008747B9" w:rsidRDefault="008747B9" w:rsidP="008747B9">
            <w:pPr>
              <w:keepNext/>
              <w:spacing w:after="0"/>
              <w:jc w:val="left"/>
              <w:rPr>
                <w:sz w:val="18"/>
              </w:rPr>
            </w:pPr>
          </w:p>
        </w:tc>
        <w:tc>
          <w:tcPr>
            <w:tcW w:w="270" w:type="dxa"/>
          </w:tcPr>
          <w:p w14:paraId="53ED3646" w14:textId="77777777" w:rsidR="008747B9" w:rsidRPr="008747B9" w:rsidRDefault="008747B9" w:rsidP="008747B9">
            <w:pPr>
              <w:keepNext/>
              <w:spacing w:after="0"/>
              <w:jc w:val="left"/>
              <w:rPr>
                <w:sz w:val="18"/>
              </w:rPr>
            </w:pPr>
          </w:p>
        </w:tc>
        <w:tc>
          <w:tcPr>
            <w:tcW w:w="1092" w:type="dxa"/>
          </w:tcPr>
          <w:p w14:paraId="4E480A19" w14:textId="77777777" w:rsidR="008747B9" w:rsidRPr="008747B9" w:rsidRDefault="008747B9" w:rsidP="008747B9">
            <w:pPr>
              <w:keepNext/>
              <w:spacing w:after="0"/>
              <w:jc w:val="left"/>
              <w:rPr>
                <w:sz w:val="18"/>
              </w:rPr>
            </w:pPr>
          </w:p>
        </w:tc>
        <w:tc>
          <w:tcPr>
            <w:tcW w:w="258" w:type="dxa"/>
          </w:tcPr>
          <w:p w14:paraId="3CB845C9" w14:textId="77777777" w:rsidR="008747B9" w:rsidRPr="008747B9" w:rsidRDefault="008747B9" w:rsidP="008747B9">
            <w:pPr>
              <w:keepNext/>
              <w:spacing w:after="0"/>
              <w:jc w:val="left"/>
              <w:rPr>
                <w:sz w:val="18"/>
              </w:rPr>
            </w:pPr>
          </w:p>
        </w:tc>
        <w:tc>
          <w:tcPr>
            <w:tcW w:w="1345" w:type="dxa"/>
          </w:tcPr>
          <w:p w14:paraId="045A0EA8" w14:textId="77777777" w:rsidR="008747B9" w:rsidRPr="008747B9" w:rsidRDefault="008747B9" w:rsidP="008747B9">
            <w:pPr>
              <w:keepNext/>
              <w:spacing w:after="0"/>
              <w:jc w:val="left"/>
              <w:rPr>
                <w:sz w:val="18"/>
              </w:rPr>
            </w:pPr>
          </w:p>
        </w:tc>
      </w:tr>
      <w:tr w:rsidR="00721ADA" w:rsidRPr="008747B9" w14:paraId="206E80EF" w14:textId="77777777" w:rsidTr="002222AC">
        <w:trPr>
          <w:jc w:val="center"/>
        </w:trPr>
        <w:tc>
          <w:tcPr>
            <w:tcW w:w="4140" w:type="dxa"/>
          </w:tcPr>
          <w:p w14:paraId="4DCFC531" w14:textId="3B6B9480" w:rsidR="00721ADA" w:rsidRPr="00C62414" w:rsidRDefault="00997A19" w:rsidP="00997A19">
            <w:pPr>
              <w:spacing w:after="0"/>
              <w:jc w:val="left"/>
              <w:rPr>
                <w:sz w:val="18"/>
              </w:rPr>
            </w:pPr>
            <w:r w:rsidRPr="00C62414">
              <w:rPr>
                <w:sz w:val="18"/>
              </w:rPr>
              <w:t xml:space="preserve">   Intangibles: </w:t>
            </w:r>
          </w:p>
        </w:tc>
        <w:tc>
          <w:tcPr>
            <w:tcW w:w="1057" w:type="dxa"/>
          </w:tcPr>
          <w:p w14:paraId="36CCBAD9" w14:textId="77777777" w:rsidR="00721ADA" w:rsidRPr="008747B9" w:rsidRDefault="00721ADA" w:rsidP="008747B9">
            <w:pPr>
              <w:spacing w:after="0"/>
              <w:jc w:val="left"/>
              <w:rPr>
                <w:sz w:val="18"/>
              </w:rPr>
            </w:pPr>
          </w:p>
        </w:tc>
        <w:tc>
          <w:tcPr>
            <w:tcW w:w="270" w:type="dxa"/>
          </w:tcPr>
          <w:p w14:paraId="6728ECB3" w14:textId="77777777" w:rsidR="00721ADA" w:rsidRPr="008747B9" w:rsidRDefault="00721ADA" w:rsidP="008747B9">
            <w:pPr>
              <w:spacing w:after="0"/>
              <w:jc w:val="left"/>
              <w:rPr>
                <w:sz w:val="18"/>
              </w:rPr>
            </w:pPr>
          </w:p>
        </w:tc>
        <w:tc>
          <w:tcPr>
            <w:tcW w:w="1018" w:type="dxa"/>
          </w:tcPr>
          <w:p w14:paraId="280D6F03" w14:textId="77777777" w:rsidR="00721ADA" w:rsidRPr="008747B9" w:rsidRDefault="00721ADA" w:rsidP="008747B9">
            <w:pPr>
              <w:spacing w:after="0"/>
              <w:jc w:val="left"/>
              <w:rPr>
                <w:sz w:val="18"/>
              </w:rPr>
            </w:pPr>
          </w:p>
        </w:tc>
        <w:tc>
          <w:tcPr>
            <w:tcW w:w="270" w:type="dxa"/>
          </w:tcPr>
          <w:p w14:paraId="266893B8" w14:textId="77777777" w:rsidR="00721ADA" w:rsidRPr="008747B9" w:rsidRDefault="00721ADA" w:rsidP="008747B9">
            <w:pPr>
              <w:spacing w:after="0"/>
              <w:jc w:val="left"/>
              <w:rPr>
                <w:sz w:val="18"/>
              </w:rPr>
            </w:pPr>
          </w:p>
        </w:tc>
        <w:tc>
          <w:tcPr>
            <w:tcW w:w="1092" w:type="dxa"/>
          </w:tcPr>
          <w:p w14:paraId="14F7B437" w14:textId="77777777" w:rsidR="00721ADA" w:rsidRPr="008747B9" w:rsidRDefault="00721ADA" w:rsidP="008747B9">
            <w:pPr>
              <w:spacing w:after="0"/>
              <w:jc w:val="left"/>
              <w:rPr>
                <w:sz w:val="18"/>
              </w:rPr>
            </w:pPr>
          </w:p>
        </w:tc>
        <w:tc>
          <w:tcPr>
            <w:tcW w:w="258" w:type="dxa"/>
          </w:tcPr>
          <w:p w14:paraId="7DC9688F" w14:textId="77777777" w:rsidR="00721ADA" w:rsidRPr="008747B9" w:rsidRDefault="00721ADA" w:rsidP="008747B9">
            <w:pPr>
              <w:spacing w:after="0"/>
              <w:jc w:val="left"/>
              <w:rPr>
                <w:sz w:val="18"/>
              </w:rPr>
            </w:pPr>
          </w:p>
        </w:tc>
        <w:tc>
          <w:tcPr>
            <w:tcW w:w="1345" w:type="dxa"/>
          </w:tcPr>
          <w:p w14:paraId="32BD3A33" w14:textId="77777777" w:rsidR="00721ADA" w:rsidRPr="008747B9" w:rsidRDefault="00721ADA" w:rsidP="008747B9">
            <w:pPr>
              <w:spacing w:after="0"/>
              <w:jc w:val="left"/>
              <w:rPr>
                <w:sz w:val="18"/>
              </w:rPr>
            </w:pPr>
          </w:p>
        </w:tc>
      </w:tr>
      <w:tr w:rsidR="00A454DE" w:rsidRPr="008747B9" w14:paraId="05F84516" w14:textId="77777777" w:rsidTr="00EC51D3">
        <w:trPr>
          <w:jc w:val="center"/>
        </w:trPr>
        <w:tc>
          <w:tcPr>
            <w:tcW w:w="4140" w:type="dxa"/>
          </w:tcPr>
          <w:p w14:paraId="42F1E558" w14:textId="598F38D0" w:rsidR="00A454DE" w:rsidRPr="00C62414" w:rsidRDefault="00053D98" w:rsidP="003E1772">
            <w:pPr>
              <w:spacing w:after="0"/>
              <w:jc w:val="left"/>
              <w:rPr>
                <w:sz w:val="18"/>
              </w:rPr>
            </w:pPr>
            <w:r w:rsidRPr="00C62414">
              <w:rPr>
                <w:sz w:val="18"/>
              </w:rPr>
              <w:t xml:space="preserve">      Right-to-use lease assets: </w:t>
            </w:r>
          </w:p>
        </w:tc>
        <w:tc>
          <w:tcPr>
            <w:tcW w:w="1057" w:type="dxa"/>
          </w:tcPr>
          <w:p w14:paraId="54F840F3" w14:textId="77777777" w:rsidR="00A454DE" w:rsidRPr="008747B9" w:rsidRDefault="00A454DE" w:rsidP="008747B9">
            <w:pPr>
              <w:spacing w:after="0"/>
              <w:jc w:val="left"/>
              <w:rPr>
                <w:sz w:val="18"/>
              </w:rPr>
            </w:pPr>
          </w:p>
        </w:tc>
        <w:tc>
          <w:tcPr>
            <w:tcW w:w="270" w:type="dxa"/>
          </w:tcPr>
          <w:p w14:paraId="52E09E44" w14:textId="77777777" w:rsidR="00A454DE" w:rsidRPr="008747B9" w:rsidRDefault="00A454DE" w:rsidP="008747B9">
            <w:pPr>
              <w:spacing w:after="0"/>
              <w:jc w:val="left"/>
              <w:rPr>
                <w:sz w:val="18"/>
              </w:rPr>
            </w:pPr>
          </w:p>
        </w:tc>
        <w:tc>
          <w:tcPr>
            <w:tcW w:w="1018" w:type="dxa"/>
          </w:tcPr>
          <w:p w14:paraId="0E247770" w14:textId="77777777" w:rsidR="00A454DE" w:rsidRPr="008747B9" w:rsidRDefault="00A454DE" w:rsidP="008747B9">
            <w:pPr>
              <w:spacing w:after="0"/>
              <w:jc w:val="left"/>
              <w:rPr>
                <w:sz w:val="18"/>
              </w:rPr>
            </w:pPr>
          </w:p>
        </w:tc>
        <w:tc>
          <w:tcPr>
            <w:tcW w:w="270" w:type="dxa"/>
          </w:tcPr>
          <w:p w14:paraId="2806CA46" w14:textId="77777777" w:rsidR="00A454DE" w:rsidRPr="008747B9" w:rsidRDefault="00A454DE" w:rsidP="008747B9">
            <w:pPr>
              <w:spacing w:after="0"/>
              <w:jc w:val="left"/>
              <w:rPr>
                <w:sz w:val="18"/>
              </w:rPr>
            </w:pPr>
          </w:p>
        </w:tc>
        <w:tc>
          <w:tcPr>
            <w:tcW w:w="1092" w:type="dxa"/>
          </w:tcPr>
          <w:p w14:paraId="278A96F4" w14:textId="77777777" w:rsidR="00A454DE" w:rsidRPr="008747B9" w:rsidRDefault="00A454DE" w:rsidP="008747B9">
            <w:pPr>
              <w:spacing w:after="0"/>
              <w:jc w:val="left"/>
              <w:rPr>
                <w:sz w:val="18"/>
              </w:rPr>
            </w:pPr>
          </w:p>
        </w:tc>
        <w:tc>
          <w:tcPr>
            <w:tcW w:w="258" w:type="dxa"/>
          </w:tcPr>
          <w:p w14:paraId="0ACDD8F9" w14:textId="77777777" w:rsidR="00A454DE" w:rsidRPr="008747B9" w:rsidRDefault="00A454DE" w:rsidP="008747B9">
            <w:pPr>
              <w:spacing w:after="0"/>
              <w:jc w:val="left"/>
              <w:rPr>
                <w:sz w:val="18"/>
              </w:rPr>
            </w:pPr>
          </w:p>
        </w:tc>
        <w:tc>
          <w:tcPr>
            <w:tcW w:w="1345" w:type="dxa"/>
          </w:tcPr>
          <w:p w14:paraId="16098321" w14:textId="77777777" w:rsidR="00A454DE" w:rsidRPr="008747B9" w:rsidRDefault="00A454DE" w:rsidP="008747B9">
            <w:pPr>
              <w:spacing w:after="0"/>
              <w:jc w:val="left"/>
              <w:rPr>
                <w:sz w:val="18"/>
              </w:rPr>
            </w:pPr>
          </w:p>
        </w:tc>
      </w:tr>
      <w:tr w:rsidR="00BB00F0" w:rsidRPr="008747B9" w14:paraId="7F34953A" w14:textId="77777777" w:rsidTr="00EC51D3">
        <w:trPr>
          <w:jc w:val="center"/>
        </w:trPr>
        <w:tc>
          <w:tcPr>
            <w:tcW w:w="4140" w:type="dxa"/>
          </w:tcPr>
          <w:p w14:paraId="679FBEAE" w14:textId="5432BA44" w:rsidR="00BB00F0" w:rsidRPr="00C62414" w:rsidRDefault="000117E5" w:rsidP="008747B9">
            <w:pPr>
              <w:spacing w:after="0"/>
              <w:ind w:left="342"/>
              <w:jc w:val="left"/>
              <w:rPr>
                <w:sz w:val="18"/>
              </w:rPr>
            </w:pPr>
            <w:r w:rsidRPr="00C62414">
              <w:rPr>
                <w:sz w:val="18"/>
              </w:rPr>
              <w:t xml:space="preserve"> </w:t>
            </w:r>
            <w:r w:rsidR="00371F61" w:rsidRPr="00C62414">
              <w:rPr>
                <w:sz w:val="18"/>
              </w:rPr>
              <w:t>Land</w:t>
            </w:r>
          </w:p>
        </w:tc>
        <w:tc>
          <w:tcPr>
            <w:tcW w:w="1057" w:type="dxa"/>
          </w:tcPr>
          <w:p w14:paraId="766305B4" w14:textId="77777777" w:rsidR="00BB00F0" w:rsidRPr="008747B9" w:rsidRDefault="00BB00F0" w:rsidP="008747B9">
            <w:pPr>
              <w:spacing w:after="0"/>
              <w:jc w:val="left"/>
              <w:rPr>
                <w:sz w:val="18"/>
              </w:rPr>
            </w:pPr>
          </w:p>
        </w:tc>
        <w:tc>
          <w:tcPr>
            <w:tcW w:w="270" w:type="dxa"/>
          </w:tcPr>
          <w:p w14:paraId="4FDECB31" w14:textId="77777777" w:rsidR="00BB00F0" w:rsidRPr="008747B9" w:rsidRDefault="00BB00F0" w:rsidP="008747B9">
            <w:pPr>
              <w:spacing w:after="0"/>
              <w:jc w:val="left"/>
              <w:rPr>
                <w:sz w:val="18"/>
              </w:rPr>
            </w:pPr>
          </w:p>
        </w:tc>
        <w:tc>
          <w:tcPr>
            <w:tcW w:w="1018" w:type="dxa"/>
          </w:tcPr>
          <w:p w14:paraId="3125F9EF" w14:textId="77777777" w:rsidR="00BB00F0" w:rsidRPr="008747B9" w:rsidRDefault="00BB00F0" w:rsidP="008747B9">
            <w:pPr>
              <w:spacing w:after="0"/>
              <w:jc w:val="left"/>
              <w:rPr>
                <w:sz w:val="18"/>
              </w:rPr>
            </w:pPr>
          </w:p>
        </w:tc>
        <w:tc>
          <w:tcPr>
            <w:tcW w:w="270" w:type="dxa"/>
          </w:tcPr>
          <w:p w14:paraId="18F20537" w14:textId="77777777" w:rsidR="00BB00F0" w:rsidRPr="008747B9" w:rsidRDefault="00BB00F0" w:rsidP="008747B9">
            <w:pPr>
              <w:spacing w:after="0"/>
              <w:jc w:val="left"/>
              <w:rPr>
                <w:sz w:val="18"/>
              </w:rPr>
            </w:pPr>
          </w:p>
        </w:tc>
        <w:tc>
          <w:tcPr>
            <w:tcW w:w="1092" w:type="dxa"/>
          </w:tcPr>
          <w:p w14:paraId="17BEDC16" w14:textId="77777777" w:rsidR="00BB00F0" w:rsidRPr="008747B9" w:rsidRDefault="00BB00F0" w:rsidP="008747B9">
            <w:pPr>
              <w:spacing w:after="0"/>
              <w:jc w:val="left"/>
              <w:rPr>
                <w:sz w:val="18"/>
              </w:rPr>
            </w:pPr>
          </w:p>
        </w:tc>
        <w:tc>
          <w:tcPr>
            <w:tcW w:w="258" w:type="dxa"/>
          </w:tcPr>
          <w:p w14:paraId="100DE7F3" w14:textId="77777777" w:rsidR="00BB00F0" w:rsidRPr="008747B9" w:rsidRDefault="00BB00F0" w:rsidP="008747B9">
            <w:pPr>
              <w:spacing w:after="0"/>
              <w:jc w:val="left"/>
              <w:rPr>
                <w:sz w:val="18"/>
              </w:rPr>
            </w:pPr>
          </w:p>
        </w:tc>
        <w:tc>
          <w:tcPr>
            <w:tcW w:w="1345" w:type="dxa"/>
          </w:tcPr>
          <w:p w14:paraId="00881259" w14:textId="77777777" w:rsidR="00BB00F0" w:rsidRPr="008747B9" w:rsidRDefault="00BB00F0" w:rsidP="008747B9">
            <w:pPr>
              <w:spacing w:after="0"/>
              <w:jc w:val="left"/>
              <w:rPr>
                <w:sz w:val="18"/>
              </w:rPr>
            </w:pPr>
          </w:p>
        </w:tc>
      </w:tr>
      <w:tr w:rsidR="00BB00F0" w:rsidRPr="008747B9" w14:paraId="687A3871" w14:textId="77777777" w:rsidTr="00EC51D3">
        <w:trPr>
          <w:jc w:val="center"/>
        </w:trPr>
        <w:tc>
          <w:tcPr>
            <w:tcW w:w="4140" w:type="dxa"/>
          </w:tcPr>
          <w:p w14:paraId="6A8048F0" w14:textId="18C23405" w:rsidR="00BB00F0" w:rsidRPr="00C62414" w:rsidRDefault="000117E5" w:rsidP="008747B9">
            <w:pPr>
              <w:spacing w:after="0"/>
              <w:ind w:left="342"/>
              <w:jc w:val="left"/>
              <w:rPr>
                <w:sz w:val="18"/>
              </w:rPr>
            </w:pPr>
            <w:r w:rsidRPr="00C62414">
              <w:rPr>
                <w:sz w:val="18"/>
              </w:rPr>
              <w:t xml:space="preserve"> </w:t>
            </w:r>
            <w:r w:rsidR="00371F61" w:rsidRPr="00C62414">
              <w:rPr>
                <w:sz w:val="18"/>
              </w:rPr>
              <w:t>Land improvements</w:t>
            </w:r>
          </w:p>
        </w:tc>
        <w:tc>
          <w:tcPr>
            <w:tcW w:w="1057" w:type="dxa"/>
            <w:tcBorders>
              <w:bottom w:val="single" w:sz="4" w:space="0" w:color="auto"/>
            </w:tcBorders>
          </w:tcPr>
          <w:p w14:paraId="567B0563" w14:textId="77777777" w:rsidR="00BB00F0" w:rsidRPr="008747B9" w:rsidRDefault="00BB00F0" w:rsidP="008747B9">
            <w:pPr>
              <w:spacing w:after="0"/>
              <w:jc w:val="left"/>
              <w:rPr>
                <w:sz w:val="18"/>
              </w:rPr>
            </w:pPr>
          </w:p>
        </w:tc>
        <w:tc>
          <w:tcPr>
            <w:tcW w:w="270" w:type="dxa"/>
          </w:tcPr>
          <w:p w14:paraId="488A9DE0" w14:textId="77777777" w:rsidR="00BB00F0" w:rsidRPr="008747B9" w:rsidRDefault="00BB00F0" w:rsidP="008747B9">
            <w:pPr>
              <w:spacing w:after="0"/>
              <w:jc w:val="left"/>
              <w:rPr>
                <w:sz w:val="18"/>
              </w:rPr>
            </w:pPr>
          </w:p>
        </w:tc>
        <w:tc>
          <w:tcPr>
            <w:tcW w:w="1018" w:type="dxa"/>
            <w:tcBorders>
              <w:bottom w:val="single" w:sz="4" w:space="0" w:color="auto"/>
            </w:tcBorders>
          </w:tcPr>
          <w:p w14:paraId="08D77E55" w14:textId="77777777" w:rsidR="00BB00F0" w:rsidRPr="008747B9" w:rsidRDefault="00BB00F0" w:rsidP="008747B9">
            <w:pPr>
              <w:spacing w:after="0"/>
              <w:jc w:val="left"/>
              <w:rPr>
                <w:sz w:val="18"/>
              </w:rPr>
            </w:pPr>
          </w:p>
        </w:tc>
        <w:tc>
          <w:tcPr>
            <w:tcW w:w="270" w:type="dxa"/>
          </w:tcPr>
          <w:p w14:paraId="4E164231" w14:textId="77777777" w:rsidR="00BB00F0" w:rsidRPr="008747B9" w:rsidRDefault="00BB00F0" w:rsidP="008747B9">
            <w:pPr>
              <w:spacing w:after="0"/>
              <w:jc w:val="left"/>
              <w:rPr>
                <w:sz w:val="18"/>
              </w:rPr>
            </w:pPr>
          </w:p>
        </w:tc>
        <w:tc>
          <w:tcPr>
            <w:tcW w:w="1092" w:type="dxa"/>
            <w:tcBorders>
              <w:bottom w:val="single" w:sz="4" w:space="0" w:color="auto"/>
            </w:tcBorders>
          </w:tcPr>
          <w:p w14:paraId="46F63E4C" w14:textId="77777777" w:rsidR="00BB00F0" w:rsidRPr="008747B9" w:rsidRDefault="00BB00F0" w:rsidP="008747B9">
            <w:pPr>
              <w:spacing w:after="0"/>
              <w:jc w:val="left"/>
              <w:rPr>
                <w:sz w:val="18"/>
              </w:rPr>
            </w:pPr>
          </w:p>
        </w:tc>
        <w:tc>
          <w:tcPr>
            <w:tcW w:w="258" w:type="dxa"/>
          </w:tcPr>
          <w:p w14:paraId="6FC0C40C" w14:textId="77777777" w:rsidR="00BB00F0" w:rsidRPr="008747B9" w:rsidRDefault="00BB00F0" w:rsidP="008747B9">
            <w:pPr>
              <w:spacing w:after="0"/>
              <w:jc w:val="left"/>
              <w:rPr>
                <w:sz w:val="18"/>
              </w:rPr>
            </w:pPr>
          </w:p>
        </w:tc>
        <w:tc>
          <w:tcPr>
            <w:tcW w:w="1345" w:type="dxa"/>
            <w:tcBorders>
              <w:bottom w:val="single" w:sz="4" w:space="0" w:color="auto"/>
            </w:tcBorders>
          </w:tcPr>
          <w:p w14:paraId="512DE36A" w14:textId="77777777" w:rsidR="00BB00F0" w:rsidRPr="008747B9" w:rsidRDefault="00BB00F0" w:rsidP="008747B9">
            <w:pPr>
              <w:spacing w:after="0"/>
              <w:jc w:val="left"/>
              <w:rPr>
                <w:sz w:val="18"/>
              </w:rPr>
            </w:pPr>
          </w:p>
        </w:tc>
      </w:tr>
      <w:tr w:rsidR="008747B9" w:rsidRPr="008747B9" w14:paraId="08664A57" w14:textId="77777777" w:rsidTr="00F43D70">
        <w:trPr>
          <w:jc w:val="center"/>
        </w:trPr>
        <w:tc>
          <w:tcPr>
            <w:tcW w:w="4140" w:type="dxa"/>
          </w:tcPr>
          <w:p w14:paraId="1440CBE4" w14:textId="77777777" w:rsidR="00483075" w:rsidRPr="00C62414" w:rsidRDefault="004719C6" w:rsidP="004719C6">
            <w:pPr>
              <w:spacing w:after="0"/>
              <w:jc w:val="left"/>
              <w:rPr>
                <w:sz w:val="18"/>
              </w:rPr>
            </w:pPr>
            <w:r w:rsidRPr="00C62414">
              <w:rPr>
                <w:sz w:val="18"/>
              </w:rPr>
              <w:t xml:space="preserve">     </w:t>
            </w:r>
            <w:r w:rsidR="008747B9" w:rsidRPr="00C62414">
              <w:rPr>
                <w:sz w:val="18"/>
              </w:rPr>
              <w:t xml:space="preserve">Total capital assets not being </w:t>
            </w:r>
          </w:p>
          <w:p w14:paraId="728C2F9C" w14:textId="04711994" w:rsidR="008747B9" w:rsidRPr="00C62414" w:rsidRDefault="00483075" w:rsidP="004719C6">
            <w:pPr>
              <w:spacing w:after="0"/>
              <w:jc w:val="left"/>
              <w:rPr>
                <w:sz w:val="18"/>
              </w:rPr>
            </w:pPr>
            <w:r w:rsidRPr="00C62414">
              <w:rPr>
                <w:sz w:val="18"/>
              </w:rPr>
              <w:t xml:space="preserve">     </w:t>
            </w:r>
            <w:r w:rsidR="008747B9" w:rsidRPr="00C62414">
              <w:rPr>
                <w:sz w:val="18"/>
              </w:rPr>
              <w:t>depreciated</w:t>
            </w:r>
            <w:r w:rsidRPr="00C62414">
              <w:rPr>
                <w:sz w:val="18"/>
              </w:rPr>
              <w:t>/amortized</w:t>
            </w:r>
          </w:p>
        </w:tc>
        <w:tc>
          <w:tcPr>
            <w:tcW w:w="1057" w:type="dxa"/>
            <w:tcBorders>
              <w:top w:val="single" w:sz="4" w:space="0" w:color="auto"/>
              <w:bottom w:val="single" w:sz="4" w:space="0" w:color="auto"/>
            </w:tcBorders>
          </w:tcPr>
          <w:p w14:paraId="070B59E1" w14:textId="77777777" w:rsidR="008747B9" w:rsidRPr="008747B9" w:rsidRDefault="008747B9" w:rsidP="008747B9">
            <w:pPr>
              <w:spacing w:after="0"/>
              <w:jc w:val="left"/>
              <w:rPr>
                <w:sz w:val="18"/>
              </w:rPr>
            </w:pPr>
          </w:p>
        </w:tc>
        <w:tc>
          <w:tcPr>
            <w:tcW w:w="270" w:type="dxa"/>
          </w:tcPr>
          <w:p w14:paraId="5983B6EC" w14:textId="77777777" w:rsidR="008747B9" w:rsidRPr="008747B9" w:rsidRDefault="008747B9" w:rsidP="008747B9">
            <w:pPr>
              <w:spacing w:after="0"/>
              <w:jc w:val="left"/>
              <w:rPr>
                <w:sz w:val="18"/>
              </w:rPr>
            </w:pPr>
          </w:p>
        </w:tc>
        <w:tc>
          <w:tcPr>
            <w:tcW w:w="1018" w:type="dxa"/>
            <w:tcBorders>
              <w:top w:val="single" w:sz="4" w:space="0" w:color="auto"/>
              <w:bottom w:val="single" w:sz="4" w:space="0" w:color="auto"/>
            </w:tcBorders>
          </w:tcPr>
          <w:p w14:paraId="2D0D5FB1" w14:textId="77777777" w:rsidR="008747B9" w:rsidRPr="008747B9" w:rsidRDefault="008747B9" w:rsidP="008747B9">
            <w:pPr>
              <w:spacing w:after="0"/>
              <w:jc w:val="left"/>
              <w:rPr>
                <w:sz w:val="18"/>
              </w:rPr>
            </w:pPr>
          </w:p>
        </w:tc>
        <w:tc>
          <w:tcPr>
            <w:tcW w:w="270" w:type="dxa"/>
          </w:tcPr>
          <w:p w14:paraId="751CC89D" w14:textId="77777777" w:rsidR="008747B9" w:rsidRPr="008747B9" w:rsidRDefault="008747B9" w:rsidP="008747B9">
            <w:pPr>
              <w:spacing w:after="0"/>
              <w:jc w:val="left"/>
              <w:rPr>
                <w:sz w:val="18"/>
              </w:rPr>
            </w:pPr>
          </w:p>
        </w:tc>
        <w:tc>
          <w:tcPr>
            <w:tcW w:w="1092" w:type="dxa"/>
            <w:tcBorders>
              <w:top w:val="single" w:sz="4" w:space="0" w:color="auto"/>
              <w:bottom w:val="single" w:sz="4" w:space="0" w:color="auto"/>
            </w:tcBorders>
          </w:tcPr>
          <w:p w14:paraId="6C491B87" w14:textId="77777777" w:rsidR="008747B9" w:rsidRPr="008747B9" w:rsidRDefault="008747B9" w:rsidP="008747B9">
            <w:pPr>
              <w:spacing w:after="0"/>
              <w:jc w:val="left"/>
              <w:rPr>
                <w:sz w:val="18"/>
              </w:rPr>
            </w:pPr>
          </w:p>
        </w:tc>
        <w:tc>
          <w:tcPr>
            <w:tcW w:w="258" w:type="dxa"/>
          </w:tcPr>
          <w:p w14:paraId="4BB20AD8" w14:textId="77777777" w:rsidR="008747B9" w:rsidRPr="008747B9" w:rsidRDefault="008747B9" w:rsidP="008747B9">
            <w:pPr>
              <w:spacing w:after="0"/>
              <w:jc w:val="left"/>
              <w:rPr>
                <w:sz w:val="18"/>
              </w:rPr>
            </w:pPr>
          </w:p>
        </w:tc>
        <w:tc>
          <w:tcPr>
            <w:tcW w:w="1345" w:type="dxa"/>
            <w:tcBorders>
              <w:top w:val="single" w:sz="4" w:space="0" w:color="auto"/>
              <w:bottom w:val="single" w:sz="4" w:space="0" w:color="auto"/>
            </w:tcBorders>
          </w:tcPr>
          <w:p w14:paraId="0856E39A" w14:textId="77777777" w:rsidR="008747B9" w:rsidRPr="008747B9" w:rsidRDefault="008747B9" w:rsidP="008747B9">
            <w:pPr>
              <w:spacing w:after="0"/>
              <w:jc w:val="left"/>
              <w:rPr>
                <w:sz w:val="18"/>
              </w:rPr>
            </w:pPr>
          </w:p>
        </w:tc>
      </w:tr>
      <w:tr w:rsidR="008747B9" w:rsidRPr="008747B9" w14:paraId="5B84A93D" w14:textId="77777777" w:rsidTr="00F43D70">
        <w:trPr>
          <w:jc w:val="center"/>
        </w:trPr>
        <w:tc>
          <w:tcPr>
            <w:tcW w:w="4140" w:type="dxa"/>
          </w:tcPr>
          <w:p w14:paraId="573E9258" w14:textId="77777777" w:rsidR="008747B9" w:rsidRPr="008747B9" w:rsidRDefault="008747B9" w:rsidP="008747B9">
            <w:pPr>
              <w:spacing w:after="0"/>
              <w:jc w:val="left"/>
              <w:rPr>
                <w:sz w:val="18"/>
              </w:rPr>
            </w:pPr>
          </w:p>
        </w:tc>
        <w:tc>
          <w:tcPr>
            <w:tcW w:w="1057" w:type="dxa"/>
            <w:tcBorders>
              <w:top w:val="single" w:sz="4" w:space="0" w:color="auto"/>
            </w:tcBorders>
          </w:tcPr>
          <w:p w14:paraId="1681104A" w14:textId="77777777" w:rsidR="008747B9" w:rsidRPr="008747B9" w:rsidRDefault="008747B9" w:rsidP="008747B9">
            <w:pPr>
              <w:spacing w:after="0"/>
              <w:jc w:val="left"/>
              <w:rPr>
                <w:sz w:val="18"/>
              </w:rPr>
            </w:pPr>
          </w:p>
        </w:tc>
        <w:tc>
          <w:tcPr>
            <w:tcW w:w="270" w:type="dxa"/>
          </w:tcPr>
          <w:p w14:paraId="705AA3F2" w14:textId="77777777" w:rsidR="008747B9" w:rsidRPr="008747B9" w:rsidRDefault="008747B9" w:rsidP="008747B9">
            <w:pPr>
              <w:spacing w:after="0"/>
              <w:jc w:val="left"/>
              <w:rPr>
                <w:sz w:val="18"/>
              </w:rPr>
            </w:pPr>
          </w:p>
        </w:tc>
        <w:tc>
          <w:tcPr>
            <w:tcW w:w="1018" w:type="dxa"/>
            <w:tcBorders>
              <w:top w:val="single" w:sz="4" w:space="0" w:color="auto"/>
            </w:tcBorders>
          </w:tcPr>
          <w:p w14:paraId="60507C8A" w14:textId="77777777" w:rsidR="008747B9" w:rsidRPr="008747B9" w:rsidRDefault="008747B9" w:rsidP="008747B9">
            <w:pPr>
              <w:spacing w:after="0"/>
              <w:jc w:val="left"/>
              <w:rPr>
                <w:sz w:val="18"/>
              </w:rPr>
            </w:pPr>
          </w:p>
        </w:tc>
        <w:tc>
          <w:tcPr>
            <w:tcW w:w="270" w:type="dxa"/>
          </w:tcPr>
          <w:p w14:paraId="0AC69D44" w14:textId="77777777" w:rsidR="008747B9" w:rsidRPr="008747B9" w:rsidRDefault="008747B9" w:rsidP="008747B9">
            <w:pPr>
              <w:spacing w:after="0"/>
              <w:jc w:val="left"/>
              <w:rPr>
                <w:sz w:val="18"/>
              </w:rPr>
            </w:pPr>
          </w:p>
        </w:tc>
        <w:tc>
          <w:tcPr>
            <w:tcW w:w="1092" w:type="dxa"/>
            <w:tcBorders>
              <w:top w:val="single" w:sz="4" w:space="0" w:color="auto"/>
            </w:tcBorders>
          </w:tcPr>
          <w:p w14:paraId="008BF919" w14:textId="77777777" w:rsidR="008747B9" w:rsidRPr="008747B9" w:rsidRDefault="008747B9" w:rsidP="008747B9">
            <w:pPr>
              <w:spacing w:after="0"/>
              <w:jc w:val="left"/>
              <w:rPr>
                <w:sz w:val="18"/>
              </w:rPr>
            </w:pPr>
          </w:p>
        </w:tc>
        <w:tc>
          <w:tcPr>
            <w:tcW w:w="258" w:type="dxa"/>
          </w:tcPr>
          <w:p w14:paraId="14DFDAD3" w14:textId="77777777" w:rsidR="008747B9" w:rsidRPr="008747B9" w:rsidRDefault="008747B9" w:rsidP="008747B9">
            <w:pPr>
              <w:spacing w:after="0"/>
              <w:jc w:val="left"/>
              <w:rPr>
                <w:sz w:val="18"/>
              </w:rPr>
            </w:pPr>
          </w:p>
        </w:tc>
        <w:tc>
          <w:tcPr>
            <w:tcW w:w="1345" w:type="dxa"/>
            <w:tcBorders>
              <w:top w:val="single" w:sz="4" w:space="0" w:color="auto"/>
            </w:tcBorders>
          </w:tcPr>
          <w:p w14:paraId="6ADA809B" w14:textId="77777777" w:rsidR="008747B9" w:rsidRPr="008747B9" w:rsidRDefault="008747B9" w:rsidP="008747B9">
            <w:pPr>
              <w:spacing w:after="0"/>
              <w:jc w:val="left"/>
              <w:rPr>
                <w:sz w:val="18"/>
              </w:rPr>
            </w:pPr>
          </w:p>
        </w:tc>
      </w:tr>
      <w:tr w:rsidR="008747B9" w:rsidRPr="008747B9" w14:paraId="353CBFB0" w14:textId="77777777" w:rsidTr="00F43D70">
        <w:trPr>
          <w:jc w:val="center"/>
        </w:trPr>
        <w:tc>
          <w:tcPr>
            <w:tcW w:w="4140" w:type="dxa"/>
          </w:tcPr>
          <w:p w14:paraId="0B5D7330" w14:textId="09DEB876" w:rsidR="008747B9" w:rsidRPr="008747B9" w:rsidRDefault="008747B9" w:rsidP="008747B9">
            <w:pPr>
              <w:keepNext/>
              <w:spacing w:after="0"/>
              <w:jc w:val="left"/>
              <w:rPr>
                <w:sz w:val="18"/>
              </w:rPr>
            </w:pPr>
            <w:r w:rsidRPr="008747B9">
              <w:rPr>
                <w:sz w:val="18"/>
              </w:rPr>
              <w:t xml:space="preserve">Capital assets being </w:t>
            </w:r>
            <w:r w:rsidRPr="00C62414">
              <w:rPr>
                <w:sz w:val="18"/>
              </w:rPr>
              <w:t>depreciated</w:t>
            </w:r>
            <w:r w:rsidR="009E3C02" w:rsidRPr="00C62414">
              <w:rPr>
                <w:sz w:val="18"/>
              </w:rPr>
              <w:t>/amortized</w:t>
            </w:r>
            <w:r w:rsidRPr="008747B9">
              <w:rPr>
                <w:sz w:val="18"/>
              </w:rPr>
              <w:t xml:space="preserve">: </w:t>
            </w:r>
          </w:p>
        </w:tc>
        <w:tc>
          <w:tcPr>
            <w:tcW w:w="1057" w:type="dxa"/>
          </w:tcPr>
          <w:p w14:paraId="1B18ACBD" w14:textId="77777777" w:rsidR="008747B9" w:rsidRPr="008747B9" w:rsidRDefault="008747B9" w:rsidP="008747B9">
            <w:pPr>
              <w:keepNext/>
              <w:spacing w:after="0"/>
              <w:jc w:val="left"/>
              <w:rPr>
                <w:sz w:val="18"/>
              </w:rPr>
            </w:pPr>
          </w:p>
        </w:tc>
        <w:tc>
          <w:tcPr>
            <w:tcW w:w="270" w:type="dxa"/>
          </w:tcPr>
          <w:p w14:paraId="1CA7A042" w14:textId="77777777" w:rsidR="008747B9" w:rsidRPr="008747B9" w:rsidRDefault="008747B9" w:rsidP="008747B9">
            <w:pPr>
              <w:keepNext/>
              <w:spacing w:after="0"/>
              <w:jc w:val="left"/>
              <w:rPr>
                <w:sz w:val="18"/>
              </w:rPr>
            </w:pPr>
          </w:p>
        </w:tc>
        <w:tc>
          <w:tcPr>
            <w:tcW w:w="1018" w:type="dxa"/>
          </w:tcPr>
          <w:p w14:paraId="65BBD665" w14:textId="77777777" w:rsidR="008747B9" w:rsidRPr="008747B9" w:rsidRDefault="008747B9" w:rsidP="008747B9">
            <w:pPr>
              <w:keepNext/>
              <w:spacing w:after="0"/>
              <w:jc w:val="left"/>
              <w:rPr>
                <w:sz w:val="18"/>
              </w:rPr>
            </w:pPr>
          </w:p>
        </w:tc>
        <w:tc>
          <w:tcPr>
            <w:tcW w:w="270" w:type="dxa"/>
          </w:tcPr>
          <w:p w14:paraId="721CD966" w14:textId="77777777" w:rsidR="008747B9" w:rsidRPr="008747B9" w:rsidRDefault="008747B9" w:rsidP="008747B9">
            <w:pPr>
              <w:keepNext/>
              <w:spacing w:after="0"/>
              <w:jc w:val="left"/>
              <w:rPr>
                <w:sz w:val="18"/>
              </w:rPr>
            </w:pPr>
          </w:p>
        </w:tc>
        <w:tc>
          <w:tcPr>
            <w:tcW w:w="1092" w:type="dxa"/>
          </w:tcPr>
          <w:p w14:paraId="57CD0FCB" w14:textId="77777777" w:rsidR="008747B9" w:rsidRPr="008747B9" w:rsidRDefault="008747B9" w:rsidP="008747B9">
            <w:pPr>
              <w:keepNext/>
              <w:spacing w:after="0"/>
              <w:jc w:val="left"/>
              <w:rPr>
                <w:sz w:val="18"/>
              </w:rPr>
            </w:pPr>
          </w:p>
        </w:tc>
        <w:tc>
          <w:tcPr>
            <w:tcW w:w="258" w:type="dxa"/>
          </w:tcPr>
          <w:p w14:paraId="70E3D4C1" w14:textId="77777777" w:rsidR="008747B9" w:rsidRPr="008747B9" w:rsidRDefault="008747B9" w:rsidP="008747B9">
            <w:pPr>
              <w:keepNext/>
              <w:spacing w:after="0"/>
              <w:jc w:val="left"/>
              <w:rPr>
                <w:sz w:val="18"/>
              </w:rPr>
            </w:pPr>
          </w:p>
        </w:tc>
        <w:tc>
          <w:tcPr>
            <w:tcW w:w="1345" w:type="dxa"/>
          </w:tcPr>
          <w:p w14:paraId="6F65F389" w14:textId="77777777" w:rsidR="008747B9" w:rsidRPr="008747B9" w:rsidRDefault="008747B9" w:rsidP="008747B9">
            <w:pPr>
              <w:keepNext/>
              <w:spacing w:after="0"/>
              <w:jc w:val="left"/>
              <w:rPr>
                <w:sz w:val="18"/>
              </w:rPr>
            </w:pPr>
          </w:p>
        </w:tc>
      </w:tr>
      <w:tr w:rsidR="008747B9" w:rsidRPr="008747B9" w14:paraId="25D91BDD" w14:textId="77777777" w:rsidTr="00F43D70">
        <w:trPr>
          <w:jc w:val="center"/>
        </w:trPr>
        <w:tc>
          <w:tcPr>
            <w:tcW w:w="4140" w:type="dxa"/>
          </w:tcPr>
          <w:p w14:paraId="76929295" w14:textId="77777777" w:rsidR="008747B9" w:rsidRPr="008747B9" w:rsidRDefault="008747B9" w:rsidP="008747B9">
            <w:pPr>
              <w:keepNext/>
              <w:spacing w:after="0"/>
              <w:ind w:left="162"/>
              <w:jc w:val="left"/>
              <w:rPr>
                <w:sz w:val="18"/>
              </w:rPr>
            </w:pPr>
            <w:r w:rsidRPr="008747B9">
              <w:rPr>
                <w:sz w:val="18"/>
              </w:rPr>
              <w:t>Buildings</w:t>
            </w:r>
          </w:p>
        </w:tc>
        <w:tc>
          <w:tcPr>
            <w:tcW w:w="1057" w:type="dxa"/>
          </w:tcPr>
          <w:p w14:paraId="700E618D" w14:textId="77777777" w:rsidR="008747B9" w:rsidRPr="008747B9" w:rsidRDefault="008747B9" w:rsidP="008747B9">
            <w:pPr>
              <w:keepNext/>
              <w:spacing w:after="0"/>
              <w:jc w:val="left"/>
              <w:rPr>
                <w:sz w:val="18"/>
              </w:rPr>
            </w:pPr>
          </w:p>
        </w:tc>
        <w:tc>
          <w:tcPr>
            <w:tcW w:w="270" w:type="dxa"/>
          </w:tcPr>
          <w:p w14:paraId="72C14F23" w14:textId="77777777" w:rsidR="008747B9" w:rsidRPr="008747B9" w:rsidRDefault="008747B9" w:rsidP="008747B9">
            <w:pPr>
              <w:keepNext/>
              <w:spacing w:after="0"/>
              <w:jc w:val="left"/>
              <w:rPr>
                <w:sz w:val="18"/>
              </w:rPr>
            </w:pPr>
          </w:p>
        </w:tc>
        <w:tc>
          <w:tcPr>
            <w:tcW w:w="1018" w:type="dxa"/>
          </w:tcPr>
          <w:p w14:paraId="7D05E7B9" w14:textId="77777777" w:rsidR="008747B9" w:rsidRPr="008747B9" w:rsidRDefault="008747B9" w:rsidP="008747B9">
            <w:pPr>
              <w:keepNext/>
              <w:spacing w:after="0"/>
              <w:jc w:val="left"/>
              <w:rPr>
                <w:sz w:val="18"/>
              </w:rPr>
            </w:pPr>
          </w:p>
        </w:tc>
        <w:tc>
          <w:tcPr>
            <w:tcW w:w="270" w:type="dxa"/>
          </w:tcPr>
          <w:p w14:paraId="6697A7B4" w14:textId="77777777" w:rsidR="008747B9" w:rsidRPr="008747B9" w:rsidRDefault="008747B9" w:rsidP="008747B9">
            <w:pPr>
              <w:keepNext/>
              <w:spacing w:after="0"/>
              <w:jc w:val="left"/>
              <w:rPr>
                <w:sz w:val="18"/>
              </w:rPr>
            </w:pPr>
          </w:p>
        </w:tc>
        <w:tc>
          <w:tcPr>
            <w:tcW w:w="1092" w:type="dxa"/>
          </w:tcPr>
          <w:p w14:paraId="63099C33" w14:textId="77777777" w:rsidR="008747B9" w:rsidRPr="008747B9" w:rsidRDefault="008747B9" w:rsidP="008747B9">
            <w:pPr>
              <w:keepNext/>
              <w:spacing w:after="0"/>
              <w:jc w:val="left"/>
              <w:rPr>
                <w:sz w:val="18"/>
              </w:rPr>
            </w:pPr>
          </w:p>
        </w:tc>
        <w:tc>
          <w:tcPr>
            <w:tcW w:w="258" w:type="dxa"/>
          </w:tcPr>
          <w:p w14:paraId="02BA3B61" w14:textId="77777777" w:rsidR="008747B9" w:rsidRPr="008747B9" w:rsidRDefault="008747B9" w:rsidP="008747B9">
            <w:pPr>
              <w:keepNext/>
              <w:spacing w:after="0"/>
              <w:jc w:val="left"/>
              <w:rPr>
                <w:sz w:val="18"/>
              </w:rPr>
            </w:pPr>
          </w:p>
        </w:tc>
        <w:tc>
          <w:tcPr>
            <w:tcW w:w="1345" w:type="dxa"/>
          </w:tcPr>
          <w:p w14:paraId="3D84AC77" w14:textId="77777777" w:rsidR="008747B9" w:rsidRPr="008747B9" w:rsidRDefault="008747B9" w:rsidP="008747B9">
            <w:pPr>
              <w:keepNext/>
              <w:spacing w:after="0"/>
              <w:jc w:val="left"/>
              <w:rPr>
                <w:sz w:val="18"/>
              </w:rPr>
            </w:pPr>
          </w:p>
        </w:tc>
      </w:tr>
      <w:tr w:rsidR="008747B9" w:rsidRPr="008747B9" w14:paraId="0C1D7BF8" w14:textId="77777777" w:rsidTr="00F43D70">
        <w:trPr>
          <w:jc w:val="center"/>
        </w:trPr>
        <w:tc>
          <w:tcPr>
            <w:tcW w:w="4140" w:type="dxa"/>
          </w:tcPr>
          <w:p w14:paraId="150EB478" w14:textId="77777777" w:rsidR="008747B9" w:rsidRPr="008747B9" w:rsidRDefault="008747B9" w:rsidP="008747B9">
            <w:pPr>
              <w:keepNext/>
              <w:spacing w:after="0"/>
              <w:ind w:left="162"/>
              <w:jc w:val="left"/>
              <w:rPr>
                <w:sz w:val="18"/>
              </w:rPr>
            </w:pPr>
            <w:r w:rsidRPr="008747B9">
              <w:rPr>
                <w:sz w:val="18"/>
              </w:rPr>
              <w:t>Equipment</w:t>
            </w:r>
          </w:p>
        </w:tc>
        <w:tc>
          <w:tcPr>
            <w:tcW w:w="1057" w:type="dxa"/>
          </w:tcPr>
          <w:p w14:paraId="702E287F" w14:textId="77777777" w:rsidR="008747B9" w:rsidRPr="008747B9" w:rsidRDefault="008747B9" w:rsidP="008747B9">
            <w:pPr>
              <w:keepNext/>
              <w:spacing w:after="0"/>
              <w:jc w:val="left"/>
              <w:rPr>
                <w:sz w:val="18"/>
              </w:rPr>
            </w:pPr>
          </w:p>
        </w:tc>
        <w:tc>
          <w:tcPr>
            <w:tcW w:w="270" w:type="dxa"/>
          </w:tcPr>
          <w:p w14:paraId="35D4863A" w14:textId="77777777" w:rsidR="008747B9" w:rsidRPr="008747B9" w:rsidRDefault="008747B9" w:rsidP="008747B9">
            <w:pPr>
              <w:keepNext/>
              <w:spacing w:after="0"/>
              <w:jc w:val="left"/>
              <w:rPr>
                <w:sz w:val="18"/>
              </w:rPr>
            </w:pPr>
          </w:p>
        </w:tc>
        <w:tc>
          <w:tcPr>
            <w:tcW w:w="1018" w:type="dxa"/>
          </w:tcPr>
          <w:p w14:paraId="352E1CBD" w14:textId="77777777" w:rsidR="008747B9" w:rsidRPr="008747B9" w:rsidRDefault="008747B9" w:rsidP="008747B9">
            <w:pPr>
              <w:keepNext/>
              <w:spacing w:after="0"/>
              <w:jc w:val="left"/>
              <w:rPr>
                <w:sz w:val="18"/>
              </w:rPr>
            </w:pPr>
          </w:p>
        </w:tc>
        <w:tc>
          <w:tcPr>
            <w:tcW w:w="270" w:type="dxa"/>
          </w:tcPr>
          <w:p w14:paraId="451144F1" w14:textId="77777777" w:rsidR="008747B9" w:rsidRPr="008747B9" w:rsidRDefault="008747B9" w:rsidP="008747B9">
            <w:pPr>
              <w:keepNext/>
              <w:spacing w:after="0"/>
              <w:jc w:val="left"/>
              <w:rPr>
                <w:sz w:val="18"/>
              </w:rPr>
            </w:pPr>
          </w:p>
        </w:tc>
        <w:tc>
          <w:tcPr>
            <w:tcW w:w="1092" w:type="dxa"/>
          </w:tcPr>
          <w:p w14:paraId="428EB9ED" w14:textId="77777777" w:rsidR="008747B9" w:rsidRPr="008747B9" w:rsidRDefault="008747B9" w:rsidP="008747B9">
            <w:pPr>
              <w:keepNext/>
              <w:spacing w:after="0"/>
              <w:jc w:val="left"/>
              <w:rPr>
                <w:sz w:val="18"/>
              </w:rPr>
            </w:pPr>
          </w:p>
        </w:tc>
        <w:tc>
          <w:tcPr>
            <w:tcW w:w="258" w:type="dxa"/>
          </w:tcPr>
          <w:p w14:paraId="787F93E8" w14:textId="77777777" w:rsidR="008747B9" w:rsidRPr="008747B9" w:rsidRDefault="008747B9" w:rsidP="008747B9">
            <w:pPr>
              <w:keepNext/>
              <w:spacing w:after="0"/>
              <w:jc w:val="left"/>
              <w:rPr>
                <w:sz w:val="18"/>
              </w:rPr>
            </w:pPr>
          </w:p>
        </w:tc>
        <w:tc>
          <w:tcPr>
            <w:tcW w:w="1345" w:type="dxa"/>
          </w:tcPr>
          <w:p w14:paraId="515A312D" w14:textId="77777777" w:rsidR="008747B9" w:rsidRPr="008747B9" w:rsidRDefault="008747B9" w:rsidP="008747B9">
            <w:pPr>
              <w:keepNext/>
              <w:spacing w:after="0"/>
              <w:jc w:val="left"/>
              <w:rPr>
                <w:sz w:val="18"/>
              </w:rPr>
            </w:pPr>
          </w:p>
        </w:tc>
      </w:tr>
      <w:tr w:rsidR="008747B9" w:rsidRPr="008747B9" w14:paraId="1538AE0C" w14:textId="77777777" w:rsidTr="00F43D70">
        <w:trPr>
          <w:jc w:val="center"/>
        </w:trPr>
        <w:tc>
          <w:tcPr>
            <w:tcW w:w="4140" w:type="dxa"/>
          </w:tcPr>
          <w:p w14:paraId="62298CCB" w14:textId="4B31D540" w:rsidR="008747B9" w:rsidRPr="008747B9" w:rsidRDefault="00CE5B28" w:rsidP="008747B9">
            <w:pPr>
              <w:keepNext/>
              <w:spacing w:after="0"/>
              <w:ind w:left="162"/>
              <w:jc w:val="left"/>
              <w:rPr>
                <w:sz w:val="18"/>
              </w:rPr>
            </w:pPr>
            <w:r>
              <w:rPr>
                <w:sz w:val="18"/>
              </w:rPr>
              <w:t>Library books</w:t>
            </w:r>
          </w:p>
        </w:tc>
        <w:tc>
          <w:tcPr>
            <w:tcW w:w="1057" w:type="dxa"/>
          </w:tcPr>
          <w:p w14:paraId="6F0B2E52" w14:textId="77777777" w:rsidR="008747B9" w:rsidRPr="008747B9" w:rsidRDefault="008747B9" w:rsidP="008747B9">
            <w:pPr>
              <w:keepNext/>
              <w:spacing w:after="0"/>
              <w:jc w:val="left"/>
              <w:rPr>
                <w:sz w:val="18"/>
              </w:rPr>
            </w:pPr>
          </w:p>
        </w:tc>
        <w:tc>
          <w:tcPr>
            <w:tcW w:w="270" w:type="dxa"/>
          </w:tcPr>
          <w:p w14:paraId="1AFCF32E" w14:textId="77777777" w:rsidR="008747B9" w:rsidRPr="008747B9" w:rsidRDefault="008747B9" w:rsidP="008747B9">
            <w:pPr>
              <w:keepNext/>
              <w:spacing w:after="0"/>
              <w:jc w:val="left"/>
              <w:rPr>
                <w:sz w:val="18"/>
              </w:rPr>
            </w:pPr>
          </w:p>
        </w:tc>
        <w:tc>
          <w:tcPr>
            <w:tcW w:w="1018" w:type="dxa"/>
          </w:tcPr>
          <w:p w14:paraId="7509FB0F" w14:textId="77777777" w:rsidR="008747B9" w:rsidRPr="008747B9" w:rsidRDefault="008747B9" w:rsidP="008747B9">
            <w:pPr>
              <w:keepNext/>
              <w:spacing w:after="0"/>
              <w:jc w:val="left"/>
              <w:rPr>
                <w:sz w:val="18"/>
              </w:rPr>
            </w:pPr>
          </w:p>
        </w:tc>
        <w:tc>
          <w:tcPr>
            <w:tcW w:w="270" w:type="dxa"/>
          </w:tcPr>
          <w:p w14:paraId="1AF15601" w14:textId="77777777" w:rsidR="008747B9" w:rsidRPr="008747B9" w:rsidRDefault="008747B9" w:rsidP="008747B9">
            <w:pPr>
              <w:keepNext/>
              <w:spacing w:after="0"/>
              <w:jc w:val="left"/>
              <w:rPr>
                <w:sz w:val="18"/>
              </w:rPr>
            </w:pPr>
          </w:p>
        </w:tc>
        <w:tc>
          <w:tcPr>
            <w:tcW w:w="1092" w:type="dxa"/>
          </w:tcPr>
          <w:p w14:paraId="377D190A" w14:textId="77777777" w:rsidR="008747B9" w:rsidRPr="008747B9" w:rsidRDefault="008747B9" w:rsidP="008747B9">
            <w:pPr>
              <w:keepNext/>
              <w:spacing w:after="0"/>
              <w:jc w:val="left"/>
              <w:rPr>
                <w:sz w:val="18"/>
              </w:rPr>
            </w:pPr>
          </w:p>
        </w:tc>
        <w:tc>
          <w:tcPr>
            <w:tcW w:w="258" w:type="dxa"/>
          </w:tcPr>
          <w:p w14:paraId="553662B5" w14:textId="77777777" w:rsidR="008747B9" w:rsidRPr="008747B9" w:rsidRDefault="008747B9" w:rsidP="008747B9">
            <w:pPr>
              <w:keepNext/>
              <w:spacing w:after="0"/>
              <w:jc w:val="left"/>
              <w:rPr>
                <w:sz w:val="18"/>
              </w:rPr>
            </w:pPr>
          </w:p>
        </w:tc>
        <w:tc>
          <w:tcPr>
            <w:tcW w:w="1345" w:type="dxa"/>
          </w:tcPr>
          <w:p w14:paraId="22759DEF" w14:textId="77777777" w:rsidR="008747B9" w:rsidRPr="008747B9" w:rsidRDefault="008747B9" w:rsidP="008747B9">
            <w:pPr>
              <w:keepNext/>
              <w:spacing w:after="0"/>
              <w:jc w:val="left"/>
              <w:rPr>
                <w:sz w:val="18"/>
              </w:rPr>
            </w:pPr>
          </w:p>
        </w:tc>
      </w:tr>
      <w:tr w:rsidR="00D87D7D" w:rsidRPr="008747B9" w14:paraId="0FFE6A01" w14:textId="77777777" w:rsidTr="00CF4552">
        <w:trPr>
          <w:jc w:val="center"/>
        </w:trPr>
        <w:tc>
          <w:tcPr>
            <w:tcW w:w="4140" w:type="dxa"/>
          </w:tcPr>
          <w:p w14:paraId="4F2EA4A3" w14:textId="77777777" w:rsidR="00D87D7D" w:rsidRPr="008747B9" w:rsidRDefault="00D87D7D" w:rsidP="00CF4552">
            <w:pPr>
              <w:keepNext/>
              <w:spacing w:after="0"/>
              <w:ind w:left="162"/>
              <w:jc w:val="left"/>
              <w:rPr>
                <w:sz w:val="18"/>
              </w:rPr>
            </w:pPr>
            <w:r w:rsidRPr="008747B9">
              <w:rPr>
                <w:sz w:val="18"/>
              </w:rPr>
              <w:t>Intangibles</w:t>
            </w:r>
            <w:r>
              <w:rPr>
                <w:sz w:val="18"/>
              </w:rPr>
              <w:t>:</w:t>
            </w:r>
            <w:r w:rsidRPr="008747B9">
              <w:rPr>
                <w:sz w:val="18"/>
              </w:rPr>
              <w:t xml:space="preserve"> </w:t>
            </w:r>
            <w:r w:rsidRPr="0018404B">
              <w:rPr>
                <w:rFonts w:ascii="Swis721 Md BT" w:hAnsi="Swis721 Md BT"/>
                <w:i/>
                <w:iCs/>
                <w:color w:val="C00000"/>
                <w:sz w:val="18"/>
              </w:rPr>
              <w:t>(list by major categories)</w:t>
            </w:r>
          </w:p>
        </w:tc>
        <w:tc>
          <w:tcPr>
            <w:tcW w:w="1057" w:type="dxa"/>
          </w:tcPr>
          <w:p w14:paraId="4B6EDBF4" w14:textId="77777777" w:rsidR="00D87D7D" w:rsidRPr="008747B9" w:rsidRDefault="00D87D7D" w:rsidP="00CF4552">
            <w:pPr>
              <w:keepNext/>
              <w:spacing w:after="0"/>
              <w:jc w:val="left"/>
              <w:rPr>
                <w:sz w:val="18"/>
              </w:rPr>
            </w:pPr>
          </w:p>
        </w:tc>
        <w:tc>
          <w:tcPr>
            <w:tcW w:w="270" w:type="dxa"/>
          </w:tcPr>
          <w:p w14:paraId="76F8F834" w14:textId="77777777" w:rsidR="00D87D7D" w:rsidRPr="008747B9" w:rsidRDefault="00D87D7D" w:rsidP="00CF4552">
            <w:pPr>
              <w:keepNext/>
              <w:spacing w:after="0"/>
              <w:jc w:val="left"/>
              <w:rPr>
                <w:sz w:val="18"/>
              </w:rPr>
            </w:pPr>
          </w:p>
        </w:tc>
        <w:tc>
          <w:tcPr>
            <w:tcW w:w="1018" w:type="dxa"/>
          </w:tcPr>
          <w:p w14:paraId="4856D78E" w14:textId="77777777" w:rsidR="00D87D7D" w:rsidRPr="008747B9" w:rsidRDefault="00D87D7D" w:rsidP="00CF4552">
            <w:pPr>
              <w:keepNext/>
              <w:spacing w:after="0"/>
              <w:jc w:val="left"/>
              <w:rPr>
                <w:sz w:val="18"/>
              </w:rPr>
            </w:pPr>
          </w:p>
        </w:tc>
        <w:tc>
          <w:tcPr>
            <w:tcW w:w="270" w:type="dxa"/>
          </w:tcPr>
          <w:p w14:paraId="46983562" w14:textId="77777777" w:rsidR="00D87D7D" w:rsidRPr="008747B9" w:rsidRDefault="00D87D7D" w:rsidP="00CF4552">
            <w:pPr>
              <w:keepNext/>
              <w:spacing w:after="0"/>
              <w:jc w:val="left"/>
              <w:rPr>
                <w:sz w:val="18"/>
              </w:rPr>
            </w:pPr>
          </w:p>
        </w:tc>
        <w:tc>
          <w:tcPr>
            <w:tcW w:w="1092" w:type="dxa"/>
          </w:tcPr>
          <w:p w14:paraId="5844BF6D" w14:textId="77777777" w:rsidR="00D87D7D" w:rsidRPr="008747B9" w:rsidRDefault="00D87D7D" w:rsidP="00CF4552">
            <w:pPr>
              <w:keepNext/>
              <w:spacing w:after="0"/>
              <w:jc w:val="left"/>
              <w:rPr>
                <w:sz w:val="18"/>
              </w:rPr>
            </w:pPr>
          </w:p>
        </w:tc>
        <w:tc>
          <w:tcPr>
            <w:tcW w:w="258" w:type="dxa"/>
          </w:tcPr>
          <w:p w14:paraId="607095BB" w14:textId="77777777" w:rsidR="00D87D7D" w:rsidRPr="008747B9" w:rsidRDefault="00D87D7D" w:rsidP="00CF4552">
            <w:pPr>
              <w:keepNext/>
              <w:spacing w:after="0"/>
              <w:jc w:val="left"/>
              <w:rPr>
                <w:sz w:val="18"/>
              </w:rPr>
            </w:pPr>
          </w:p>
        </w:tc>
        <w:tc>
          <w:tcPr>
            <w:tcW w:w="1345" w:type="dxa"/>
          </w:tcPr>
          <w:p w14:paraId="5A2D1EAB" w14:textId="77777777" w:rsidR="00D87D7D" w:rsidRPr="008747B9" w:rsidRDefault="00D87D7D" w:rsidP="00CF4552">
            <w:pPr>
              <w:keepNext/>
              <w:spacing w:after="0"/>
              <w:jc w:val="left"/>
              <w:rPr>
                <w:sz w:val="18"/>
              </w:rPr>
            </w:pPr>
          </w:p>
        </w:tc>
      </w:tr>
      <w:tr w:rsidR="00C62414" w:rsidRPr="008747B9" w14:paraId="15FD3AB1" w14:textId="77777777" w:rsidTr="00CF4552">
        <w:trPr>
          <w:jc w:val="center"/>
        </w:trPr>
        <w:tc>
          <w:tcPr>
            <w:tcW w:w="4140" w:type="dxa"/>
          </w:tcPr>
          <w:p w14:paraId="590B37A3" w14:textId="2DA83502" w:rsidR="00C62414" w:rsidRPr="00C62414" w:rsidRDefault="00C62414" w:rsidP="00CF4552">
            <w:pPr>
              <w:keepNext/>
              <w:spacing w:after="0"/>
              <w:ind w:left="162"/>
              <w:jc w:val="left"/>
              <w:rPr>
                <w:sz w:val="18"/>
                <w:highlight w:val="yellow"/>
              </w:rPr>
            </w:pPr>
            <w:r w:rsidRPr="008F6E95">
              <w:rPr>
                <w:sz w:val="18"/>
              </w:rPr>
              <w:t xml:space="preserve">  Right-to-use subscription assets</w:t>
            </w:r>
          </w:p>
        </w:tc>
        <w:tc>
          <w:tcPr>
            <w:tcW w:w="1057" w:type="dxa"/>
          </w:tcPr>
          <w:p w14:paraId="1E6255D6" w14:textId="77777777" w:rsidR="00C62414" w:rsidRPr="008747B9" w:rsidRDefault="00C62414" w:rsidP="00CF4552">
            <w:pPr>
              <w:keepNext/>
              <w:spacing w:after="0"/>
              <w:jc w:val="left"/>
              <w:rPr>
                <w:sz w:val="18"/>
              </w:rPr>
            </w:pPr>
          </w:p>
        </w:tc>
        <w:tc>
          <w:tcPr>
            <w:tcW w:w="270" w:type="dxa"/>
          </w:tcPr>
          <w:p w14:paraId="3D83C29E" w14:textId="77777777" w:rsidR="00C62414" w:rsidRPr="008747B9" w:rsidRDefault="00C62414" w:rsidP="00CF4552">
            <w:pPr>
              <w:keepNext/>
              <w:spacing w:after="0"/>
              <w:jc w:val="left"/>
              <w:rPr>
                <w:sz w:val="18"/>
              </w:rPr>
            </w:pPr>
          </w:p>
        </w:tc>
        <w:tc>
          <w:tcPr>
            <w:tcW w:w="1018" w:type="dxa"/>
          </w:tcPr>
          <w:p w14:paraId="02CDF301" w14:textId="77777777" w:rsidR="00C62414" w:rsidRPr="008747B9" w:rsidRDefault="00C62414" w:rsidP="00CF4552">
            <w:pPr>
              <w:keepNext/>
              <w:spacing w:after="0"/>
              <w:jc w:val="left"/>
              <w:rPr>
                <w:sz w:val="18"/>
              </w:rPr>
            </w:pPr>
          </w:p>
        </w:tc>
        <w:tc>
          <w:tcPr>
            <w:tcW w:w="270" w:type="dxa"/>
          </w:tcPr>
          <w:p w14:paraId="31F02B68" w14:textId="77777777" w:rsidR="00C62414" w:rsidRPr="008747B9" w:rsidRDefault="00C62414" w:rsidP="00CF4552">
            <w:pPr>
              <w:keepNext/>
              <w:spacing w:after="0"/>
              <w:jc w:val="left"/>
              <w:rPr>
                <w:sz w:val="18"/>
              </w:rPr>
            </w:pPr>
          </w:p>
        </w:tc>
        <w:tc>
          <w:tcPr>
            <w:tcW w:w="1092" w:type="dxa"/>
          </w:tcPr>
          <w:p w14:paraId="65BDF78B" w14:textId="77777777" w:rsidR="00C62414" w:rsidRPr="008747B9" w:rsidRDefault="00C62414" w:rsidP="00CF4552">
            <w:pPr>
              <w:keepNext/>
              <w:spacing w:after="0"/>
              <w:jc w:val="left"/>
              <w:rPr>
                <w:sz w:val="18"/>
              </w:rPr>
            </w:pPr>
          </w:p>
        </w:tc>
        <w:tc>
          <w:tcPr>
            <w:tcW w:w="258" w:type="dxa"/>
          </w:tcPr>
          <w:p w14:paraId="43CE7A45" w14:textId="77777777" w:rsidR="00C62414" w:rsidRPr="008747B9" w:rsidRDefault="00C62414" w:rsidP="00CF4552">
            <w:pPr>
              <w:keepNext/>
              <w:spacing w:after="0"/>
              <w:jc w:val="left"/>
              <w:rPr>
                <w:sz w:val="18"/>
              </w:rPr>
            </w:pPr>
          </w:p>
        </w:tc>
        <w:tc>
          <w:tcPr>
            <w:tcW w:w="1345" w:type="dxa"/>
          </w:tcPr>
          <w:p w14:paraId="63357CAF" w14:textId="77777777" w:rsidR="00C62414" w:rsidRPr="008747B9" w:rsidRDefault="00C62414" w:rsidP="00CF4552">
            <w:pPr>
              <w:keepNext/>
              <w:spacing w:after="0"/>
              <w:jc w:val="left"/>
              <w:rPr>
                <w:sz w:val="18"/>
              </w:rPr>
            </w:pPr>
          </w:p>
        </w:tc>
      </w:tr>
      <w:tr w:rsidR="00D87D7D" w:rsidRPr="008747B9" w14:paraId="39FFBF8F" w14:textId="77777777" w:rsidTr="00CF4552">
        <w:trPr>
          <w:jc w:val="center"/>
        </w:trPr>
        <w:tc>
          <w:tcPr>
            <w:tcW w:w="4140" w:type="dxa"/>
          </w:tcPr>
          <w:p w14:paraId="2E3560B6" w14:textId="77777777" w:rsidR="00D87D7D" w:rsidRPr="00C62414" w:rsidRDefault="00D87D7D" w:rsidP="00CF4552">
            <w:pPr>
              <w:keepNext/>
              <w:spacing w:after="0"/>
              <w:ind w:left="162"/>
              <w:jc w:val="left"/>
              <w:rPr>
                <w:rFonts w:ascii="Swis721 Md BT" w:hAnsi="Swis721 Md BT"/>
                <w:i/>
                <w:iCs/>
                <w:color w:val="C00000"/>
                <w:sz w:val="18"/>
              </w:rPr>
            </w:pPr>
            <w:r w:rsidRPr="00C62414">
              <w:rPr>
                <w:sz w:val="18"/>
              </w:rPr>
              <w:t xml:space="preserve">  Right-to-use lease assets: </w:t>
            </w:r>
            <w:r w:rsidRPr="00C62414">
              <w:rPr>
                <w:rFonts w:ascii="Swis721 Md BT" w:hAnsi="Swis721 Md BT"/>
                <w:i/>
                <w:iCs/>
                <w:color w:val="C00000"/>
                <w:sz w:val="18"/>
              </w:rPr>
              <w:t xml:space="preserve">(modify underlying </w:t>
            </w:r>
          </w:p>
          <w:p w14:paraId="50CBF05F" w14:textId="77777777" w:rsidR="00D87D7D" w:rsidRPr="00C62414" w:rsidRDefault="00D87D7D" w:rsidP="00CF4552">
            <w:pPr>
              <w:keepNext/>
              <w:spacing w:after="0"/>
              <w:ind w:left="162"/>
              <w:jc w:val="left"/>
              <w:rPr>
                <w:sz w:val="18"/>
              </w:rPr>
            </w:pPr>
            <w:r w:rsidRPr="00C62414">
              <w:rPr>
                <w:rFonts w:ascii="Swis721 Md BT" w:hAnsi="Swis721 Md BT"/>
                <w:i/>
                <w:iCs/>
                <w:color w:val="C00000"/>
                <w:sz w:val="18"/>
              </w:rPr>
              <w:t xml:space="preserve">     assets as appropriate)</w:t>
            </w:r>
          </w:p>
        </w:tc>
        <w:tc>
          <w:tcPr>
            <w:tcW w:w="1057" w:type="dxa"/>
          </w:tcPr>
          <w:p w14:paraId="3AD14693" w14:textId="77777777" w:rsidR="00D87D7D" w:rsidRPr="008747B9" w:rsidRDefault="00D87D7D" w:rsidP="00CF4552">
            <w:pPr>
              <w:keepNext/>
              <w:spacing w:after="0"/>
              <w:jc w:val="left"/>
              <w:rPr>
                <w:sz w:val="18"/>
              </w:rPr>
            </w:pPr>
          </w:p>
        </w:tc>
        <w:tc>
          <w:tcPr>
            <w:tcW w:w="270" w:type="dxa"/>
          </w:tcPr>
          <w:p w14:paraId="098D5BFC" w14:textId="77777777" w:rsidR="00D87D7D" w:rsidRPr="008747B9" w:rsidRDefault="00D87D7D" w:rsidP="00CF4552">
            <w:pPr>
              <w:keepNext/>
              <w:spacing w:after="0"/>
              <w:jc w:val="left"/>
              <w:rPr>
                <w:sz w:val="18"/>
              </w:rPr>
            </w:pPr>
          </w:p>
        </w:tc>
        <w:tc>
          <w:tcPr>
            <w:tcW w:w="1018" w:type="dxa"/>
          </w:tcPr>
          <w:p w14:paraId="0F0E7937" w14:textId="77777777" w:rsidR="00D87D7D" w:rsidRPr="008747B9" w:rsidRDefault="00D87D7D" w:rsidP="00CF4552">
            <w:pPr>
              <w:keepNext/>
              <w:spacing w:after="0"/>
              <w:jc w:val="left"/>
              <w:rPr>
                <w:sz w:val="18"/>
              </w:rPr>
            </w:pPr>
          </w:p>
        </w:tc>
        <w:tc>
          <w:tcPr>
            <w:tcW w:w="270" w:type="dxa"/>
          </w:tcPr>
          <w:p w14:paraId="394CDBF8" w14:textId="77777777" w:rsidR="00D87D7D" w:rsidRPr="008747B9" w:rsidRDefault="00D87D7D" w:rsidP="00CF4552">
            <w:pPr>
              <w:keepNext/>
              <w:spacing w:after="0"/>
              <w:jc w:val="left"/>
              <w:rPr>
                <w:sz w:val="18"/>
              </w:rPr>
            </w:pPr>
          </w:p>
        </w:tc>
        <w:tc>
          <w:tcPr>
            <w:tcW w:w="1092" w:type="dxa"/>
          </w:tcPr>
          <w:p w14:paraId="549F7A48" w14:textId="77777777" w:rsidR="00D87D7D" w:rsidRPr="008747B9" w:rsidRDefault="00D87D7D" w:rsidP="00CF4552">
            <w:pPr>
              <w:keepNext/>
              <w:spacing w:after="0"/>
              <w:jc w:val="left"/>
              <w:rPr>
                <w:sz w:val="18"/>
              </w:rPr>
            </w:pPr>
          </w:p>
        </w:tc>
        <w:tc>
          <w:tcPr>
            <w:tcW w:w="258" w:type="dxa"/>
          </w:tcPr>
          <w:p w14:paraId="0522F70C" w14:textId="77777777" w:rsidR="00D87D7D" w:rsidRPr="008747B9" w:rsidRDefault="00D87D7D" w:rsidP="00CF4552">
            <w:pPr>
              <w:keepNext/>
              <w:spacing w:after="0"/>
              <w:jc w:val="left"/>
              <w:rPr>
                <w:sz w:val="18"/>
              </w:rPr>
            </w:pPr>
          </w:p>
        </w:tc>
        <w:tc>
          <w:tcPr>
            <w:tcW w:w="1345" w:type="dxa"/>
          </w:tcPr>
          <w:p w14:paraId="296C4780" w14:textId="77777777" w:rsidR="00D87D7D" w:rsidRPr="008747B9" w:rsidRDefault="00D87D7D" w:rsidP="00CF4552">
            <w:pPr>
              <w:keepNext/>
              <w:spacing w:after="0"/>
              <w:jc w:val="left"/>
              <w:rPr>
                <w:sz w:val="18"/>
              </w:rPr>
            </w:pPr>
          </w:p>
        </w:tc>
      </w:tr>
      <w:tr w:rsidR="00C24B98" w:rsidRPr="008747B9" w14:paraId="790A8DBE" w14:textId="77777777" w:rsidTr="00DB6B14">
        <w:trPr>
          <w:jc w:val="center"/>
        </w:trPr>
        <w:tc>
          <w:tcPr>
            <w:tcW w:w="4140" w:type="dxa"/>
          </w:tcPr>
          <w:p w14:paraId="34564236" w14:textId="0883AA3C" w:rsidR="00C24B98" w:rsidRPr="00C62414" w:rsidRDefault="00C24B98" w:rsidP="00CF4552">
            <w:pPr>
              <w:keepNext/>
              <w:spacing w:after="0"/>
              <w:ind w:left="162"/>
              <w:jc w:val="left"/>
              <w:rPr>
                <w:sz w:val="18"/>
              </w:rPr>
            </w:pPr>
            <w:r w:rsidRPr="00C62414">
              <w:rPr>
                <w:sz w:val="18"/>
              </w:rPr>
              <w:t xml:space="preserve">     </w:t>
            </w:r>
            <w:r w:rsidR="00A641CD" w:rsidRPr="00C62414">
              <w:rPr>
                <w:sz w:val="18"/>
              </w:rPr>
              <w:t>Land</w:t>
            </w:r>
          </w:p>
        </w:tc>
        <w:tc>
          <w:tcPr>
            <w:tcW w:w="1057" w:type="dxa"/>
          </w:tcPr>
          <w:p w14:paraId="6C36CF5B" w14:textId="77777777" w:rsidR="00C24B98" w:rsidRPr="008747B9" w:rsidRDefault="00C24B98" w:rsidP="00CF4552">
            <w:pPr>
              <w:keepNext/>
              <w:spacing w:after="0"/>
              <w:jc w:val="left"/>
              <w:rPr>
                <w:sz w:val="18"/>
              </w:rPr>
            </w:pPr>
          </w:p>
        </w:tc>
        <w:tc>
          <w:tcPr>
            <w:tcW w:w="270" w:type="dxa"/>
          </w:tcPr>
          <w:p w14:paraId="0DBDC9AD" w14:textId="77777777" w:rsidR="00C24B98" w:rsidRPr="008747B9" w:rsidRDefault="00C24B98" w:rsidP="00CF4552">
            <w:pPr>
              <w:keepNext/>
              <w:spacing w:after="0"/>
              <w:jc w:val="left"/>
              <w:rPr>
                <w:sz w:val="18"/>
              </w:rPr>
            </w:pPr>
          </w:p>
        </w:tc>
        <w:tc>
          <w:tcPr>
            <w:tcW w:w="1018" w:type="dxa"/>
          </w:tcPr>
          <w:p w14:paraId="44EEAFD0" w14:textId="77777777" w:rsidR="00C24B98" w:rsidRPr="008747B9" w:rsidRDefault="00C24B98" w:rsidP="00CF4552">
            <w:pPr>
              <w:keepNext/>
              <w:spacing w:after="0"/>
              <w:jc w:val="left"/>
              <w:rPr>
                <w:sz w:val="18"/>
              </w:rPr>
            </w:pPr>
          </w:p>
        </w:tc>
        <w:tc>
          <w:tcPr>
            <w:tcW w:w="270" w:type="dxa"/>
          </w:tcPr>
          <w:p w14:paraId="13DBA0B9" w14:textId="77777777" w:rsidR="00C24B98" w:rsidRPr="008747B9" w:rsidRDefault="00C24B98" w:rsidP="00CF4552">
            <w:pPr>
              <w:keepNext/>
              <w:spacing w:after="0"/>
              <w:jc w:val="left"/>
              <w:rPr>
                <w:sz w:val="18"/>
              </w:rPr>
            </w:pPr>
          </w:p>
        </w:tc>
        <w:tc>
          <w:tcPr>
            <w:tcW w:w="1092" w:type="dxa"/>
          </w:tcPr>
          <w:p w14:paraId="6BB18ABB" w14:textId="77777777" w:rsidR="00C24B98" w:rsidRPr="008747B9" w:rsidRDefault="00C24B98" w:rsidP="00CF4552">
            <w:pPr>
              <w:keepNext/>
              <w:spacing w:after="0"/>
              <w:jc w:val="left"/>
              <w:rPr>
                <w:sz w:val="18"/>
              </w:rPr>
            </w:pPr>
          </w:p>
        </w:tc>
        <w:tc>
          <w:tcPr>
            <w:tcW w:w="258" w:type="dxa"/>
          </w:tcPr>
          <w:p w14:paraId="15242A9D" w14:textId="77777777" w:rsidR="00C24B98" w:rsidRPr="008747B9" w:rsidRDefault="00C24B98" w:rsidP="00CF4552">
            <w:pPr>
              <w:keepNext/>
              <w:spacing w:after="0"/>
              <w:jc w:val="left"/>
              <w:rPr>
                <w:sz w:val="18"/>
              </w:rPr>
            </w:pPr>
          </w:p>
        </w:tc>
        <w:tc>
          <w:tcPr>
            <w:tcW w:w="1345" w:type="dxa"/>
          </w:tcPr>
          <w:p w14:paraId="2783741F" w14:textId="77777777" w:rsidR="00C24B98" w:rsidRPr="008747B9" w:rsidRDefault="00C24B98" w:rsidP="00CF4552">
            <w:pPr>
              <w:keepNext/>
              <w:spacing w:after="0"/>
              <w:jc w:val="left"/>
              <w:rPr>
                <w:sz w:val="18"/>
              </w:rPr>
            </w:pPr>
          </w:p>
        </w:tc>
      </w:tr>
      <w:tr w:rsidR="00CD6827" w:rsidRPr="008747B9" w14:paraId="7CF0E90C" w14:textId="77777777" w:rsidTr="00DB6B14">
        <w:trPr>
          <w:jc w:val="center"/>
        </w:trPr>
        <w:tc>
          <w:tcPr>
            <w:tcW w:w="4140" w:type="dxa"/>
          </w:tcPr>
          <w:p w14:paraId="1D991068" w14:textId="54C59F99" w:rsidR="00CD6827" w:rsidRPr="00C62414" w:rsidRDefault="00CD6827" w:rsidP="00CF4552">
            <w:pPr>
              <w:keepNext/>
              <w:spacing w:after="0"/>
              <w:ind w:left="162"/>
              <w:jc w:val="left"/>
              <w:rPr>
                <w:sz w:val="18"/>
              </w:rPr>
            </w:pPr>
            <w:r w:rsidRPr="00C62414">
              <w:rPr>
                <w:sz w:val="18"/>
              </w:rPr>
              <w:t xml:space="preserve">     Land improvements</w:t>
            </w:r>
          </w:p>
        </w:tc>
        <w:tc>
          <w:tcPr>
            <w:tcW w:w="1057" w:type="dxa"/>
          </w:tcPr>
          <w:p w14:paraId="141723E6" w14:textId="77777777" w:rsidR="00CD6827" w:rsidRPr="008747B9" w:rsidRDefault="00CD6827" w:rsidP="00CF4552">
            <w:pPr>
              <w:keepNext/>
              <w:spacing w:after="0"/>
              <w:jc w:val="left"/>
              <w:rPr>
                <w:sz w:val="18"/>
              </w:rPr>
            </w:pPr>
          </w:p>
        </w:tc>
        <w:tc>
          <w:tcPr>
            <w:tcW w:w="270" w:type="dxa"/>
          </w:tcPr>
          <w:p w14:paraId="56C8F848" w14:textId="77777777" w:rsidR="00CD6827" w:rsidRPr="008747B9" w:rsidRDefault="00CD6827" w:rsidP="00CF4552">
            <w:pPr>
              <w:keepNext/>
              <w:spacing w:after="0"/>
              <w:jc w:val="left"/>
              <w:rPr>
                <w:sz w:val="18"/>
              </w:rPr>
            </w:pPr>
          </w:p>
        </w:tc>
        <w:tc>
          <w:tcPr>
            <w:tcW w:w="1018" w:type="dxa"/>
          </w:tcPr>
          <w:p w14:paraId="76E9D82A" w14:textId="77777777" w:rsidR="00CD6827" w:rsidRPr="008747B9" w:rsidRDefault="00CD6827" w:rsidP="00CF4552">
            <w:pPr>
              <w:keepNext/>
              <w:spacing w:after="0"/>
              <w:jc w:val="left"/>
              <w:rPr>
                <w:sz w:val="18"/>
              </w:rPr>
            </w:pPr>
          </w:p>
        </w:tc>
        <w:tc>
          <w:tcPr>
            <w:tcW w:w="270" w:type="dxa"/>
          </w:tcPr>
          <w:p w14:paraId="0416C6B0" w14:textId="77777777" w:rsidR="00CD6827" w:rsidRPr="008747B9" w:rsidRDefault="00CD6827" w:rsidP="00CF4552">
            <w:pPr>
              <w:keepNext/>
              <w:spacing w:after="0"/>
              <w:jc w:val="left"/>
              <w:rPr>
                <w:sz w:val="18"/>
              </w:rPr>
            </w:pPr>
          </w:p>
        </w:tc>
        <w:tc>
          <w:tcPr>
            <w:tcW w:w="1092" w:type="dxa"/>
          </w:tcPr>
          <w:p w14:paraId="78D0F220" w14:textId="77777777" w:rsidR="00CD6827" w:rsidRPr="008747B9" w:rsidRDefault="00CD6827" w:rsidP="00CF4552">
            <w:pPr>
              <w:keepNext/>
              <w:spacing w:after="0"/>
              <w:jc w:val="left"/>
              <w:rPr>
                <w:sz w:val="18"/>
              </w:rPr>
            </w:pPr>
          </w:p>
        </w:tc>
        <w:tc>
          <w:tcPr>
            <w:tcW w:w="258" w:type="dxa"/>
          </w:tcPr>
          <w:p w14:paraId="02E5AB91" w14:textId="77777777" w:rsidR="00CD6827" w:rsidRPr="008747B9" w:rsidRDefault="00CD6827" w:rsidP="00CF4552">
            <w:pPr>
              <w:keepNext/>
              <w:spacing w:after="0"/>
              <w:jc w:val="left"/>
              <w:rPr>
                <w:sz w:val="18"/>
              </w:rPr>
            </w:pPr>
          </w:p>
        </w:tc>
        <w:tc>
          <w:tcPr>
            <w:tcW w:w="1345" w:type="dxa"/>
          </w:tcPr>
          <w:p w14:paraId="3FF3898E" w14:textId="77777777" w:rsidR="00CD6827" w:rsidRPr="008747B9" w:rsidRDefault="00CD6827" w:rsidP="00CF4552">
            <w:pPr>
              <w:keepNext/>
              <w:spacing w:after="0"/>
              <w:jc w:val="left"/>
              <w:rPr>
                <w:sz w:val="18"/>
              </w:rPr>
            </w:pPr>
          </w:p>
        </w:tc>
      </w:tr>
      <w:tr w:rsidR="00D87D7D" w:rsidRPr="008747B9" w14:paraId="618E1CDC" w14:textId="77777777" w:rsidTr="00DB6B14">
        <w:trPr>
          <w:jc w:val="center"/>
        </w:trPr>
        <w:tc>
          <w:tcPr>
            <w:tcW w:w="4140" w:type="dxa"/>
          </w:tcPr>
          <w:p w14:paraId="2364A46C" w14:textId="77777777" w:rsidR="00D87D7D" w:rsidRPr="00C62414" w:rsidRDefault="00D87D7D" w:rsidP="00CF4552">
            <w:pPr>
              <w:keepNext/>
              <w:spacing w:after="0"/>
              <w:ind w:left="162"/>
              <w:jc w:val="left"/>
              <w:rPr>
                <w:sz w:val="18"/>
              </w:rPr>
            </w:pPr>
            <w:r w:rsidRPr="00C62414">
              <w:rPr>
                <w:sz w:val="18"/>
              </w:rPr>
              <w:t xml:space="preserve">     Buildings</w:t>
            </w:r>
          </w:p>
        </w:tc>
        <w:tc>
          <w:tcPr>
            <w:tcW w:w="1057" w:type="dxa"/>
          </w:tcPr>
          <w:p w14:paraId="6704840C" w14:textId="77777777" w:rsidR="00D87D7D" w:rsidRPr="008747B9" w:rsidRDefault="00D87D7D" w:rsidP="00CF4552">
            <w:pPr>
              <w:keepNext/>
              <w:spacing w:after="0"/>
              <w:jc w:val="left"/>
              <w:rPr>
                <w:sz w:val="18"/>
              </w:rPr>
            </w:pPr>
          </w:p>
        </w:tc>
        <w:tc>
          <w:tcPr>
            <w:tcW w:w="270" w:type="dxa"/>
          </w:tcPr>
          <w:p w14:paraId="334A9EC5" w14:textId="77777777" w:rsidR="00D87D7D" w:rsidRPr="008747B9" w:rsidRDefault="00D87D7D" w:rsidP="00CF4552">
            <w:pPr>
              <w:keepNext/>
              <w:spacing w:after="0"/>
              <w:jc w:val="left"/>
              <w:rPr>
                <w:sz w:val="18"/>
              </w:rPr>
            </w:pPr>
          </w:p>
        </w:tc>
        <w:tc>
          <w:tcPr>
            <w:tcW w:w="1018" w:type="dxa"/>
          </w:tcPr>
          <w:p w14:paraId="50B9C04F" w14:textId="77777777" w:rsidR="00D87D7D" w:rsidRPr="008747B9" w:rsidRDefault="00D87D7D" w:rsidP="00CF4552">
            <w:pPr>
              <w:keepNext/>
              <w:spacing w:after="0"/>
              <w:jc w:val="left"/>
              <w:rPr>
                <w:sz w:val="18"/>
              </w:rPr>
            </w:pPr>
          </w:p>
        </w:tc>
        <w:tc>
          <w:tcPr>
            <w:tcW w:w="270" w:type="dxa"/>
          </w:tcPr>
          <w:p w14:paraId="01138140" w14:textId="77777777" w:rsidR="00D87D7D" w:rsidRPr="008747B9" w:rsidRDefault="00D87D7D" w:rsidP="00CF4552">
            <w:pPr>
              <w:keepNext/>
              <w:spacing w:after="0"/>
              <w:jc w:val="left"/>
              <w:rPr>
                <w:sz w:val="18"/>
              </w:rPr>
            </w:pPr>
          </w:p>
        </w:tc>
        <w:tc>
          <w:tcPr>
            <w:tcW w:w="1092" w:type="dxa"/>
          </w:tcPr>
          <w:p w14:paraId="645232F7" w14:textId="77777777" w:rsidR="00D87D7D" w:rsidRPr="008747B9" w:rsidRDefault="00D87D7D" w:rsidP="00CF4552">
            <w:pPr>
              <w:keepNext/>
              <w:spacing w:after="0"/>
              <w:jc w:val="left"/>
              <w:rPr>
                <w:sz w:val="18"/>
              </w:rPr>
            </w:pPr>
          </w:p>
        </w:tc>
        <w:tc>
          <w:tcPr>
            <w:tcW w:w="258" w:type="dxa"/>
          </w:tcPr>
          <w:p w14:paraId="407A08D8" w14:textId="77777777" w:rsidR="00D87D7D" w:rsidRPr="008747B9" w:rsidRDefault="00D87D7D" w:rsidP="00CF4552">
            <w:pPr>
              <w:keepNext/>
              <w:spacing w:after="0"/>
              <w:jc w:val="left"/>
              <w:rPr>
                <w:sz w:val="18"/>
              </w:rPr>
            </w:pPr>
          </w:p>
        </w:tc>
        <w:tc>
          <w:tcPr>
            <w:tcW w:w="1345" w:type="dxa"/>
          </w:tcPr>
          <w:p w14:paraId="24B226FA" w14:textId="77777777" w:rsidR="00D87D7D" w:rsidRPr="008747B9" w:rsidRDefault="00D87D7D" w:rsidP="00CF4552">
            <w:pPr>
              <w:keepNext/>
              <w:spacing w:after="0"/>
              <w:jc w:val="left"/>
              <w:rPr>
                <w:sz w:val="18"/>
              </w:rPr>
            </w:pPr>
          </w:p>
        </w:tc>
      </w:tr>
      <w:tr w:rsidR="00D87D7D" w:rsidRPr="008747B9" w14:paraId="4D8E6C2D" w14:textId="77777777" w:rsidTr="00DB6B14">
        <w:trPr>
          <w:jc w:val="center"/>
        </w:trPr>
        <w:tc>
          <w:tcPr>
            <w:tcW w:w="4140" w:type="dxa"/>
          </w:tcPr>
          <w:p w14:paraId="5C00ED70" w14:textId="77777777" w:rsidR="00D87D7D" w:rsidRPr="00C62414" w:rsidRDefault="00D87D7D" w:rsidP="00CF4552">
            <w:pPr>
              <w:keepNext/>
              <w:spacing w:after="0"/>
              <w:ind w:left="162"/>
              <w:jc w:val="left"/>
              <w:rPr>
                <w:sz w:val="18"/>
              </w:rPr>
            </w:pPr>
            <w:r w:rsidRPr="00C62414">
              <w:rPr>
                <w:sz w:val="18"/>
              </w:rPr>
              <w:t xml:space="preserve">     Equipment</w:t>
            </w:r>
          </w:p>
        </w:tc>
        <w:tc>
          <w:tcPr>
            <w:tcW w:w="1057" w:type="dxa"/>
          </w:tcPr>
          <w:p w14:paraId="2AA1CB6A" w14:textId="77777777" w:rsidR="00D87D7D" w:rsidRPr="008747B9" w:rsidRDefault="00D87D7D" w:rsidP="00CF4552">
            <w:pPr>
              <w:keepNext/>
              <w:spacing w:after="0"/>
              <w:jc w:val="left"/>
              <w:rPr>
                <w:sz w:val="18"/>
              </w:rPr>
            </w:pPr>
          </w:p>
        </w:tc>
        <w:tc>
          <w:tcPr>
            <w:tcW w:w="270" w:type="dxa"/>
          </w:tcPr>
          <w:p w14:paraId="1C05604D" w14:textId="77777777" w:rsidR="00D87D7D" w:rsidRPr="008747B9" w:rsidRDefault="00D87D7D" w:rsidP="00CF4552">
            <w:pPr>
              <w:keepNext/>
              <w:spacing w:after="0"/>
              <w:jc w:val="left"/>
              <w:rPr>
                <w:sz w:val="18"/>
              </w:rPr>
            </w:pPr>
          </w:p>
        </w:tc>
        <w:tc>
          <w:tcPr>
            <w:tcW w:w="1018" w:type="dxa"/>
          </w:tcPr>
          <w:p w14:paraId="154C25B2" w14:textId="77777777" w:rsidR="00D87D7D" w:rsidRPr="008747B9" w:rsidRDefault="00D87D7D" w:rsidP="00CF4552">
            <w:pPr>
              <w:keepNext/>
              <w:spacing w:after="0"/>
              <w:jc w:val="left"/>
              <w:rPr>
                <w:sz w:val="18"/>
              </w:rPr>
            </w:pPr>
          </w:p>
        </w:tc>
        <w:tc>
          <w:tcPr>
            <w:tcW w:w="270" w:type="dxa"/>
          </w:tcPr>
          <w:p w14:paraId="254EC83A" w14:textId="77777777" w:rsidR="00D87D7D" w:rsidRPr="008747B9" w:rsidRDefault="00D87D7D" w:rsidP="00CF4552">
            <w:pPr>
              <w:keepNext/>
              <w:spacing w:after="0"/>
              <w:jc w:val="left"/>
              <w:rPr>
                <w:sz w:val="18"/>
              </w:rPr>
            </w:pPr>
          </w:p>
        </w:tc>
        <w:tc>
          <w:tcPr>
            <w:tcW w:w="1092" w:type="dxa"/>
          </w:tcPr>
          <w:p w14:paraId="5A641323" w14:textId="77777777" w:rsidR="00D87D7D" w:rsidRPr="008747B9" w:rsidRDefault="00D87D7D" w:rsidP="00CF4552">
            <w:pPr>
              <w:keepNext/>
              <w:spacing w:after="0"/>
              <w:jc w:val="left"/>
              <w:rPr>
                <w:sz w:val="18"/>
              </w:rPr>
            </w:pPr>
          </w:p>
        </w:tc>
        <w:tc>
          <w:tcPr>
            <w:tcW w:w="258" w:type="dxa"/>
          </w:tcPr>
          <w:p w14:paraId="4C3F1D26" w14:textId="77777777" w:rsidR="00D87D7D" w:rsidRPr="008747B9" w:rsidRDefault="00D87D7D" w:rsidP="00CF4552">
            <w:pPr>
              <w:keepNext/>
              <w:spacing w:after="0"/>
              <w:jc w:val="left"/>
              <w:rPr>
                <w:sz w:val="18"/>
              </w:rPr>
            </w:pPr>
          </w:p>
        </w:tc>
        <w:tc>
          <w:tcPr>
            <w:tcW w:w="1345" w:type="dxa"/>
          </w:tcPr>
          <w:p w14:paraId="2C4E292D" w14:textId="77777777" w:rsidR="00D87D7D" w:rsidRPr="008747B9" w:rsidRDefault="00D87D7D" w:rsidP="00CF4552">
            <w:pPr>
              <w:keepNext/>
              <w:spacing w:after="0"/>
              <w:jc w:val="left"/>
              <w:rPr>
                <w:sz w:val="18"/>
              </w:rPr>
            </w:pPr>
          </w:p>
        </w:tc>
      </w:tr>
      <w:tr w:rsidR="008747B9" w:rsidRPr="008747B9" w14:paraId="6BA0F177" w14:textId="77777777" w:rsidTr="00F43D70">
        <w:trPr>
          <w:jc w:val="center"/>
        </w:trPr>
        <w:tc>
          <w:tcPr>
            <w:tcW w:w="4140" w:type="dxa"/>
          </w:tcPr>
          <w:p w14:paraId="71F5DA09" w14:textId="77777777" w:rsidR="008747B9" w:rsidRPr="00C62414" w:rsidRDefault="008747B9" w:rsidP="008747B9">
            <w:pPr>
              <w:spacing w:after="0"/>
              <w:ind w:left="342"/>
              <w:jc w:val="left"/>
              <w:rPr>
                <w:sz w:val="18"/>
              </w:rPr>
            </w:pPr>
            <w:r w:rsidRPr="00C62414">
              <w:rPr>
                <w:sz w:val="18"/>
              </w:rPr>
              <w:t>Total</w:t>
            </w:r>
          </w:p>
        </w:tc>
        <w:tc>
          <w:tcPr>
            <w:tcW w:w="1057" w:type="dxa"/>
            <w:tcBorders>
              <w:top w:val="single" w:sz="4" w:space="0" w:color="auto"/>
              <w:bottom w:val="single" w:sz="4" w:space="0" w:color="auto"/>
            </w:tcBorders>
          </w:tcPr>
          <w:p w14:paraId="7FBA8373" w14:textId="77777777" w:rsidR="008747B9" w:rsidRPr="008747B9" w:rsidRDefault="008747B9" w:rsidP="008747B9">
            <w:pPr>
              <w:spacing w:after="0"/>
              <w:jc w:val="left"/>
              <w:rPr>
                <w:sz w:val="18"/>
              </w:rPr>
            </w:pPr>
          </w:p>
        </w:tc>
        <w:tc>
          <w:tcPr>
            <w:tcW w:w="270" w:type="dxa"/>
          </w:tcPr>
          <w:p w14:paraId="3151E078" w14:textId="77777777" w:rsidR="008747B9" w:rsidRPr="008747B9" w:rsidRDefault="008747B9" w:rsidP="008747B9">
            <w:pPr>
              <w:spacing w:after="0"/>
              <w:jc w:val="left"/>
              <w:rPr>
                <w:sz w:val="18"/>
              </w:rPr>
            </w:pPr>
          </w:p>
        </w:tc>
        <w:tc>
          <w:tcPr>
            <w:tcW w:w="1018" w:type="dxa"/>
            <w:tcBorders>
              <w:top w:val="single" w:sz="4" w:space="0" w:color="auto"/>
              <w:bottom w:val="single" w:sz="4" w:space="0" w:color="auto"/>
            </w:tcBorders>
          </w:tcPr>
          <w:p w14:paraId="2D1D21A7" w14:textId="77777777" w:rsidR="008747B9" w:rsidRPr="008747B9" w:rsidRDefault="008747B9" w:rsidP="008747B9">
            <w:pPr>
              <w:spacing w:after="0"/>
              <w:jc w:val="left"/>
              <w:rPr>
                <w:sz w:val="18"/>
              </w:rPr>
            </w:pPr>
          </w:p>
        </w:tc>
        <w:tc>
          <w:tcPr>
            <w:tcW w:w="270" w:type="dxa"/>
          </w:tcPr>
          <w:p w14:paraId="51A0D723" w14:textId="77777777" w:rsidR="008747B9" w:rsidRPr="008747B9" w:rsidRDefault="008747B9" w:rsidP="008747B9">
            <w:pPr>
              <w:spacing w:after="0"/>
              <w:jc w:val="left"/>
              <w:rPr>
                <w:sz w:val="18"/>
              </w:rPr>
            </w:pPr>
          </w:p>
        </w:tc>
        <w:tc>
          <w:tcPr>
            <w:tcW w:w="1092" w:type="dxa"/>
            <w:tcBorders>
              <w:top w:val="single" w:sz="4" w:space="0" w:color="auto"/>
              <w:bottom w:val="single" w:sz="4" w:space="0" w:color="auto"/>
            </w:tcBorders>
          </w:tcPr>
          <w:p w14:paraId="226A40E5" w14:textId="77777777" w:rsidR="008747B9" w:rsidRPr="008747B9" w:rsidRDefault="008747B9" w:rsidP="008747B9">
            <w:pPr>
              <w:spacing w:after="0"/>
              <w:jc w:val="left"/>
              <w:rPr>
                <w:sz w:val="18"/>
              </w:rPr>
            </w:pPr>
          </w:p>
        </w:tc>
        <w:tc>
          <w:tcPr>
            <w:tcW w:w="258" w:type="dxa"/>
          </w:tcPr>
          <w:p w14:paraId="6148493C" w14:textId="77777777" w:rsidR="008747B9" w:rsidRPr="008747B9" w:rsidRDefault="008747B9" w:rsidP="008747B9">
            <w:pPr>
              <w:spacing w:after="0"/>
              <w:jc w:val="left"/>
              <w:rPr>
                <w:sz w:val="18"/>
              </w:rPr>
            </w:pPr>
          </w:p>
        </w:tc>
        <w:tc>
          <w:tcPr>
            <w:tcW w:w="1345" w:type="dxa"/>
            <w:tcBorders>
              <w:top w:val="single" w:sz="4" w:space="0" w:color="auto"/>
              <w:bottom w:val="single" w:sz="4" w:space="0" w:color="auto"/>
            </w:tcBorders>
          </w:tcPr>
          <w:p w14:paraId="2D2E7DE8" w14:textId="77777777" w:rsidR="008747B9" w:rsidRPr="008747B9" w:rsidRDefault="008747B9" w:rsidP="008747B9">
            <w:pPr>
              <w:spacing w:after="0"/>
              <w:jc w:val="left"/>
              <w:rPr>
                <w:sz w:val="18"/>
              </w:rPr>
            </w:pPr>
          </w:p>
        </w:tc>
      </w:tr>
      <w:tr w:rsidR="008747B9" w:rsidRPr="008747B9" w14:paraId="347C0E6B" w14:textId="77777777" w:rsidTr="00F43D70">
        <w:trPr>
          <w:jc w:val="center"/>
        </w:trPr>
        <w:tc>
          <w:tcPr>
            <w:tcW w:w="4140" w:type="dxa"/>
          </w:tcPr>
          <w:p w14:paraId="185C4750" w14:textId="77777777" w:rsidR="008747B9" w:rsidRPr="00C62414" w:rsidRDefault="008747B9" w:rsidP="008747B9">
            <w:pPr>
              <w:spacing w:after="0"/>
              <w:jc w:val="left"/>
              <w:rPr>
                <w:sz w:val="18"/>
              </w:rPr>
            </w:pPr>
          </w:p>
        </w:tc>
        <w:tc>
          <w:tcPr>
            <w:tcW w:w="1057" w:type="dxa"/>
            <w:tcBorders>
              <w:top w:val="single" w:sz="4" w:space="0" w:color="auto"/>
            </w:tcBorders>
          </w:tcPr>
          <w:p w14:paraId="27287CE4" w14:textId="77777777" w:rsidR="008747B9" w:rsidRPr="008747B9" w:rsidRDefault="008747B9" w:rsidP="008747B9">
            <w:pPr>
              <w:spacing w:after="0"/>
              <w:jc w:val="left"/>
              <w:rPr>
                <w:sz w:val="18"/>
              </w:rPr>
            </w:pPr>
          </w:p>
        </w:tc>
        <w:tc>
          <w:tcPr>
            <w:tcW w:w="270" w:type="dxa"/>
          </w:tcPr>
          <w:p w14:paraId="574BEC7A" w14:textId="77777777" w:rsidR="008747B9" w:rsidRPr="008747B9" w:rsidRDefault="008747B9" w:rsidP="008747B9">
            <w:pPr>
              <w:spacing w:after="0"/>
              <w:jc w:val="left"/>
              <w:rPr>
                <w:sz w:val="18"/>
              </w:rPr>
            </w:pPr>
          </w:p>
        </w:tc>
        <w:tc>
          <w:tcPr>
            <w:tcW w:w="1018" w:type="dxa"/>
            <w:tcBorders>
              <w:top w:val="single" w:sz="4" w:space="0" w:color="auto"/>
            </w:tcBorders>
          </w:tcPr>
          <w:p w14:paraId="16BBE043" w14:textId="77777777" w:rsidR="008747B9" w:rsidRPr="008747B9" w:rsidRDefault="008747B9" w:rsidP="008747B9">
            <w:pPr>
              <w:spacing w:after="0"/>
              <w:jc w:val="left"/>
              <w:rPr>
                <w:sz w:val="18"/>
              </w:rPr>
            </w:pPr>
          </w:p>
        </w:tc>
        <w:tc>
          <w:tcPr>
            <w:tcW w:w="270" w:type="dxa"/>
          </w:tcPr>
          <w:p w14:paraId="409718F2" w14:textId="77777777" w:rsidR="008747B9" w:rsidRPr="008747B9" w:rsidRDefault="008747B9" w:rsidP="008747B9">
            <w:pPr>
              <w:spacing w:after="0"/>
              <w:jc w:val="left"/>
              <w:rPr>
                <w:sz w:val="18"/>
              </w:rPr>
            </w:pPr>
          </w:p>
        </w:tc>
        <w:tc>
          <w:tcPr>
            <w:tcW w:w="1092" w:type="dxa"/>
            <w:tcBorders>
              <w:top w:val="single" w:sz="4" w:space="0" w:color="auto"/>
            </w:tcBorders>
          </w:tcPr>
          <w:p w14:paraId="7FA4D500" w14:textId="77777777" w:rsidR="008747B9" w:rsidRPr="008747B9" w:rsidRDefault="008747B9" w:rsidP="008747B9">
            <w:pPr>
              <w:spacing w:after="0"/>
              <w:jc w:val="left"/>
              <w:rPr>
                <w:sz w:val="18"/>
              </w:rPr>
            </w:pPr>
          </w:p>
        </w:tc>
        <w:tc>
          <w:tcPr>
            <w:tcW w:w="258" w:type="dxa"/>
          </w:tcPr>
          <w:p w14:paraId="718C6013" w14:textId="77777777" w:rsidR="008747B9" w:rsidRPr="008747B9" w:rsidRDefault="008747B9" w:rsidP="008747B9">
            <w:pPr>
              <w:spacing w:after="0"/>
              <w:jc w:val="left"/>
              <w:rPr>
                <w:sz w:val="18"/>
              </w:rPr>
            </w:pPr>
          </w:p>
        </w:tc>
        <w:tc>
          <w:tcPr>
            <w:tcW w:w="1345" w:type="dxa"/>
            <w:tcBorders>
              <w:top w:val="single" w:sz="4" w:space="0" w:color="auto"/>
            </w:tcBorders>
          </w:tcPr>
          <w:p w14:paraId="314EBB81" w14:textId="77777777" w:rsidR="008747B9" w:rsidRPr="008747B9" w:rsidRDefault="008747B9" w:rsidP="008747B9">
            <w:pPr>
              <w:spacing w:after="0"/>
              <w:jc w:val="left"/>
              <w:rPr>
                <w:sz w:val="18"/>
              </w:rPr>
            </w:pPr>
          </w:p>
        </w:tc>
      </w:tr>
      <w:tr w:rsidR="008747B9" w:rsidRPr="008747B9" w14:paraId="0EF0C496" w14:textId="77777777" w:rsidTr="00F43D70">
        <w:trPr>
          <w:jc w:val="center"/>
        </w:trPr>
        <w:tc>
          <w:tcPr>
            <w:tcW w:w="4140" w:type="dxa"/>
          </w:tcPr>
          <w:p w14:paraId="1641EE73" w14:textId="1A0D577D" w:rsidR="008747B9" w:rsidRPr="00C62414" w:rsidRDefault="008747B9" w:rsidP="008747B9">
            <w:pPr>
              <w:keepNext/>
              <w:spacing w:after="0"/>
              <w:jc w:val="left"/>
              <w:rPr>
                <w:sz w:val="18"/>
              </w:rPr>
            </w:pPr>
            <w:r w:rsidRPr="00C62414">
              <w:rPr>
                <w:sz w:val="18"/>
              </w:rPr>
              <w:t>Less accumulated depreciation</w:t>
            </w:r>
            <w:r w:rsidR="00056EE7" w:rsidRPr="00C62414">
              <w:rPr>
                <w:sz w:val="18"/>
              </w:rPr>
              <w:t>/amortization</w:t>
            </w:r>
            <w:r w:rsidRPr="00C62414">
              <w:rPr>
                <w:sz w:val="18"/>
              </w:rPr>
              <w:t xml:space="preserve"> for: </w:t>
            </w:r>
          </w:p>
        </w:tc>
        <w:tc>
          <w:tcPr>
            <w:tcW w:w="1057" w:type="dxa"/>
          </w:tcPr>
          <w:p w14:paraId="7A656181" w14:textId="77777777" w:rsidR="008747B9" w:rsidRPr="008747B9" w:rsidRDefault="008747B9" w:rsidP="008747B9">
            <w:pPr>
              <w:keepNext/>
              <w:spacing w:after="0"/>
              <w:jc w:val="left"/>
              <w:rPr>
                <w:sz w:val="18"/>
              </w:rPr>
            </w:pPr>
          </w:p>
        </w:tc>
        <w:tc>
          <w:tcPr>
            <w:tcW w:w="270" w:type="dxa"/>
          </w:tcPr>
          <w:p w14:paraId="1E5A86C1" w14:textId="77777777" w:rsidR="008747B9" w:rsidRPr="008747B9" w:rsidRDefault="008747B9" w:rsidP="008747B9">
            <w:pPr>
              <w:keepNext/>
              <w:spacing w:after="0"/>
              <w:jc w:val="left"/>
              <w:rPr>
                <w:sz w:val="18"/>
              </w:rPr>
            </w:pPr>
          </w:p>
        </w:tc>
        <w:tc>
          <w:tcPr>
            <w:tcW w:w="1018" w:type="dxa"/>
          </w:tcPr>
          <w:p w14:paraId="11F05B61" w14:textId="77777777" w:rsidR="008747B9" w:rsidRPr="008747B9" w:rsidRDefault="008747B9" w:rsidP="008747B9">
            <w:pPr>
              <w:keepNext/>
              <w:spacing w:after="0"/>
              <w:jc w:val="left"/>
              <w:rPr>
                <w:sz w:val="18"/>
              </w:rPr>
            </w:pPr>
          </w:p>
        </w:tc>
        <w:tc>
          <w:tcPr>
            <w:tcW w:w="270" w:type="dxa"/>
          </w:tcPr>
          <w:p w14:paraId="4CEE53BB" w14:textId="77777777" w:rsidR="008747B9" w:rsidRPr="008747B9" w:rsidRDefault="008747B9" w:rsidP="008747B9">
            <w:pPr>
              <w:keepNext/>
              <w:spacing w:after="0"/>
              <w:jc w:val="left"/>
              <w:rPr>
                <w:sz w:val="18"/>
              </w:rPr>
            </w:pPr>
          </w:p>
        </w:tc>
        <w:tc>
          <w:tcPr>
            <w:tcW w:w="1092" w:type="dxa"/>
          </w:tcPr>
          <w:p w14:paraId="6E0F0F50" w14:textId="77777777" w:rsidR="008747B9" w:rsidRPr="008747B9" w:rsidRDefault="008747B9" w:rsidP="008747B9">
            <w:pPr>
              <w:keepNext/>
              <w:spacing w:after="0"/>
              <w:jc w:val="left"/>
              <w:rPr>
                <w:sz w:val="18"/>
              </w:rPr>
            </w:pPr>
          </w:p>
        </w:tc>
        <w:tc>
          <w:tcPr>
            <w:tcW w:w="258" w:type="dxa"/>
          </w:tcPr>
          <w:p w14:paraId="52CB5CDC" w14:textId="77777777" w:rsidR="008747B9" w:rsidRPr="008747B9" w:rsidRDefault="008747B9" w:rsidP="008747B9">
            <w:pPr>
              <w:keepNext/>
              <w:spacing w:after="0"/>
              <w:jc w:val="left"/>
              <w:rPr>
                <w:sz w:val="18"/>
              </w:rPr>
            </w:pPr>
          </w:p>
        </w:tc>
        <w:tc>
          <w:tcPr>
            <w:tcW w:w="1345" w:type="dxa"/>
          </w:tcPr>
          <w:p w14:paraId="5EB633DE" w14:textId="77777777" w:rsidR="008747B9" w:rsidRPr="008747B9" w:rsidRDefault="008747B9" w:rsidP="008747B9">
            <w:pPr>
              <w:keepNext/>
              <w:spacing w:after="0"/>
              <w:jc w:val="left"/>
              <w:rPr>
                <w:sz w:val="18"/>
              </w:rPr>
            </w:pPr>
          </w:p>
        </w:tc>
      </w:tr>
      <w:tr w:rsidR="008747B9" w:rsidRPr="008747B9" w14:paraId="0E08A039" w14:textId="77777777" w:rsidTr="00F43D70">
        <w:trPr>
          <w:jc w:val="center"/>
        </w:trPr>
        <w:tc>
          <w:tcPr>
            <w:tcW w:w="4140" w:type="dxa"/>
          </w:tcPr>
          <w:p w14:paraId="45B26869" w14:textId="77777777" w:rsidR="008747B9" w:rsidRPr="008747B9" w:rsidRDefault="008747B9" w:rsidP="008747B9">
            <w:pPr>
              <w:keepNext/>
              <w:spacing w:after="0"/>
              <w:ind w:left="162"/>
              <w:jc w:val="left"/>
              <w:rPr>
                <w:sz w:val="18"/>
              </w:rPr>
            </w:pPr>
            <w:r w:rsidRPr="008747B9">
              <w:rPr>
                <w:sz w:val="18"/>
              </w:rPr>
              <w:t>Buildings</w:t>
            </w:r>
          </w:p>
        </w:tc>
        <w:tc>
          <w:tcPr>
            <w:tcW w:w="1057" w:type="dxa"/>
          </w:tcPr>
          <w:p w14:paraId="685C6DA4" w14:textId="77777777" w:rsidR="008747B9" w:rsidRPr="008747B9" w:rsidRDefault="008747B9" w:rsidP="008747B9">
            <w:pPr>
              <w:keepNext/>
              <w:spacing w:after="0"/>
              <w:jc w:val="left"/>
              <w:rPr>
                <w:sz w:val="18"/>
              </w:rPr>
            </w:pPr>
          </w:p>
        </w:tc>
        <w:tc>
          <w:tcPr>
            <w:tcW w:w="270" w:type="dxa"/>
          </w:tcPr>
          <w:p w14:paraId="3CE72331" w14:textId="77777777" w:rsidR="008747B9" w:rsidRPr="008747B9" w:rsidRDefault="008747B9" w:rsidP="008747B9">
            <w:pPr>
              <w:keepNext/>
              <w:spacing w:after="0"/>
              <w:jc w:val="left"/>
              <w:rPr>
                <w:sz w:val="18"/>
              </w:rPr>
            </w:pPr>
          </w:p>
        </w:tc>
        <w:tc>
          <w:tcPr>
            <w:tcW w:w="1018" w:type="dxa"/>
          </w:tcPr>
          <w:p w14:paraId="0A3DD6E3" w14:textId="77777777" w:rsidR="008747B9" w:rsidRPr="008747B9" w:rsidRDefault="008747B9" w:rsidP="008747B9">
            <w:pPr>
              <w:keepNext/>
              <w:spacing w:after="0"/>
              <w:jc w:val="left"/>
              <w:rPr>
                <w:sz w:val="18"/>
              </w:rPr>
            </w:pPr>
          </w:p>
        </w:tc>
        <w:tc>
          <w:tcPr>
            <w:tcW w:w="270" w:type="dxa"/>
          </w:tcPr>
          <w:p w14:paraId="01696BE8" w14:textId="77777777" w:rsidR="008747B9" w:rsidRPr="008747B9" w:rsidRDefault="008747B9" w:rsidP="008747B9">
            <w:pPr>
              <w:keepNext/>
              <w:spacing w:after="0"/>
              <w:jc w:val="left"/>
              <w:rPr>
                <w:sz w:val="18"/>
              </w:rPr>
            </w:pPr>
          </w:p>
        </w:tc>
        <w:tc>
          <w:tcPr>
            <w:tcW w:w="1092" w:type="dxa"/>
          </w:tcPr>
          <w:p w14:paraId="445D418D" w14:textId="77777777" w:rsidR="008747B9" w:rsidRPr="008747B9" w:rsidRDefault="008747B9" w:rsidP="008747B9">
            <w:pPr>
              <w:keepNext/>
              <w:spacing w:after="0"/>
              <w:jc w:val="left"/>
              <w:rPr>
                <w:sz w:val="18"/>
              </w:rPr>
            </w:pPr>
          </w:p>
        </w:tc>
        <w:tc>
          <w:tcPr>
            <w:tcW w:w="258" w:type="dxa"/>
          </w:tcPr>
          <w:p w14:paraId="48A8A6C0" w14:textId="77777777" w:rsidR="008747B9" w:rsidRPr="008747B9" w:rsidRDefault="008747B9" w:rsidP="008747B9">
            <w:pPr>
              <w:keepNext/>
              <w:spacing w:after="0"/>
              <w:jc w:val="left"/>
              <w:rPr>
                <w:sz w:val="18"/>
              </w:rPr>
            </w:pPr>
          </w:p>
        </w:tc>
        <w:tc>
          <w:tcPr>
            <w:tcW w:w="1345" w:type="dxa"/>
          </w:tcPr>
          <w:p w14:paraId="0911E19B" w14:textId="77777777" w:rsidR="008747B9" w:rsidRPr="008747B9" w:rsidRDefault="008747B9" w:rsidP="008747B9">
            <w:pPr>
              <w:keepNext/>
              <w:spacing w:after="0"/>
              <w:jc w:val="left"/>
              <w:rPr>
                <w:sz w:val="18"/>
              </w:rPr>
            </w:pPr>
          </w:p>
        </w:tc>
      </w:tr>
      <w:tr w:rsidR="008747B9" w:rsidRPr="008747B9" w14:paraId="727024F2" w14:textId="77777777" w:rsidTr="00F43D70">
        <w:trPr>
          <w:jc w:val="center"/>
        </w:trPr>
        <w:tc>
          <w:tcPr>
            <w:tcW w:w="4140" w:type="dxa"/>
          </w:tcPr>
          <w:p w14:paraId="7BF764EC" w14:textId="77777777" w:rsidR="008747B9" w:rsidRPr="008747B9" w:rsidRDefault="008747B9" w:rsidP="008747B9">
            <w:pPr>
              <w:keepNext/>
              <w:spacing w:after="0"/>
              <w:ind w:left="162"/>
              <w:jc w:val="left"/>
              <w:rPr>
                <w:sz w:val="18"/>
              </w:rPr>
            </w:pPr>
            <w:r w:rsidRPr="008747B9">
              <w:rPr>
                <w:sz w:val="18"/>
              </w:rPr>
              <w:t>Equipment</w:t>
            </w:r>
          </w:p>
        </w:tc>
        <w:tc>
          <w:tcPr>
            <w:tcW w:w="1057" w:type="dxa"/>
          </w:tcPr>
          <w:p w14:paraId="5CE7B71B" w14:textId="77777777" w:rsidR="008747B9" w:rsidRPr="008747B9" w:rsidRDefault="008747B9" w:rsidP="008747B9">
            <w:pPr>
              <w:keepNext/>
              <w:spacing w:after="0"/>
              <w:jc w:val="left"/>
              <w:rPr>
                <w:sz w:val="18"/>
              </w:rPr>
            </w:pPr>
          </w:p>
        </w:tc>
        <w:tc>
          <w:tcPr>
            <w:tcW w:w="270" w:type="dxa"/>
          </w:tcPr>
          <w:p w14:paraId="40686CF0" w14:textId="77777777" w:rsidR="008747B9" w:rsidRPr="008747B9" w:rsidRDefault="008747B9" w:rsidP="008747B9">
            <w:pPr>
              <w:keepNext/>
              <w:spacing w:after="0"/>
              <w:jc w:val="left"/>
              <w:rPr>
                <w:sz w:val="18"/>
              </w:rPr>
            </w:pPr>
          </w:p>
        </w:tc>
        <w:tc>
          <w:tcPr>
            <w:tcW w:w="1018" w:type="dxa"/>
          </w:tcPr>
          <w:p w14:paraId="0127FCC5" w14:textId="77777777" w:rsidR="008747B9" w:rsidRPr="008747B9" w:rsidRDefault="008747B9" w:rsidP="008747B9">
            <w:pPr>
              <w:keepNext/>
              <w:spacing w:after="0"/>
              <w:jc w:val="left"/>
              <w:rPr>
                <w:sz w:val="18"/>
              </w:rPr>
            </w:pPr>
          </w:p>
        </w:tc>
        <w:tc>
          <w:tcPr>
            <w:tcW w:w="270" w:type="dxa"/>
          </w:tcPr>
          <w:p w14:paraId="7618D347" w14:textId="77777777" w:rsidR="008747B9" w:rsidRPr="008747B9" w:rsidRDefault="008747B9" w:rsidP="008747B9">
            <w:pPr>
              <w:keepNext/>
              <w:spacing w:after="0"/>
              <w:jc w:val="left"/>
              <w:rPr>
                <w:sz w:val="18"/>
              </w:rPr>
            </w:pPr>
          </w:p>
        </w:tc>
        <w:tc>
          <w:tcPr>
            <w:tcW w:w="1092" w:type="dxa"/>
          </w:tcPr>
          <w:p w14:paraId="316E3019" w14:textId="77777777" w:rsidR="008747B9" w:rsidRPr="008747B9" w:rsidRDefault="008747B9" w:rsidP="008747B9">
            <w:pPr>
              <w:keepNext/>
              <w:spacing w:after="0"/>
              <w:jc w:val="left"/>
              <w:rPr>
                <w:sz w:val="18"/>
              </w:rPr>
            </w:pPr>
          </w:p>
        </w:tc>
        <w:tc>
          <w:tcPr>
            <w:tcW w:w="258" w:type="dxa"/>
          </w:tcPr>
          <w:p w14:paraId="6B380446" w14:textId="77777777" w:rsidR="008747B9" w:rsidRPr="008747B9" w:rsidRDefault="008747B9" w:rsidP="008747B9">
            <w:pPr>
              <w:keepNext/>
              <w:spacing w:after="0"/>
              <w:jc w:val="left"/>
              <w:rPr>
                <w:sz w:val="18"/>
              </w:rPr>
            </w:pPr>
          </w:p>
        </w:tc>
        <w:tc>
          <w:tcPr>
            <w:tcW w:w="1345" w:type="dxa"/>
          </w:tcPr>
          <w:p w14:paraId="5F08DF6C" w14:textId="77777777" w:rsidR="008747B9" w:rsidRPr="008747B9" w:rsidRDefault="008747B9" w:rsidP="008747B9">
            <w:pPr>
              <w:keepNext/>
              <w:spacing w:after="0"/>
              <w:jc w:val="left"/>
              <w:rPr>
                <w:sz w:val="18"/>
              </w:rPr>
            </w:pPr>
          </w:p>
        </w:tc>
      </w:tr>
      <w:tr w:rsidR="004E6D6A" w:rsidRPr="008747B9" w14:paraId="3D07080C" w14:textId="77777777" w:rsidTr="00F43D70">
        <w:trPr>
          <w:jc w:val="center"/>
        </w:trPr>
        <w:tc>
          <w:tcPr>
            <w:tcW w:w="4140" w:type="dxa"/>
          </w:tcPr>
          <w:p w14:paraId="25940967" w14:textId="7CAD05AE" w:rsidR="004E6D6A" w:rsidRPr="008747B9" w:rsidRDefault="004E6D6A" w:rsidP="008747B9">
            <w:pPr>
              <w:keepNext/>
              <w:spacing w:after="0"/>
              <w:ind w:left="162"/>
              <w:jc w:val="left"/>
              <w:rPr>
                <w:sz w:val="18"/>
              </w:rPr>
            </w:pPr>
            <w:r>
              <w:rPr>
                <w:sz w:val="18"/>
              </w:rPr>
              <w:t>Library books</w:t>
            </w:r>
          </w:p>
        </w:tc>
        <w:tc>
          <w:tcPr>
            <w:tcW w:w="1057" w:type="dxa"/>
          </w:tcPr>
          <w:p w14:paraId="3B39815F" w14:textId="77777777" w:rsidR="004E6D6A" w:rsidRPr="008747B9" w:rsidRDefault="004E6D6A" w:rsidP="008747B9">
            <w:pPr>
              <w:keepNext/>
              <w:spacing w:after="0"/>
              <w:jc w:val="left"/>
              <w:rPr>
                <w:sz w:val="18"/>
              </w:rPr>
            </w:pPr>
          </w:p>
        </w:tc>
        <w:tc>
          <w:tcPr>
            <w:tcW w:w="270" w:type="dxa"/>
          </w:tcPr>
          <w:p w14:paraId="2824E1E5" w14:textId="77777777" w:rsidR="004E6D6A" w:rsidRPr="008747B9" w:rsidRDefault="004E6D6A" w:rsidP="008747B9">
            <w:pPr>
              <w:keepNext/>
              <w:spacing w:after="0"/>
              <w:jc w:val="left"/>
              <w:rPr>
                <w:sz w:val="18"/>
              </w:rPr>
            </w:pPr>
          </w:p>
        </w:tc>
        <w:tc>
          <w:tcPr>
            <w:tcW w:w="1018" w:type="dxa"/>
          </w:tcPr>
          <w:p w14:paraId="29FAD380" w14:textId="77777777" w:rsidR="004E6D6A" w:rsidRPr="008747B9" w:rsidRDefault="004E6D6A" w:rsidP="008747B9">
            <w:pPr>
              <w:keepNext/>
              <w:spacing w:after="0"/>
              <w:jc w:val="left"/>
              <w:rPr>
                <w:sz w:val="18"/>
              </w:rPr>
            </w:pPr>
          </w:p>
        </w:tc>
        <w:tc>
          <w:tcPr>
            <w:tcW w:w="270" w:type="dxa"/>
          </w:tcPr>
          <w:p w14:paraId="1690B004" w14:textId="77777777" w:rsidR="004E6D6A" w:rsidRPr="008747B9" w:rsidRDefault="004E6D6A" w:rsidP="008747B9">
            <w:pPr>
              <w:keepNext/>
              <w:spacing w:after="0"/>
              <w:jc w:val="left"/>
              <w:rPr>
                <w:sz w:val="18"/>
              </w:rPr>
            </w:pPr>
          </w:p>
        </w:tc>
        <w:tc>
          <w:tcPr>
            <w:tcW w:w="1092" w:type="dxa"/>
          </w:tcPr>
          <w:p w14:paraId="47BD4D1D" w14:textId="77777777" w:rsidR="004E6D6A" w:rsidRPr="008747B9" w:rsidRDefault="004E6D6A" w:rsidP="008747B9">
            <w:pPr>
              <w:keepNext/>
              <w:spacing w:after="0"/>
              <w:jc w:val="left"/>
              <w:rPr>
                <w:sz w:val="18"/>
              </w:rPr>
            </w:pPr>
          </w:p>
        </w:tc>
        <w:tc>
          <w:tcPr>
            <w:tcW w:w="258" w:type="dxa"/>
          </w:tcPr>
          <w:p w14:paraId="44442C33" w14:textId="77777777" w:rsidR="004E6D6A" w:rsidRPr="008747B9" w:rsidRDefault="004E6D6A" w:rsidP="008747B9">
            <w:pPr>
              <w:keepNext/>
              <w:spacing w:after="0"/>
              <w:jc w:val="left"/>
              <w:rPr>
                <w:sz w:val="18"/>
              </w:rPr>
            </w:pPr>
          </w:p>
        </w:tc>
        <w:tc>
          <w:tcPr>
            <w:tcW w:w="1345" w:type="dxa"/>
          </w:tcPr>
          <w:p w14:paraId="06607221" w14:textId="77777777" w:rsidR="004E6D6A" w:rsidRPr="008747B9" w:rsidRDefault="004E6D6A" w:rsidP="008747B9">
            <w:pPr>
              <w:keepNext/>
              <w:spacing w:after="0"/>
              <w:jc w:val="left"/>
              <w:rPr>
                <w:sz w:val="18"/>
              </w:rPr>
            </w:pPr>
          </w:p>
        </w:tc>
      </w:tr>
      <w:tr w:rsidR="004E6D6A" w:rsidRPr="008747B9" w14:paraId="0E83D854" w14:textId="77777777" w:rsidTr="00F43D70">
        <w:trPr>
          <w:jc w:val="center"/>
        </w:trPr>
        <w:tc>
          <w:tcPr>
            <w:tcW w:w="4140" w:type="dxa"/>
          </w:tcPr>
          <w:p w14:paraId="40F7CF28" w14:textId="17306C07" w:rsidR="004E6D6A" w:rsidRPr="008747B9" w:rsidRDefault="004E6D6A" w:rsidP="008747B9">
            <w:pPr>
              <w:keepNext/>
              <w:spacing w:after="0"/>
              <w:ind w:left="162"/>
              <w:jc w:val="left"/>
              <w:rPr>
                <w:sz w:val="18"/>
              </w:rPr>
            </w:pPr>
            <w:r>
              <w:rPr>
                <w:sz w:val="18"/>
              </w:rPr>
              <w:t>Capitalized collections</w:t>
            </w:r>
          </w:p>
        </w:tc>
        <w:tc>
          <w:tcPr>
            <w:tcW w:w="1057" w:type="dxa"/>
          </w:tcPr>
          <w:p w14:paraId="7DD313E9" w14:textId="77777777" w:rsidR="004E6D6A" w:rsidRPr="008747B9" w:rsidRDefault="004E6D6A" w:rsidP="008747B9">
            <w:pPr>
              <w:keepNext/>
              <w:spacing w:after="0"/>
              <w:jc w:val="left"/>
              <w:rPr>
                <w:sz w:val="18"/>
              </w:rPr>
            </w:pPr>
          </w:p>
        </w:tc>
        <w:tc>
          <w:tcPr>
            <w:tcW w:w="270" w:type="dxa"/>
          </w:tcPr>
          <w:p w14:paraId="25AFBE71" w14:textId="77777777" w:rsidR="004E6D6A" w:rsidRPr="008747B9" w:rsidRDefault="004E6D6A" w:rsidP="008747B9">
            <w:pPr>
              <w:keepNext/>
              <w:spacing w:after="0"/>
              <w:jc w:val="left"/>
              <w:rPr>
                <w:sz w:val="18"/>
              </w:rPr>
            </w:pPr>
          </w:p>
        </w:tc>
        <w:tc>
          <w:tcPr>
            <w:tcW w:w="1018" w:type="dxa"/>
          </w:tcPr>
          <w:p w14:paraId="6229C4FF" w14:textId="77777777" w:rsidR="004E6D6A" w:rsidRPr="008747B9" w:rsidRDefault="004E6D6A" w:rsidP="008747B9">
            <w:pPr>
              <w:keepNext/>
              <w:spacing w:after="0"/>
              <w:jc w:val="left"/>
              <w:rPr>
                <w:sz w:val="18"/>
              </w:rPr>
            </w:pPr>
          </w:p>
        </w:tc>
        <w:tc>
          <w:tcPr>
            <w:tcW w:w="270" w:type="dxa"/>
          </w:tcPr>
          <w:p w14:paraId="77776391" w14:textId="77777777" w:rsidR="004E6D6A" w:rsidRPr="008747B9" w:rsidRDefault="004E6D6A" w:rsidP="008747B9">
            <w:pPr>
              <w:keepNext/>
              <w:spacing w:after="0"/>
              <w:jc w:val="left"/>
              <w:rPr>
                <w:sz w:val="18"/>
              </w:rPr>
            </w:pPr>
          </w:p>
        </w:tc>
        <w:tc>
          <w:tcPr>
            <w:tcW w:w="1092" w:type="dxa"/>
          </w:tcPr>
          <w:p w14:paraId="3A33B853" w14:textId="77777777" w:rsidR="004E6D6A" w:rsidRPr="008747B9" w:rsidRDefault="004E6D6A" w:rsidP="008747B9">
            <w:pPr>
              <w:keepNext/>
              <w:spacing w:after="0"/>
              <w:jc w:val="left"/>
              <w:rPr>
                <w:sz w:val="18"/>
              </w:rPr>
            </w:pPr>
          </w:p>
        </w:tc>
        <w:tc>
          <w:tcPr>
            <w:tcW w:w="258" w:type="dxa"/>
          </w:tcPr>
          <w:p w14:paraId="6D330B5C" w14:textId="77777777" w:rsidR="004E6D6A" w:rsidRPr="008747B9" w:rsidRDefault="004E6D6A" w:rsidP="008747B9">
            <w:pPr>
              <w:keepNext/>
              <w:spacing w:after="0"/>
              <w:jc w:val="left"/>
              <w:rPr>
                <w:sz w:val="18"/>
              </w:rPr>
            </w:pPr>
          </w:p>
        </w:tc>
        <w:tc>
          <w:tcPr>
            <w:tcW w:w="1345" w:type="dxa"/>
          </w:tcPr>
          <w:p w14:paraId="5A47C600" w14:textId="77777777" w:rsidR="004E6D6A" w:rsidRPr="008747B9" w:rsidRDefault="004E6D6A" w:rsidP="008747B9">
            <w:pPr>
              <w:keepNext/>
              <w:spacing w:after="0"/>
              <w:jc w:val="left"/>
              <w:rPr>
                <w:sz w:val="18"/>
              </w:rPr>
            </w:pPr>
          </w:p>
        </w:tc>
      </w:tr>
      <w:tr w:rsidR="008747B9" w:rsidRPr="008747B9" w14:paraId="4669C9CF" w14:textId="77777777" w:rsidTr="00F43D70">
        <w:trPr>
          <w:jc w:val="center"/>
        </w:trPr>
        <w:tc>
          <w:tcPr>
            <w:tcW w:w="4140" w:type="dxa"/>
          </w:tcPr>
          <w:p w14:paraId="3547540B" w14:textId="37CCEB80" w:rsidR="008747B9" w:rsidRPr="008747B9" w:rsidRDefault="008747B9" w:rsidP="008747B9">
            <w:pPr>
              <w:keepNext/>
              <w:spacing w:after="0"/>
              <w:ind w:left="162"/>
              <w:jc w:val="left"/>
              <w:rPr>
                <w:sz w:val="18"/>
              </w:rPr>
            </w:pPr>
            <w:r w:rsidRPr="008747B9">
              <w:rPr>
                <w:sz w:val="18"/>
              </w:rPr>
              <w:t>Intangibles</w:t>
            </w:r>
            <w:r w:rsidR="001145B5">
              <w:rPr>
                <w:sz w:val="18"/>
              </w:rPr>
              <w:t>:</w:t>
            </w:r>
            <w:r w:rsidRPr="008747B9">
              <w:rPr>
                <w:sz w:val="18"/>
              </w:rPr>
              <w:t xml:space="preserve"> </w:t>
            </w:r>
            <w:r w:rsidRPr="0018404B">
              <w:rPr>
                <w:rFonts w:ascii="Swis721 Md BT" w:hAnsi="Swis721 Md BT"/>
                <w:i/>
                <w:iCs/>
                <w:color w:val="C00000"/>
                <w:sz w:val="18"/>
              </w:rPr>
              <w:t>(list by major categories)</w:t>
            </w:r>
          </w:p>
        </w:tc>
        <w:tc>
          <w:tcPr>
            <w:tcW w:w="1057" w:type="dxa"/>
          </w:tcPr>
          <w:p w14:paraId="0C7008DC" w14:textId="77777777" w:rsidR="008747B9" w:rsidRPr="008747B9" w:rsidRDefault="008747B9" w:rsidP="008747B9">
            <w:pPr>
              <w:keepNext/>
              <w:spacing w:after="0"/>
              <w:jc w:val="left"/>
              <w:rPr>
                <w:sz w:val="18"/>
              </w:rPr>
            </w:pPr>
          </w:p>
        </w:tc>
        <w:tc>
          <w:tcPr>
            <w:tcW w:w="270" w:type="dxa"/>
          </w:tcPr>
          <w:p w14:paraId="411091C0" w14:textId="77777777" w:rsidR="008747B9" w:rsidRPr="008747B9" w:rsidRDefault="008747B9" w:rsidP="008747B9">
            <w:pPr>
              <w:keepNext/>
              <w:spacing w:after="0"/>
              <w:jc w:val="left"/>
              <w:rPr>
                <w:sz w:val="18"/>
              </w:rPr>
            </w:pPr>
          </w:p>
        </w:tc>
        <w:tc>
          <w:tcPr>
            <w:tcW w:w="1018" w:type="dxa"/>
          </w:tcPr>
          <w:p w14:paraId="33B44493" w14:textId="77777777" w:rsidR="008747B9" w:rsidRPr="008747B9" w:rsidRDefault="008747B9" w:rsidP="008747B9">
            <w:pPr>
              <w:keepNext/>
              <w:spacing w:after="0"/>
              <w:jc w:val="left"/>
              <w:rPr>
                <w:sz w:val="18"/>
              </w:rPr>
            </w:pPr>
          </w:p>
        </w:tc>
        <w:tc>
          <w:tcPr>
            <w:tcW w:w="270" w:type="dxa"/>
          </w:tcPr>
          <w:p w14:paraId="25B77C5E" w14:textId="77777777" w:rsidR="008747B9" w:rsidRPr="008747B9" w:rsidRDefault="008747B9" w:rsidP="008747B9">
            <w:pPr>
              <w:keepNext/>
              <w:spacing w:after="0"/>
              <w:jc w:val="left"/>
              <w:rPr>
                <w:sz w:val="18"/>
              </w:rPr>
            </w:pPr>
          </w:p>
        </w:tc>
        <w:tc>
          <w:tcPr>
            <w:tcW w:w="1092" w:type="dxa"/>
          </w:tcPr>
          <w:p w14:paraId="0B2AE823" w14:textId="77777777" w:rsidR="008747B9" w:rsidRPr="008747B9" w:rsidRDefault="008747B9" w:rsidP="008747B9">
            <w:pPr>
              <w:keepNext/>
              <w:spacing w:after="0"/>
              <w:jc w:val="left"/>
              <w:rPr>
                <w:sz w:val="18"/>
              </w:rPr>
            </w:pPr>
          </w:p>
        </w:tc>
        <w:tc>
          <w:tcPr>
            <w:tcW w:w="258" w:type="dxa"/>
          </w:tcPr>
          <w:p w14:paraId="08182CDB" w14:textId="77777777" w:rsidR="008747B9" w:rsidRPr="008747B9" w:rsidRDefault="008747B9" w:rsidP="008747B9">
            <w:pPr>
              <w:keepNext/>
              <w:spacing w:after="0"/>
              <w:jc w:val="left"/>
              <w:rPr>
                <w:sz w:val="18"/>
              </w:rPr>
            </w:pPr>
          </w:p>
        </w:tc>
        <w:tc>
          <w:tcPr>
            <w:tcW w:w="1345" w:type="dxa"/>
          </w:tcPr>
          <w:p w14:paraId="227D927F" w14:textId="77777777" w:rsidR="008747B9" w:rsidRPr="008747B9" w:rsidRDefault="008747B9" w:rsidP="008747B9">
            <w:pPr>
              <w:keepNext/>
              <w:spacing w:after="0"/>
              <w:jc w:val="left"/>
              <w:rPr>
                <w:sz w:val="18"/>
              </w:rPr>
            </w:pPr>
          </w:p>
        </w:tc>
      </w:tr>
      <w:tr w:rsidR="00890910" w:rsidRPr="008747B9" w14:paraId="2E5525CA" w14:textId="77777777" w:rsidTr="00F43D70">
        <w:trPr>
          <w:jc w:val="center"/>
        </w:trPr>
        <w:tc>
          <w:tcPr>
            <w:tcW w:w="4140" w:type="dxa"/>
          </w:tcPr>
          <w:p w14:paraId="2DCCA310" w14:textId="4B170994" w:rsidR="00890910" w:rsidRPr="00890910" w:rsidRDefault="00890910" w:rsidP="008747B9">
            <w:pPr>
              <w:keepNext/>
              <w:spacing w:after="0"/>
              <w:ind w:left="162"/>
              <w:jc w:val="left"/>
              <w:rPr>
                <w:sz w:val="18"/>
                <w:highlight w:val="yellow"/>
              </w:rPr>
            </w:pPr>
            <w:r w:rsidRPr="00890910">
              <w:rPr>
                <w:sz w:val="18"/>
              </w:rPr>
              <w:t xml:space="preserve">  </w:t>
            </w:r>
            <w:r w:rsidRPr="008F6E95">
              <w:rPr>
                <w:sz w:val="18"/>
              </w:rPr>
              <w:t>Right-to-use subscription assets</w:t>
            </w:r>
          </w:p>
        </w:tc>
        <w:tc>
          <w:tcPr>
            <w:tcW w:w="1057" w:type="dxa"/>
          </w:tcPr>
          <w:p w14:paraId="1E9857C9" w14:textId="77777777" w:rsidR="00890910" w:rsidRPr="008747B9" w:rsidRDefault="00890910" w:rsidP="008747B9">
            <w:pPr>
              <w:keepNext/>
              <w:spacing w:after="0"/>
              <w:jc w:val="left"/>
              <w:rPr>
                <w:sz w:val="18"/>
              </w:rPr>
            </w:pPr>
          </w:p>
        </w:tc>
        <w:tc>
          <w:tcPr>
            <w:tcW w:w="270" w:type="dxa"/>
          </w:tcPr>
          <w:p w14:paraId="556C6B9F" w14:textId="77777777" w:rsidR="00890910" w:rsidRPr="008747B9" w:rsidRDefault="00890910" w:rsidP="008747B9">
            <w:pPr>
              <w:keepNext/>
              <w:spacing w:after="0"/>
              <w:jc w:val="left"/>
              <w:rPr>
                <w:sz w:val="18"/>
              </w:rPr>
            </w:pPr>
          </w:p>
        </w:tc>
        <w:tc>
          <w:tcPr>
            <w:tcW w:w="1018" w:type="dxa"/>
          </w:tcPr>
          <w:p w14:paraId="3B69960B" w14:textId="77777777" w:rsidR="00890910" w:rsidRPr="008747B9" w:rsidRDefault="00890910" w:rsidP="008747B9">
            <w:pPr>
              <w:keepNext/>
              <w:spacing w:after="0"/>
              <w:jc w:val="left"/>
              <w:rPr>
                <w:sz w:val="18"/>
              </w:rPr>
            </w:pPr>
          </w:p>
        </w:tc>
        <w:tc>
          <w:tcPr>
            <w:tcW w:w="270" w:type="dxa"/>
          </w:tcPr>
          <w:p w14:paraId="5CADF152" w14:textId="77777777" w:rsidR="00890910" w:rsidRPr="008747B9" w:rsidRDefault="00890910" w:rsidP="008747B9">
            <w:pPr>
              <w:keepNext/>
              <w:spacing w:after="0"/>
              <w:jc w:val="left"/>
              <w:rPr>
                <w:sz w:val="18"/>
              </w:rPr>
            </w:pPr>
          </w:p>
        </w:tc>
        <w:tc>
          <w:tcPr>
            <w:tcW w:w="1092" w:type="dxa"/>
          </w:tcPr>
          <w:p w14:paraId="180FC204" w14:textId="77777777" w:rsidR="00890910" w:rsidRPr="008747B9" w:rsidRDefault="00890910" w:rsidP="008747B9">
            <w:pPr>
              <w:keepNext/>
              <w:spacing w:after="0"/>
              <w:jc w:val="left"/>
              <w:rPr>
                <w:sz w:val="18"/>
              </w:rPr>
            </w:pPr>
          </w:p>
        </w:tc>
        <w:tc>
          <w:tcPr>
            <w:tcW w:w="258" w:type="dxa"/>
          </w:tcPr>
          <w:p w14:paraId="2F92C428" w14:textId="77777777" w:rsidR="00890910" w:rsidRPr="008747B9" w:rsidRDefault="00890910" w:rsidP="008747B9">
            <w:pPr>
              <w:keepNext/>
              <w:spacing w:after="0"/>
              <w:jc w:val="left"/>
              <w:rPr>
                <w:sz w:val="18"/>
              </w:rPr>
            </w:pPr>
          </w:p>
        </w:tc>
        <w:tc>
          <w:tcPr>
            <w:tcW w:w="1345" w:type="dxa"/>
          </w:tcPr>
          <w:p w14:paraId="2C7C0EEB" w14:textId="77777777" w:rsidR="00890910" w:rsidRPr="008747B9" w:rsidRDefault="00890910" w:rsidP="008747B9">
            <w:pPr>
              <w:keepNext/>
              <w:spacing w:after="0"/>
              <w:jc w:val="left"/>
              <w:rPr>
                <w:sz w:val="18"/>
              </w:rPr>
            </w:pPr>
          </w:p>
        </w:tc>
      </w:tr>
      <w:tr w:rsidR="001145B5" w:rsidRPr="008747B9" w14:paraId="65B713D0" w14:textId="77777777" w:rsidTr="00F43D70">
        <w:trPr>
          <w:jc w:val="center"/>
        </w:trPr>
        <w:tc>
          <w:tcPr>
            <w:tcW w:w="4140" w:type="dxa"/>
          </w:tcPr>
          <w:p w14:paraId="1C37B635" w14:textId="77777777" w:rsidR="00860B80" w:rsidRPr="00890910" w:rsidRDefault="001145B5" w:rsidP="008747B9">
            <w:pPr>
              <w:keepNext/>
              <w:spacing w:after="0"/>
              <w:ind w:left="162"/>
              <w:jc w:val="left"/>
              <w:rPr>
                <w:rFonts w:ascii="Swis721 Md BT" w:hAnsi="Swis721 Md BT"/>
                <w:i/>
                <w:iCs/>
                <w:color w:val="C00000"/>
                <w:sz w:val="18"/>
              </w:rPr>
            </w:pPr>
            <w:r w:rsidRPr="00890910">
              <w:rPr>
                <w:sz w:val="18"/>
              </w:rPr>
              <w:t xml:space="preserve">  Right-to-use lease assets</w:t>
            </w:r>
            <w:r w:rsidR="00177B4E" w:rsidRPr="00890910">
              <w:rPr>
                <w:sz w:val="18"/>
              </w:rPr>
              <w:t>:</w:t>
            </w:r>
            <w:r w:rsidR="00860B80" w:rsidRPr="00890910">
              <w:rPr>
                <w:sz w:val="18"/>
              </w:rPr>
              <w:t xml:space="preserve"> </w:t>
            </w:r>
            <w:r w:rsidR="00860B80" w:rsidRPr="00890910">
              <w:rPr>
                <w:rFonts w:ascii="Swis721 Md BT" w:hAnsi="Swis721 Md BT"/>
                <w:i/>
                <w:iCs/>
                <w:color w:val="C00000"/>
                <w:sz w:val="18"/>
              </w:rPr>
              <w:t xml:space="preserve">(modify underlying </w:t>
            </w:r>
          </w:p>
          <w:p w14:paraId="026CD803" w14:textId="2550B66B" w:rsidR="001145B5" w:rsidRPr="00890910" w:rsidRDefault="00860B80" w:rsidP="008747B9">
            <w:pPr>
              <w:keepNext/>
              <w:spacing w:after="0"/>
              <w:ind w:left="162"/>
              <w:jc w:val="left"/>
              <w:rPr>
                <w:sz w:val="18"/>
              </w:rPr>
            </w:pPr>
            <w:r w:rsidRPr="00890910">
              <w:rPr>
                <w:rFonts w:ascii="Swis721 Md BT" w:hAnsi="Swis721 Md BT"/>
                <w:i/>
                <w:iCs/>
                <w:color w:val="C00000"/>
                <w:sz w:val="18"/>
              </w:rPr>
              <w:t xml:space="preserve">    assets as appropriate)</w:t>
            </w:r>
          </w:p>
        </w:tc>
        <w:tc>
          <w:tcPr>
            <w:tcW w:w="1057" w:type="dxa"/>
          </w:tcPr>
          <w:p w14:paraId="24A7ABFB" w14:textId="77777777" w:rsidR="001145B5" w:rsidRPr="008747B9" w:rsidRDefault="001145B5" w:rsidP="008747B9">
            <w:pPr>
              <w:keepNext/>
              <w:spacing w:after="0"/>
              <w:jc w:val="left"/>
              <w:rPr>
                <w:sz w:val="18"/>
              </w:rPr>
            </w:pPr>
          </w:p>
        </w:tc>
        <w:tc>
          <w:tcPr>
            <w:tcW w:w="270" w:type="dxa"/>
          </w:tcPr>
          <w:p w14:paraId="4F7D7B33" w14:textId="77777777" w:rsidR="001145B5" w:rsidRPr="008747B9" w:rsidRDefault="001145B5" w:rsidP="008747B9">
            <w:pPr>
              <w:keepNext/>
              <w:spacing w:after="0"/>
              <w:jc w:val="left"/>
              <w:rPr>
                <w:sz w:val="18"/>
              </w:rPr>
            </w:pPr>
          </w:p>
        </w:tc>
        <w:tc>
          <w:tcPr>
            <w:tcW w:w="1018" w:type="dxa"/>
          </w:tcPr>
          <w:p w14:paraId="1BEC3B28" w14:textId="77777777" w:rsidR="001145B5" w:rsidRPr="008747B9" w:rsidRDefault="001145B5" w:rsidP="008747B9">
            <w:pPr>
              <w:keepNext/>
              <w:spacing w:after="0"/>
              <w:jc w:val="left"/>
              <w:rPr>
                <w:sz w:val="18"/>
              </w:rPr>
            </w:pPr>
          </w:p>
        </w:tc>
        <w:tc>
          <w:tcPr>
            <w:tcW w:w="270" w:type="dxa"/>
          </w:tcPr>
          <w:p w14:paraId="50A62906" w14:textId="77777777" w:rsidR="001145B5" w:rsidRPr="008747B9" w:rsidRDefault="001145B5" w:rsidP="008747B9">
            <w:pPr>
              <w:keepNext/>
              <w:spacing w:after="0"/>
              <w:jc w:val="left"/>
              <w:rPr>
                <w:sz w:val="18"/>
              </w:rPr>
            </w:pPr>
          </w:p>
        </w:tc>
        <w:tc>
          <w:tcPr>
            <w:tcW w:w="1092" w:type="dxa"/>
          </w:tcPr>
          <w:p w14:paraId="1180AD90" w14:textId="77777777" w:rsidR="001145B5" w:rsidRPr="008747B9" w:rsidRDefault="001145B5" w:rsidP="008747B9">
            <w:pPr>
              <w:keepNext/>
              <w:spacing w:after="0"/>
              <w:jc w:val="left"/>
              <w:rPr>
                <w:sz w:val="18"/>
              </w:rPr>
            </w:pPr>
          </w:p>
        </w:tc>
        <w:tc>
          <w:tcPr>
            <w:tcW w:w="258" w:type="dxa"/>
          </w:tcPr>
          <w:p w14:paraId="108F33C0" w14:textId="77777777" w:rsidR="001145B5" w:rsidRPr="008747B9" w:rsidRDefault="001145B5" w:rsidP="008747B9">
            <w:pPr>
              <w:keepNext/>
              <w:spacing w:after="0"/>
              <w:jc w:val="left"/>
              <w:rPr>
                <w:sz w:val="18"/>
              </w:rPr>
            </w:pPr>
          </w:p>
        </w:tc>
        <w:tc>
          <w:tcPr>
            <w:tcW w:w="1345" w:type="dxa"/>
          </w:tcPr>
          <w:p w14:paraId="60C0F655" w14:textId="77777777" w:rsidR="001145B5" w:rsidRPr="008747B9" w:rsidRDefault="001145B5" w:rsidP="008747B9">
            <w:pPr>
              <w:keepNext/>
              <w:spacing w:after="0"/>
              <w:jc w:val="left"/>
              <w:rPr>
                <w:sz w:val="18"/>
              </w:rPr>
            </w:pPr>
          </w:p>
        </w:tc>
      </w:tr>
      <w:tr w:rsidR="00A641CD" w:rsidRPr="008747B9" w14:paraId="7A8E6800" w14:textId="77777777" w:rsidTr="00980273">
        <w:trPr>
          <w:jc w:val="center"/>
        </w:trPr>
        <w:tc>
          <w:tcPr>
            <w:tcW w:w="4140" w:type="dxa"/>
          </w:tcPr>
          <w:p w14:paraId="56A1E9BE" w14:textId="39D9A959" w:rsidR="00A641CD" w:rsidRPr="00890910" w:rsidRDefault="00A641CD" w:rsidP="008747B9">
            <w:pPr>
              <w:keepNext/>
              <w:spacing w:after="0"/>
              <w:ind w:left="162"/>
              <w:jc w:val="left"/>
              <w:rPr>
                <w:sz w:val="18"/>
              </w:rPr>
            </w:pPr>
            <w:r w:rsidRPr="00890910">
              <w:rPr>
                <w:sz w:val="18"/>
              </w:rPr>
              <w:t xml:space="preserve">    Land</w:t>
            </w:r>
          </w:p>
        </w:tc>
        <w:tc>
          <w:tcPr>
            <w:tcW w:w="1057" w:type="dxa"/>
          </w:tcPr>
          <w:p w14:paraId="1C910ECB" w14:textId="77777777" w:rsidR="00A641CD" w:rsidRPr="008747B9" w:rsidRDefault="00A641CD" w:rsidP="008747B9">
            <w:pPr>
              <w:keepNext/>
              <w:spacing w:after="0"/>
              <w:jc w:val="left"/>
              <w:rPr>
                <w:sz w:val="18"/>
              </w:rPr>
            </w:pPr>
          </w:p>
        </w:tc>
        <w:tc>
          <w:tcPr>
            <w:tcW w:w="270" w:type="dxa"/>
          </w:tcPr>
          <w:p w14:paraId="03F14363" w14:textId="77777777" w:rsidR="00A641CD" w:rsidRPr="008747B9" w:rsidRDefault="00A641CD" w:rsidP="008747B9">
            <w:pPr>
              <w:keepNext/>
              <w:spacing w:after="0"/>
              <w:jc w:val="left"/>
              <w:rPr>
                <w:sz w:val="18"/>
              </w:rPr>
            </w:pPr>
          </w:p>
        </w:tc>
        <w:tc>
          <w:tcPr>
            <w:tcW w:w="1018" w:type="dxa"/>
          </w:tcPr>
          <w:p w14:paraId="59B2E4EF" w14:textId="77777777" w:rsidR="00A641CD" w:rsidRPr="008747B9" w:rsidRDefault="00A641CD" w:rsidP="008747B9">
            <w:pPr>
              <w:keepNext/>
              <w:spacing w:after="0"/>
              <w:jc w:val="left"/>
              <w:rPr>
                <w:sz w:val="18"/>
              </w:rPr>
            </w:pPr>
          </w:p>
        </w:tc>
        <w:tc>
          <w:tcPr>
            <w:tcW w:w="270" w:type="dxa"/>
          </w:tcPr>
          <w:p w14:paraId="3F0598F7" w14:textId="77777777" w:rsidR="00A641CD" w:rsidRPr="008747B9" w:rsidRDefault="00A641CD" w:rsidP="008747B9">
            <w:pPr>
              <w:keepNext/>
              <w:spacing w:after="0"/>
              <w:jc w:val="left"/>
              <w:rPr>
                <w:sz w:val="18"/>
              </w:rPr>
            </w:pPr>
          </w:p>
        </w:tc>
        <w:tc>
          <w:tcPr>
            <w:tcW w:w="1092" w:type="dxa"/>
          </w:tcPr>
          <w:p w14:paraId="54CA0409" w14:textId="77777777" w:rsidR="00A641CD" w:rsidRPr="008747B9" w:rsidRDefault="00A641CD" w:rsidP="008747B9">
            <w:pPr>
              <w:keepNext/>
              <w:spacing w:after="0"/>
              <w:jc w:val="left"/>
              <w:rPr>
                <w:sz w:val="18"/>
              </w:rPr>
            </w:pPr>
          </w:p>
        </w:tc>
        <w:tc>
          <w:tcPr>
            <w:tcW w:w="258" w:type="dxa"/>
          </w:tcPr>
          <w:p w14:paraId="6509B1F9" w14:textId="77777777" w:rsidR="00A641CD" w:rsidRPr="008747B9" w:rsidRDefault="00A641CD" w:rsidP="008747B9">
            <w:pPr>
              <w:keepNext/>
              <w:spacing w:after="0"/>
              <w:jc w:val="left"/>
              <w:rPr>
                <w:sz w:val="18"/>
              </w:rPr>
            </w:pPr>
          </w:p>
        </w:tc>
        <w:tc>
          <w:tcPr>
            <w:tcW w:w="1345" w:type="dxa"/>
          </w:tcPr>
          <w:p w14:paraId="3FFD7C17" w14:textId="77777777" w:rsidR="00A641CD" w:rsidRPr="008747B9" w:rsidRDefault="00A641CD" w:rsidP="008747B9">
            <w:pPr>
              <w:keepNext/>
              <w:spacing w:after="0"/>
              <w:jc w:val="left"/>
              <w:rPr>
                <w:sz w:val="18"/>
              </w:rPr>
            </w:pPr>
          </w:p>
        </w:tc>
      </w:tr>
      <w:tr w:rsidR="00EB17B6" w:rsidRPr="008747B9" w14:paraId="6DA123FB" w14:textId="77777777" w:rsidTr="00980273">
        <w:trPr>
          <w:jc w:val="center"/>
        </w:trPr>
        <w:tc>
          <w:tcPr>
            <w:tcW w:w="4140" w:type="dxa"/>
          </w:tcPr>
          <w:p w14:paraId="56E88028" w14:textId="221D808B" w:rsidR="00EB17B6" w:rsidRPr="00890910" w:rsidRDefault="00EB17B6" w:rsidP="008747B9">
            <w:pPr>
              <w:keepNext/>
              <w:spacing w:after="0"/>
              <w:ind w:left="162"/>
              <w:jc w:val="left"/>
              <w:rPr>
                <w:sz w:val="18"/>
              </w:rPr>
            </w:pPr>
            <w:r w:rsidRPr="00890910">
              <w:rPr>
                <w:sz w:val="18"/>
              </w:rPr>
              <w:t xml:space="preserve">    Land improvements</w:t>
            </w:r>
          </w:p>
        </w:tc>
        <w:tc>
          <w:tcPr>
            <w:tcW w:w="1057" w:type="dxa"/>
          </w:tcPr>
          <w:p w14:paraId="30894FE8" w14:textId="77777777" w:rsidR="00EB17B6" w:rsidRPr="008747B9" w:rsidRDefault="00EB17B6" w:rsidP="008747B9">
            <w:pPr>
              <w:keepNext/>
              <w:spacing w:after="0"/>
              <w:jc w:val="left"/>
              <w:rPr>
                <w:sz w:val="18"/>
              </w:rPr>
            </w:pPr>
          </w:p>
        </w:tc>
        <w:tc>
          <w:tcPr>
            <w:tcW w:w="270" w:type="dxa"/>
          </w:tcPr>
          <w:p w14:paraId="1ECB34CD" w14:textId="77777777" w:rsidR="00EB17B6" w:rsidRPr="008747B9" w:rsidRDefault="00EB17B6" w:rsidP="008747B9">
            <w:pPr>
              <w:keepNext/>
              <w:spacing w:after="0"/>
              <w:jc w:val="left"/>
              <w:rPr>
                <w:sz w:val="18"/>
              </w:rPr>
            </w:pPr>
          </w:p>
        </w:tc>
        <w:tc>
          <w:tcPr>
            <w:tcW w:w="1018" w:type="dxa"/>
          </w:tcPr>
          <w:p w14:paraId="74B554D1" w14:textId="77777777" w:rsidR="00EB17B6" w:rsidRPr="008747B9" w:rsidRDefault="00EB17B6" w:rsidP="008747B9">
            <w:pPr>
              <w:keepNext/>
              <w:spacing w:after="0"/>
              <w:jc w:val="left"/>
              <w:rPr>
                <w:sz w:val="18"/>
              </w:rPr>
            </w:pPr>
          </w:p>
        </w:tc>
        <w:tc>
          <w:tcPr>
            <w:tcW w:w="270" w:type="dxa"/>
          </w:tcPr>
          <w:p w14:paraId="6B83C68A" w14:textId="77777777" w:rsidR="00EB17B6" w:rsidRPr="008747B9" w:rsidRDefault="00EB17B6" w:rsidP="008747B9">
            <w:pPr>
              <w:keepNext/>
              <w:spacing w:after="0"/>
              <w:jc w:val="left"/>
              <w:rPr>
                <w:sz w:val="18"/>
              </w:rPr>
            </w:pPr>
          </w:p>
        </w:tc>
        <w:tc>
          <w:tcPr>
            <w:tcW w:w="1092" w:type="dxa"/>
          </w:tcPr>
          <w:p w14:paraId="39649CA3" w14:textId="77777777" w:rsidR="00EB17B6" w:rsidRPr="008747B9" w:rsidRDefault="00EB17B6" w:rsidP="008747B9">
            <w:pPr>
              <w:keepNext/>
              <w:spacing w:after="0"/>
              <w:jc w:val="left"/>
              <w:rPr>
                <w:sz w:val="18"/>
              </w:rPr>
            </w:pPr>
          </w:p>
        </w:tc>
        <w:tc>
          <w:tcPr>
            <w:tcW w:w="258" w:type="dxa"/>
          </w:tcPr>
          <w:p w14:paraId="63D9E078" w14:textId="77777777" w:rsidR="00EB17B6" w:rsidRPr="008747B9" w:rsidRDefault="00EB17B6" w:rsidP="008747B9">
            <w:pPr>
              <w:keepNext/>
              <w:spacing w:after="0"/>
              <w:jc w:val="left"/>
              <w:rPr>
                <w:sz w:val="18"/>
              </w:rPr>
            </w:pPr>
          </w:p>
        </w:tc>
        <w:tc>
          <w:tcPr>
            <w:tcW w:w="1345" w:type="dxa"/>
          </w:tcPr>
          <w:p w14:paraId="388551D5" w14:textId="77777777" w:rsidR="00EB17B6" w:rsidRPr="008747B9" w:rsidRDefault="00EB17B6" w:rsidP="008747B9">
            <w:pPr>
              <w:keepNext/>
              <w:spacing w:after="0"/>
              <w:jc w:val="left"/>
              <w:rPr>
                <w:sz w:val="18"/>
              </w:rPr>
            </w:pPr>
          </w:p>
        </w:tc>
      </w:tr>
      <w:tr w:rsidR="00AD77DC" w:rsidRPr="008747B9" w14:paraId="305288BA" w14:textId="77777777" w:rsidTr="00980273">
        <w:trPr>
          <w:jc w:val="center"/>
        </w:trPr>
        <w:tc>
          <w:tcPr>
            <w:tcW w:w="4140" w:type="dxa"/>
          </w:tcPr>
          <w:p w14:paraId="48756688" w14:textId="13BC418A" w:rsidR="00AD77DC" w:rsidRPr="00890910" w:rsidRDefault="00AA07DE" w:rsidP="008747B9">
            <w:pPr>
              <w:keepNext/>
              <w:spacing w:after="0"/>
              <w:ind w:left="162"/>
              <w:jc w:val="left"/>
              <w:rPr>
                <w:sz w:val="18"/>
              </w:rPr>
            </w:pPr>
            <w:r w:rsidRPr="00890910">
              <w:rPr>
                <w:sz w:val="18"/>
              </w:rPr>
              <w:t xml:space="preserve">    Buildings</w:t>
            </w:r>
          </w:p>
        </w:tc>
        <w:tc>
          <w:tcPr>
            <w:tcW w:w="1057" w:type="dxa"/>
          </w:tcPr>
          <w:p w14:paraId="5AEB4E1D" w14:textId="77777777" w:rsidR="00AD77DC" w:rsidRPr="008747B9" w:rsidRDefault="00AD77DC" w:rsidP="008747B9">
            <w:pPr>
              <w:keepNext/>
              <w:spacing w:after="0"/>
              <w:jc w:val="left"/>
              <w:rPr>
                <w:sz w:val="18"/>
              </w:rPr>
            </w:pPr>
          </w:p>
        </w:tc>
        <w:tc>
          <w:tcPr>
            <w:tcW w:w="270" w:type="dxa"/>
          </w:tcPr>
          <w:p w14:paraId="10209F28" w14:textId="77777777" w:rsidR="00AD77DC" w:rsidRPr="008747B9" w:rsidRDefault="00AD77DC" w:rsidP="008747B9">
            <w:pPr>
              <w:keepNext/>
              <w:spacing w:after="0"/>
              <w:jc w:val="left"/>
              <w:rPr>
                <w:sz w:val="18"/>
              </w:rPr>
            </w:pPr>
          </w:p>
        </w:tc>
        <w:tc>
          <w:tcPr>
            <w:tcW w:w="1018" w:type="dxa"/>
          </w:tcPr>
          <w:p w14:paraId="4E86753B" w14:textId="77777777" w:rsidR="00AD77DC" w:rsidRPr="008747B9" w:rsidRDefault="00AD77DC" w:rsidP="008747B9">
            <w:pPr>
              <w:keepNext/>
              <w:spacing w:after="0"/>
              <w:jc w:val="left"/>
              <w:rPr>
                <w:sz w:val="18"/>
              </w:rPr>
            </w:pPr>
          </w:p>
        </w:tc>
        <w:tc>
          <w:tcPr>
            <w:tcW w:w="270" w:type="dxa"/>
          </w:tcPr>
          <w:p w14:paraId="174C3F03" w14:textId="77777777" w:rsidR="00AD77DC" w:rsidRPr="008747B9" w:rsidRDefault="00AD77DC" w:rsidP="008747B9">
            <w:pPr>
              <w:keepNext/>
              <w:spacing w:after="0"/>
              <w:jc w:val="left"/>
              <w:rPr>
                <w:sz w:val="18"/>
              </w:rPr>
            </w:pPr>
          </w:p>
        </w:tc>
        <w:tc>
          <w:tcPr>
            <w:tcW w:w="1092" w:type="dxa"/>
          </w:tcPr>
          <w:p w14:paraId="631A231D" w14:textId="77777777" w:rsidR="00AD77DC" w:rsidRPr="008747B9" w:rsidRDefault="00AD77DC" w:rsidP="008747B9">
            <w:pPr>
              <w:keepNext/>
              <w:spacing w:after="0"/>
              <w:jc w:val="left"/>
              <w:rPr>
                <w:sz w:val="18"/>
              </w:rPr>
            </w:pPr>
          </w:p>
        </w:tc>
        <w:tc>
          <w:tcPr>
            <w:tcW w:w="258" w:type="dxa"/>
          </w:tcPr>
          <w:p w14:paraId="7CC2053E" w14:textId="77777777" w:rsidR="00AD77DC" w:rsidRPr="008747B9" w:rsidRDefault="00AD77DC" w:rsidP="008747B9">
            <w:pPr>
              <w:keepNext/>
              <w:spacing w:after="0"/>
              <w:jc w:val="left"/>
              <w:rPr>
                <w:sz w:val="18"/>
              </w:rPr>
            </w:pPr>
          </w:p>
        </w:tc>
        <w:tc>
          <w:tcPr>
            <w:tcW w:w="1345" w:type="dxa"/>
          </w:tcPr>
          <w:p w14:paraId="3A502970" w14:textId="77777777" w:rsidR="00AD77DC" w:rsidRPr="008747B9" w:rsidRDefault="00AD77DC" w:rsidP="008747B9">
            <w:pPr>
              <w:keepNext/>
              <w:spacing w:after="0"/>
              <w:jc w:val="left"/>
              <w:rPr>
                <w:sz w:val="18"/>
              </w:rPr>
            </w:pPr>
          </w:p>
        </w:tc>
      </w:tr>
      <w:tr w:rsidR="00AD77DC" w:rsidRPr="008747B9" w14:paraId="6AC20C8A" w14:textId="77777777" w:rsidTr="00980273">
        <w:trPr>
          <w:jc w:val="center"/>
        </w:trPr>
        <w:tc>
          <w:tcPr>
            <w:tcW w:w="4140" w:type="dxa"/>
          </w:tcPr>
          <w:p w14:paraId="124D4893" w14:textId="00DB7860" w:rsidR="00AD77DC" w:rsidRPr="00890910" w:rsidRDefault="00AA07DE" w:rsidP="008747B9">
            <w:pPr>
              <w:keepNext/>
              <w:spacing w:after="0"/>
              <w:ind w:left="162"/>
              <w:jc w:val="left"/>
              <w:rPr>
                <w:sz w:val="18"/>
              </w:rPr>
            </w:pPr>
            <w:r w:rsidRPr="00890910">
              <w:rPr>
                <w:sz w:val="18"/>
              </w:rPr>
              <w:t xml:space="preserve">    Equipment</w:t>
            </w:r>
          </w:p>
        </w:tc>
        <w:tc>
          <w:tcPr>
            <w:tcW w:w="1057" w:type="dxa"/>
          </w:tcPr>
          <w:p w14:paraId="39E5D94A" w14:textId="77777777" w:rsidR="00AD77DC" w:rsidRPr="008747B9" w:rsidRDefault="00AD77DC" w:rsidP="008747B9">
            <w:pPr>
              <w:keepNext/>
              <w:spacing w:after="0"/>
              <w:jc w:val="left"/>
              <w:rPr>
                <w:sz w:val="18"/>
              </w:rPr>
            </w:pPr>
          </w:p>
        </w:tc>
        <w:tc>
          <w:tcPr>
            <w:tcW w:w="270" w:type="dxa"/>
          </w:tcPr>
          <w:p w14:paraId="41CDB3F7" w14:textId="77777777" w:rsidR="00AD77DC" w:rsidRPr="008747B9" w:rsidRDefault="00AD77DC" w:rsidP="008747B9">
            <w:pPr>
              <w:keepNext/>
              <w:spacing w:after="0"/>
              <w:jc w:val="left"/>
              <w:rPr>
                <w:sz w:val="18"/>
              </w:rPr>
            </w:pPr>
          </w:p>
        </w:tc>
        <w:tc>
          <w:tcPr>
            <w:tcW w:w="1018" w:type="dxa"/>
          </w:tcPr>
          <w:p w14:paraId="0B7DDA88" w14:textId="77777777" w:rsidR="00AD77DC" w:rsidRPr="008747B9" w:rsidRDefault="00AD77DC" w:rsidP="008747B9">
            <w:pPr>
              <w:keepNext/>
              <w:spacing w:after="0"/>
              <w:jc w:val="left"/>
              <w:rPr>
                <w:sz w:val="18"/>
              </w:rPr>
            </w:pPr>
          </w:p>
        </w:tc>
        <w:tc>
          <w:tcPr>
            <w:tcW w:w="270" w:type="dxa"/>
          </w:tcPr>
          <w:p w14:paraId="7635580A" w14:textId="77777777" w:rsidR="00AD77DC" w:rsidRPr="008747B9" w:rsidRDefault="00AD77DC" w:rsidP="008747B9">
            <w:pPr>
              <w:keepNext/>
              <w:spacing w:after="0"/>
              <w:jc w:val="left"/>
              <w:rPr>
                <w:sz w:val="18"/>
              </w:rPr>
            </w:pPr>
          </w:p>
        </w:tc>
        <w:tc>
          <w:tcPr>
            <w:tcW w:w="1092" w:type="dxa"/>
          </w:tcPr>
          <w:p w14:paraId="777F6028" w14:textId="77777777" w:rsidR="00AD77DC" w:rsidRPr="008747B9" w:rsidRDefault="00AD77DC" w:rsidP="008747B9">
            <w:pPr>
              <w:keepNext/>
              <w:spacing w:after="0"/>
              <w:jc w:val="left"/>
              <w:rPr>
                <w:sz w:val="18"/>
              </w:rPr>
            </w:pPr>
          </w:p>
        </w:tc>
        <w:tc>
          <w:tcPr>
            <w:tcW w:w="258" w:type="dxa"/>
          </w:tcPr>
          <w:p w14:paraId="6C98C75B" w14:textId="77777777" w:rsidR="00AD77DC" w:rsidRPr="008747B9" w:rsidRDefault="00AD77DC" w:rsidP="008747B9">
            <w:pPr>
              <w:keepNext/>
              <w:spacing w:after="0"/>
              <w:jc w:val="left"/>
              <w:rPr>
                <w:sz w:val="18"/>
              </w:rPr>
            </w:pPr>
          </w:p>
        </w:tc>
        <w:tc>
          <w:tcPr>
            <w:tcW w:w="1345" w:type="dxa"/>
            <w:shd w:val="clear" w:color="auto" w:fill="auto"/>
          </w:tcPr>
          <w:p w14:paraId="3C24CC65" w14:textId="77777777" w:rsidR="00AD77DC" w:rsidRPr="008747B9" w:rsidRDefault="00AD77DC" w:rsidP="008747B9">
            <w:pPr>
              <w:keepNext/>
              <w:spacing w:after="0"/>
              <w:jc w:val="left"/>
              <w:rPr>
                <w:sz w:val="18"/>
              </w:rPr>
            </w:pPr>
          </w:p>
        </w:tc>
      </w:tr>
      <w:tr w:rsidR="008747B9" w:rsidRPr="008747B9" w14:paraId="39976669" w14:textId="77777777" w:rsidTr="00F43D70">
        <w:trPr>
          <w:jc w:val="center"/>
        </w:trPr>
        <w:tc>
          <w:tcPr>
            <w:tcW w:w="4140" w:type="dxa"/>
          </w:tcPr>
          <w:p w14:paraId="25E97838" w14:textId="77777777" w:rsidR="008747B9" w:rsidRPr="008747B9" w:rsidRDefault="008747B9" w:rsidP="008747B9">
            <w:pPr>
              <w:spacing w:after="0"/>
              <w:ind w:left="342"/>
              <w:jc w:val="left"/>
              <w:rPr>
                <w:sz w:val="18"/>
              </w:rPr>
            </w:pPr>
            <w:r w:rsidRPr="008747B9">
              <w:rPr>
                <w:sz w:val="18"/>
              </w:rPr>
              <w:t>Total</w:t>
            </w:r>
          </w:p>
        </w:tc>
        <w:tc>
          <w:tcPr>
            <w:tcW w:w="1057" w:type="dxa"/>
            <w:tcBorders>
              <w:top w:val="single" w:sz="4" w:space="0" w:color="auto"/>
              <w:bottom w:val="single" w:sz="4" w:space="0" w:color="auto"/>
            </w:tcBorders>
          </w:tcPr>
          <w:p w14:paraId="08B5C674" w14:textId="77777777" w:rsidR="008747B9" w:rsidRPr="008747B9" w:rsidRDefault="008747B9" w:rsidP="008747B9">
            <w:pPr>
              <w:spacing w:after="0"/>
              <w:jc w:val="left"/>
              <w:rPr>
                <w:sz w:val="18"/>
              </w:rPr>
            </w:pPr>
          </w:p>
        </w:tc>
        <w:tc>
          <w:tcPr>
            <w:tcW w:w="270" w:type="dxa"/>
          </w:tcPr>
          <w:p w14:paraId="408AF5E8" w14:textId="77777777" w:rsidR="008747B9" w:rsidRPr="008747B9" w:rsidRDefault="008747B9" w:rsidP="008747B9">
            <w:pPr>
              <w:spacing w:after="0"/>
              <w:jc w:val="left"/>
              <w:rPr>
                <w:sz w:val="18"/>
              </w:rPr>
            </w:pPr>
          </w:p>
        </w:tc>
        <w:tc>
          <w:tcPr>
            <w:tcW w:w="1018" w:type="dxa"/>
            <w:tcBorders>
              <w:top w:val="single" w:sz="4" w:space="0" w:color="auto"/>
              <w:bottom w:val="single" w:sz="4" w:space="0" w:color="auto"/>
            </w:tcBorders>
          </w:tcPr>
          <w:p w14:paraId="2E088DBD" w14:textId="77777777" w:rsidR="008747B9" w:rsidRPr="008747B9" w:rsidRDefault="008747B9" w:rsidP="008747B9">
            <w:pPr>
              <w:spacing w:after="0"/>
              <w:jc w:val="left"/>
              <w:rPr>
                <w:sz w:val="18"/>
              </w:rPr>
            </w:pPr>
          </w:p>
        </w:tc>
        <w:tc>
          <w:tcPr>
            <w:tcW w:w="270" w:type="dxa"/>
          </w:tcPr>
          <w:p w14:paraId="193257F1" w14:textId="77777777" w:rsidR="008747B9" w:rsidRPr="008747B9" w:rsidRDefault="008747B9" w:rsidP="008747B9">
            <w:pPr>
              <w:spacing w:after="0"/>
              <w:jc w:val="left"/>
              <w:rPr>
                <w:sz w:val="18"/>
              </w:rPr>
            </w:pPr>
          </w:p>
        </w:tc>
        <w:tc>
          <w:tcPr>
            <w:tcW w:w="1092" w:type="dxa"/>
            <w:tcBorders>
              <w:top w:val="single" w:sz="4" w:space="0" w:color="auto"/>
              <w:bottom w:val="single" w:sz="4" w:space="0" w:color="auto"/>
            </w:tcBorders>
          </w:tcPr>
          <w:p w14:paraId="3B646895" w14:textId="77777777" w:rsidR="008747B9" w:rsidRPr="008747B9" w:rsidRDefault="008747B9" w:rsidP="008747B9">
            <w:pPr>
              <w:spacing w:after="0"/>
              <w:jc w:val="left"/>
              <w:rPr>
                <w:sz w:val="18"/>
              </w:rPr>
            </w:pPr>
          </w:p>
        </w:tc>
        <w:tc>
          <w:tcPr>
            <w:tcW w:w="258" w:type="dxa"/>
          </w:tcPr>
          <w:p w14:paraId="160CE02B" w14:textId="77777777" w:rsidR="008747B9" w:rsidRPr="008747B9" w:rsidRDefault="008747B9" w:rsidP="008747B9">
            <w:pPr>
              <w:spacing w:after="0"/>
              <w:jc w:val="left"/>
              <w:rPr>
                <w:sz w:val="18"/>
              </w:rPr>
            </w:pPr>
          </w:p>
        </w:tc>
        <w:tc>
          <w:tcPr>
            <w:tcW w:w="1345" w:type="dxa"/>
            <w:tcBorders>
              <w:top w:val="single" w:sz="4" w:space="0" w:color="auto"/>
              <w:bottom w:val="single" w:sz="4" w:space="0" w:color="auto"/>
            </w:tcBorders>
          </w:tcPr>
          <w:p w14:paraId="07008267" w14:textId="77777777" w:rsidR="008747B9" w:rsidRPr="008747B9" w:rsidRDefault="008747B9" w:rsidP="008747B9">
            <w:pPr>
              <w:spacing w:after="0"/>
              <w:jc w:val="left"/>
              <w:rPr>
                <w:sz w:val="18"/>
              </w:rPr>
            </w:pPr>
          </w:p>
        </w:tc>
      </w:tr>
      <w:tr w:rsidR="008747B9" w:rsidRPr="008747B9" w14:paraId="698246E7" w14:textId="77777777" w:rsidTr="00F43D70">
        <w:trPr>
          <w:jc w:val="center"/>
        </w:trPr>
        <w:tc>
          <w:tcPr>
            <w:tcW w:w="4140" w:type="dxa"/>
          </w:tcPr>
          <w:p w14:paraId="00409E71" w14:textId="77777777" w:rsidR="008747B9" w:rsidRPr="008747B9" w:rsidRDefault="008747B9" w:rsidP="008747B9">
            <w:pPr>
              <w:spacing w:after="0"/>
              <w:jc w:val="left"/>
              <w:rPr>
                <w:sz w:val="18"/>
              </w:rPr>
            </w:pPr>
          </w:p>
        </w:tc>
        <w:tc>
          <w:tcPr>
            <w:tcW w:w="1057" w:type="dxa"/>
            <w:tcBorders>
              <w:top w:val="single" w:sz="4" w:space="0" w:color="auto"/>
            </w:tcBorders>
          </w:tcPr>
          <w:p w14:paraId="4A0B15CA" w14:textId="77777777" w:rsidR="008747B9" w:rsidRPr="008747B9" w:rsidRDefault="008747B9" w:rsidP="008747B9">
            <w:pPr>
              <w:spacing w:after="0"/>
              <w:jc w:val="left"/>
              <w:rPr>
                <w:sz w:val="18"/>
              </w:rPr>
            </w:pPr>
          </w:p>
        </w:tc>
        <w:tc>
          <w:tcPr>
            <w:tcW w:w="270" w:type="dxa"/>
          </w:tcPr>
          <w:p w14:paraId="264FBDD4" w14:textId="77777777" w:rsidR="008747B9" w:rsidRPr="008747B9" w:rsidRDefault="008747B9" w:rsidP="008747B9">
            <w:pPr>
              <w:spacing w:after="0"/>
              <w:jc w:val="left"/>
              <w:rPr>
                <w:sz w:val="18"/>
              </w:rPr>
            </w:pPr>
          </w:p>
        </w:tc>
        <w:tc>
          <w:tcPr>
            <w:tcW w:w="1018" w:type="dxa"/>
            <w:tcBorders>
              <w:top w:val="single" w:sz="4" w:space="0" w:color="auto"/>
            </w:tcBorders>
          </w:tcPr>
          <w:p w14:paraId="5C322EE7" w14:textId="77777777" w:rsidR="008747B9" w:rsidRPr="008747B9" w:rsidRDefault="008747B9" w:rsidP="008747B9">
            <w:pPr>
              <w:spacing w:after="0"/>
              <w:jc w:val="left"/>
              <w:rPr>
                <w:sz w:val="18"/>
              </w:rPr>
            </w:pPr>
          </w:p>
        </w:tc>
        <w:tc>
          <w:tcPr>
            <w:tcW w:w="270" w:type="dxa"/>
          </w:tcPr>
          <w:p w14:paraId="0C3E394D" w14:textId="77777777" w:rsidR="008747B9" w:rsidRPr="008747B9" w:rsidRDefault="008747B9" w:rsidP="008747B9">
            <w:pPr>
              <w:spacing w:after="0"/>
              <w:jc w:val="left"/>
              <w:rPr>
                <w:sz w:val="18"/>
              </w:rPr>
            </w:pPr>
          </w:p>
        </w:tc>
        <w:tc>
          <w:tcPr>
            <w:tcW w:w="1092" w:type="dxa"/>
            <w:tcBorders>
              <w:top w:val="single" w:sz="4" w:space="0" w:color="auto"/>
            </w:tcBorders>
          </w:tcPr>
          <w:p w14:paraId="4A28E93B" w14:textId="77777777" w:rsidR="008747B9" w:rsidRPr="008747B9" w:rsidRDefault="008747B9" w:rsidP="008747B9">
            <w:pPr>
              <w:spacing w:after="0"/>
              <w:jc w:val="left"/>
              <w:rPr>
                <w:sz w:val="18"/>
              </w:rPr>
            </w:pPr>
          </w:p>
        </w:tc>
        <w:tc>
          <w:tcPr>
            <w:tcW w:w="258" w:type="dxa"/>
          </w:tcPr>
          <w:p w14:paraId="1E88675C" w14:textId="77777777" w:rsidR="008747B9" w:rsidRPr="008747B9" w:rsidRDefault="008747B9" w:rsidP="008747B9">
            <w:pPr>
              <w:spacing w:after="0"/>
              <w:jc w:val="left"/>
              <w:rPr>
                <w:sz w:val="18"/>
              </w:rPr>
            </w:pPr>
          </w:p>
        </w:tc>
        <w:tc>
          <w:tcPr>
            <w:tcW w:w="1345" w:type="dxa"/>
            <w:tcBorders>
              <w:top w:val="single" w:sz="4" w:space="0" w:color="auto"/>
            </w:tcBorders>
          </w:tcPr>
          <w:p w14:paraId="71F1EF9D" w14:textId="77777777" w:rsidR="008747B9" w:rsidRPr="008747B9" w:rsidRDefault="008747B9" w:rsidP="008747B9">
            <w:pPr>
              <w:spacing w:after="0"/>
              <w:jc w:val="left"/>
              <w:rPr>
                <w:sz w:val="18"/>
              </w:rPr>
            </w:pPr>
          </w:p>
        </w:tc>
      </w:tr>
      <w:tr w:rsidR="008747B9" w:rsidRPr="008747B9" w14:paraId="30906FC1" w14:textId="77777777" w:rsidTr="00F43D70">
        <w:trPr>
          <w:jc w:val="center"/>
        </w:trPr>
        <w:tc>
          <w:tcPr>
            <w:tcW w:w="4140" w:type="dxa"/>
          </w:tcPr>
          <w:p w14:paraId="45E70946" w14:textId="763D5478" w:rsidR="008747B9" w:rsidRPr="008747B9" w:rsidRDefault="008747B9" w:rsidP="008747B9">
            <w:pPr>
              <w:spacing w:after="0"/>
              <w:ind w:left="342"/>
              <w:jc w:val="left"/>
              <w:rPr>
                <w:sz w:val="18"/>
              </w:rPr>
            </w:pPr>
            <w:r w:rsidRPr="008747B9">
              <w:rPr>
                <w:sz w:val="18"/>
              </w:rPr>
              <w:t xml:space="preserve">Total capital assets being </w:t>
            </w:r>
            <w:r w:rsidRPr="00EE6781">
              <w:rPr>
                <w:sz w:val="18"/>
              </w:rPr>
              <w:t>depreciated</w:t>
            </w:r>
            <w:r w:rsidR="00522A06" w:rsidRPr="00EE6781">
              <w:rPr>
                <w:sz w:val="18"/>
              </w:rPr>
              <w:t>/amortized</w:t>
            </w:r>
            <w:r w:rsidRPr="00EE6781">
              <w:rPr>
                <w:sz w:val="18"/>
              </w:rPr>
              <w:t>,</w:t>
            </w:r>
            <w:r w:rsidRPr="008747B9">
              <w:rPr>
                <w:sz w:val="18"/>
              </w:rPr>
              <w:t xml:space="preserve"> net</w:t>
            </w:r>
          </w:p>
        </w:tc>
        <w:tc>
          <w:tcPr>
            <w:tcW w:w="1057" w:type="dxa"/>
            <w:tcBorders>
              <w:bottom w:val="single" w:sz="4" w:space="0" w:color="auto"/>
            </w:tcBorders>
          </w:tcPr>
          <w:p w14:paraId="4B5B97D9" w14:textId="77777777" w:rsidR="008747B9" w:rsidRPr="008747B9" w:rsidRDefault="008747B9" w:rsidP="008747B9">
            <w:pPr>
              <w:spacing w:after="0"/>
              <w:jc w:val="left"/>
              <w:rPr>
                <w:sz w:val="18"/>
              </w:rPr>
            </w:pPr>
          </w:p>
        </w:tc>
        <w:tc>
          <w:tcPr>
            <w:tcW w:w="270" w:type="dxa"/>
          </w:tcPr>
          <w:p w14:paraId="13DD3C5F" w14:textId="77777777" w:rsidR="008747B9" w:rsidRPr="008747B9" w:rsidRDefault="008747B9" w:rsidP="008747B9">
            <w:pPr>
              <w:spacing w:after="0"/>
              <w:jc w:val="left"/>
              <w:rPr>
                <w:sz w:val="18"/>
              </w:rPr>
            </w:pPr>
          </w:p>
        </w:tc>
        <w:tc>
          <w:tcPr>
            <w:tcW w:w="1018" w:type="dxa"/>
            <w:tcBorders>
              <w:bottom w:val="single" w:sz="4" w:space="0" w:color="auto"/>
            </w:tcBorders>
          </w:tcPr>
          <w:p w14:paraId="2961C881" w14:textId="77777777" w:rsidR="008747B9" w:rsidRPr="008747B9" w:rsidRDefault="008747B9" w:rsidP="008747B9">
            <w:pPr>
              <w:spacing w:after="0"/>
              <w:jc w:val="left"/>
              <w:rPr>
                <w:sz w:val="18"/>
              </w:rPr>
            </w:pPr>
          </w:p>
        </w:tc>
        <w:tc>
          <w:tcPr>
            <w:tcW w:w="270" w:type="dxa"/>
          </w:tcPr>
          <w:p w14:paraId="2755B4FD" w14:textId="77777777" w:rsidR="008747B9" w:rsidRPr="008747B9" w:rsidRDefault="008747B9" w:rsidP="008747B9">
            <w:pPr>
              <w:spacing w:after="0"/>
              <w:jc w:val="left"/>
              <w:rPr>
                <w:sz w:val="18"/>
              </w:rPr>
            </w:pPr>
          </w:p>
        </w:tc>
        <w:tc>
          <w:tcPr>
            <w:tcW w:w="1092" w:type="dxa"/>
            <w:tcBorders>
              <w:bottom w:val="single" w:sz="4" w:space="0" w:color="auto"/>
            </w:tcBorders>
          </w:tcPr>
          <w:p w14:paraId="1E0D0343" w14:textId="77777777" w:rsidR="008747B9" w:rsidRPr="008747B9" w:rsidRDefault="008747B9" w:rsidP="008747B9">
            <w:pPr>
              <w:spacing w:after="0"/>
              <w:jc w:val="left"/>
              <w:rPr>
                <w:sz w:val="18"/>
              </w:rPr>
            </w:pPr>
          </w:p>
        </w:tc>
        <w:tc>
          <w:tcPr>
            <w:tcW w:w="258" w:type="dxa"/>
          </w:tcPr>
          <w:p w14:paraId="7442E167" w14:textId="77777777" w:rsidR="008747B9" w:rsidRPr="008747B9" w:rsidRDefault="008747B9" w:rsidP="008747B9">
            <w:pPr>
              <w:spacing w:after="0"/>
              <w:jc w:val="left"/>
              <w:rPr>
                <w:sz w:val="18"/>
              </w:rPr>
            </w:pPr>
          </w:p>
        </w:tc>
        <w:tc>
          <w:tcPr>
            <w:tcW w:w="1345" w:type="dxa"/>
            <w:tcBorders>
              <w:bottom w:val="single" w:sz="4" w:space="0" w:color="auto"/>
            </w:tcBorders>
          </w:tcPr>
          <w:p w14:paraId="44CE11DF" w14:textId="77777777" w:rsidR="008747B9" w:rsidRPr="008747B9" w:rsidRDefault="008747B9" w:rsidP="008747B9">
            <w:pPr>
              <w:spacing w:after="0"/>
              <w:jc w:val="left"/>
              <w:rPr>
                <w:sz w:val="18"/>
              </w:rPr>
            </w:pPr>
          </w:p>
        </w:tc>
      </w:tr>
      <w:tr w:rsidR="008747B9" w:rsidRPr="008747B9" w14:paraId="0E12FED0" w14:textId="77777777" w:rsidTr="00F43D70">
        <w:trPr>
          <w:jc w:val="center"/>
        </w:trPr>
        <w:tc>
          <w:tcPr>
            <w:tcW w:w="4140" w:type="dxa"/>
          </w:tcPr>
          <w:p w14:paraId="301C0D7D" w14:textId="77777777" w:rsidR="008747B9" w:rsidRPr="008747B9" w:rsidRDefault="008747B9" w:rsidP="008747B9">
            <w:pPr>
              <w:spacing w:after="0"/>
              <w:jc w:val="left"/>
              <w:rPr>
                <w:sz w:val="18"/>
              </w:rPr>
            </w:pPr>
          </w:p>
        </w:tc>
        <w:tc>
          <w:tcPr>
            <w:tcW w:w="1057" w:type="dxa"/>
            <w:tcBorders>
              <w:top w:val="single" w:sz="4" w:space="0" w:color="auto"/>
            </w:tcBorders>
          </w:tcPr>
          <w:p w14:paraId="3F3E4E1A" w14:textId="77777777" w:rsidR="008747B9" w:rsidRPr="008747B9" w:rsidRDefault="008747B9" w:rsidP="008747B9">
            <w:pPr>
              <w:spacing w:after="0"/>
              <w:jc w:val="left"/>
              <w:rPr>
                <w:sz w:val="18"/>
              </w:rPr>
            </w:pPr>
          </w:p>
        </w:tc>
        <w:tc>
          <w:tcPr>
            <w:tcW w:w="270" w:type="dxa"/>
          </w:tcPr>
          <w:p w14:paraId="5446FF2E" w14:textId="77777777" w:rsidR="008747B9" w:rsidRPr="008747B9" w:rsidRDefault="008747B9" w:rsidP="008747B9">
            <w:pPr>
              <w:spacing w:after="0"/>
              <w:jc w:val="left"/>
              <w:rPr>
                <w:sz w:val="18"/>
              </w:rPr>
            </w:pPr>
          </w:p>
        </w:tc>
        <w:tc>
          <w:tcPr>
            <w:tcW w:w="1018" w:type="dxa"/>
            <w:tcBorders>
              <w:top w:val="single" w:sz="4" w:space="0" w:color="auto"/>
            </w:tcBorders>
          </w:tcPr>
          <w:p w14:paraId="42B86958" w14:textId="77777777" w:rsidR="008747B9" w:rsidRPr="008747B9" w:rsidRDefault="008747B9" w:rsidP="008747B9">
            <w:pPr>
              <w:spacing w:after="0"/>
              <w:jc w:val="left"/>
              <w:rPr>
                <w:sz w:val="18"/>
              </w:rPr>
            </w:pPr>
          </w:p>
        </w:tc>
        <w:tc>
          <w:tcPr>
            <w:tcW w:w="270" w:type="dxa"/>
          </w:tcPr>
          <w:p w14:paraId="37AE2272" w14:textId="77777777" w:rsidR="008747B9" w:rsidRPr="008747B9" w:rsidRDefault="008747B9" w:rsidP="008747B9">
            <w:pPr>
              <w:spacing w:after="0"/>
              <w:jc w:val="left"/>
              <w:rPr>
                <w:sz w:val="18"/>
              </w:rPr>
            </w:pPr>
          </w:p>
        </w:tc>
        <w:tc>
          <w:tcPr>
            <w:tcW w:w="1092" w:type="dxa"/>
            <w:tcBorders>
              <w:top w:val="single" w:sz="4" w:space="0" w:color="auto"/>
            </w:tcBorders>
          </w:tcPr>
          <w:p w14:paraId="2E6C4236" w14:textId="77777777" w:rsidR="008747B9" w:rsidRPr="008747B9" w:rsidRDefault="008747B9" w:rsidP="008747B9">
            <w:pPr>
              <w:spacing w:after="0"/>
              <w:jc w:val="left"/>
              <w:rPr>
                <w:sz w:val="18"/>
              </w:rPr>
            </w:pPr>
          </w:p>
        </w:tc>
        <w:tc>
          <w:tcPr>
            <w:tcW w:w="258" w:type="dxa"/>
          </w:tcPr>
          <w:p w14:paraId="0A34E072" w14:textId="77777777" w:rsidR="008747B9" w:rsidRPr="008747B9" w:rsidRDefault="008747B9" w:rsidP="008747B9">
            <w:pPr>
              <w:spacing w:after="0"/>
              <w:jc w:val="left"/>
              <w:rPr>
                <w:sz w:val="18"/>
              </w:rPr>
            </w:pPr>
          </w:p>
        </w:tc>
        <w:tc>
          <w:tcPr>
            <w:tcW w:w="1345" w:type="dxa"/>
            <w:tcBorders>
              <w:top w:val="single" w:sz="4" w:space="0" w:color="auto"/>
            </w:tcBorders>
          </w:tcPr>
          <w:p w14:paraId="29932C30" w14:textId="77777777" w:rsidR="008747B9" w:rsidRPr="008747B9" w:rsidRDefault="008747B9" w:rsidP="008747B9">
            <w:pPr>
              <w:spacing w:after="0"/>
              <w:jc w:val="left"/>
              <w:rPr>
                <w:sz w:val="18"/>
              </w:rPr>
            </w:pPr>
          </w:p>
        </w:tc>
      </w:tr>
      <w:tr w:rsidR="008747B9" w:rsidRPr="008747B9" w14:paraId="1A02C8A0" w14:textId="77777777" w:rsidTr="00F43D70">
        <w:trPr>
          <w:jc w:val="center"/>
        </w:trPr>
        <w:tc>
          <w:tcPr>
            <w:tcW w:w="4140" w:type="dxa"/>
          </w:tcPr>
          <w:p w14:paraId="09C62F15" w14:textId="6ADA79EB" w:rsidR="008747B9" w:rsidRPr="008747B9" w:rsidRDefault="008747B9" w:rsidP="008747B9">
            <w:pPr>
              <w:spacing w:after="0"/>
              <w:jc w:val="left"/>
              <w:rPr>
                <w:sz w:val="18"/>
              </w:rPr>
            </w:pPr>
            <w:r>
              <w:rPr>
                <w:sz w:val="18"/>
              </w:rPr>
              <w:t>C</w:t>
            </w:r>
            <w:r w:rsidRPr="008747B9">
              <w:rPr>
                <w:sz w:val="18"/>
              </w:rPr>
              <w:t>apital assets, net</w:t>
            </w:r>
          </w:p>
        </w:tc>
        <w:tc>
          <w:tcPr>
            <w:tcW w:w="1057" w:type="dxa"/>
            <w:tcBorders>
              <w:bottom w:val="double" w:sz="4" w:space="0" w:color="auto"/>
            </w:tcBorders>
          </w:tcPr>
          <w:p w14:paraId="1308F0FA" w14:textId="77777777" w:rsidR="008747B9" w:rsidRPr="008747B9" w:rsidRDefault="008747B9" w:rsidP="008747B9">
            <w:pPr>
              <w:spacing w:after="0"/>
              <w:jc w:val="left"/>
              <w:rPr>
                <w:sz w:val="18"/>
              </w:rPr>
            </w:pPr>
          </w:p>
        </w:tc>
        <w:tc>
          <w:tcPr>
            <w:tcW w:w="270" w:type="dxa"/>
          </w:tcPr>
          <w:p w14:paraId="59117113" w14:textId="77777777" w:rsidR="008747B9" w:rsidRPr="008747B9" w:rsidRDefault="008747B9" w:rsidP="008747B9">
            <w:pPr>
              <w:spacing w:after="0"/>
              <w:jc w:val="left"/>
              <w:rPr>
                <w:sz w:val="18"/>
              </w:rPr>
            </w:pPr>
          </w:p>
        </w:tc>
        <w:tc>
          <w:tcPr>
            <w:tcW w:w="1018" w:type="dxa"/>
            <w:tcBorders>
              <w:bottom w:val="double" w:sz="4" w:space="0" w:color="auto"/>
            </w:tcBorders>
          </w:tcPr>
          <w:p w14:paraId="0D2BBFF8" w14:textId="77777777" w:rsidR="008747B9" w:rsidRPr="008747B9" w:rsidRDefault="008747B9" w:rsidP="008747B9">
            <w:pPr>
              <w:spacing w:after="0"/>
              <w:jc w:val="left"/>
              <w:rPr>
                <w:sz w:val="18"/>
              </w:rPr>
            </w:pPr>
          </w:p>
        </w:tc>
        <w:tc>
          <w:tcPr>
            <w:tcW w:w="270" w:type="dxa"/>
          </w:tcPr>
          <w:p w14:paraId="62704D4E" w14:textId="77777777" w:rsidR="008747B9" w:rsidRPr="008747B9" w:rsidRDefault="008747B9" w:rsidP="008747B9">
            <w:pPr>
              <w:spacing w:after="0"/>
              <w:jc w:val="left"/>
              <w:rPr>
                <w:sz w:val="18"/>
              </w:rPr>
            </w:pPr>
          </w:p>
        </w:tc>
        <w:tc>
          <w:tcPr>
            <w:tcW w:w="1092" w:type="dxa"/>
            <w:tcBorders>
              <w:bottom w:val="double" w:sz="4" w:space="0" w:color="auto"/>
            </w:tcBorders>
          </w:tcPr>
          <w:p w14:paraId="09529CBB" w14:textId="77777777" w:rsidR="008747B9" w:rsidRPr="008747B9" w:rsidRDefault="008747B9" w:rsidP="008747B9">
            <w:pPr>
              <w:spacing w:after="0"/>
              <w:jc w:val="left"/>
              <w:rPr>
                <w:sz w:val="18"/>
              </w:rPr>
            </w:pPr>
          </w:p>
        </w:tc>
        <w:tc>
          <w:tcPr>
            <w:tcW w:w="258" w:type="dxa"/>
          </w:tcPr>
          <w:p w14:paraId="41535AEB" w14:textId="77777777" w:rsidR="008747B9" w:rsidRPr="008747B9" w:rsidRDefault="008747B9" w:rsidP="008747B9">
            <w:pPr>
              <w:spacing w:after="0"/>
              <w:jc w:val="left"/>
              <w:rPr>
                <w:sz w:val="18"/>
              </w:rPr>
            </w:pPr>
          </w:p>
        </w:tc>
        <w:tc>
          <w:tcPr>
            <w:tcW w:w="1345" w:type="dxa"/>
            <w:tcBorders>
              <w:bottom w:val="double" w:sz="4" w:space="0" w:color="auto"/>
            </w:tcBorders>
          </w:tcPr>
          <w:p w14:paraId="35D3D0EC" w14:textId="77777777" w:rsidR="008747B9" w:rsidRPr="008747B9" w:rsidRDefault="008747B9" w:rsidP="008747B9">
            <w:pPr>
              <w:spacing w:after="0"/>
              <w:jc w:val="left"/>
              <w:rPr>
                <w:sz w:val="18"/>
              </w:rPr>
            </w:pPr>
          </w:p>
        </w:tc>
      </w:tr>
    </w:tbl>
    <w:p w14:paraId="3E95D836" w14:textId="77777777" w:rsidR="00B33CE9" w:rsidRPr="00997462" w:rsidRDefault="00B33CE9" w:rsidP="008D743E">
      <w:pPr>
        <w:spacing w:after="0"/>
        <w:ind w:left="1080"/>
      </w:pPr>
    </w:p>
    <w:p w14:paraId="3E95D837" w14:textId="0A5711D3" w:rsidR="00B33CE9" w:rsidRPr="0018404B" w:rsidRDefault="00B33CE9" w:rsidP="002F5CC9">
      <w:pPr>
        <w:jc w:val="left"/>
        <w:rPr>
          <w:rFonts w:ascii="Swis721 Md BT" w:hAnsi="Swis721 Md BT"/>
          <w:i/>
          <w:color w:val="C00000"/>
        </w:rPr>
      </w:pPr>
      <w:r w:rsidRPr="0018404B">
        <w:rPr>
          <w:rFonts w:ascii="Swis721 Md BT" w:hAnsi="Swis721 Md BT"/>
          <w:i/>
          <w:color w:val="C00000"/>
        </w:rPr>
        <w:t xml:space="preserve">If the District has any collections (such as art or historical treasures) that are not capitalized, describe the collection and disclose why the assets are not capitalized. See GASB </w:t>
      </w:r>
      <w:r w:rsidR="00344D9C" w:rsidRPr="0018404B">
        <w:rPr>
          <w:rFonts w:ascii="Swis721 Md BT" w:hAnsi="Swis721 Md BT"/>
          <w:i/>
          <w:color w:val="C00000"/>
        </w:rPr>
        <w:t xml:space="preserve">Statement No. </w:t>
      </w:r>
      <w:r w:rsidRPr="0018404B">
        <w:rPr>
          <w:rFonts w:ascii="Swis721 Md BT" w:hAnsi="Swis721 Md BT"/>
          <w:i/>
          <w:color w:val="C00000"/>
        </w:rPr>
        <w:t xml:space="preserve">34, </w:t>
      </w:r>
      <w:r w:rsidR="00344D9C" w:rsidRPr="0018404B">
        <w:rPr>
          <w:rFonts w:ascii="Swis721 Md BT" w:hAnsi="Swis721 Md BT"/>
          <w:i/>
          <w:color w:val="C00000"/>
        </w:rPr>
        <w:t xml:space="preserve">paragraph </w:t>
      </w:r>
      <w:r w:rsidRPr="0018404B">
        <w:rPr>
          <w:rFonts w:ascii="Swis721 Md BT" w:hAnsi="Swis721 Md BT"/>
          <w:i/>
          <w:color w:val="C00000"/>
        </w:rPr>
        <w:t>118.</w:t>
      </w:r>
    </w:p>
    <w:p w14:paraId="3E95D83E" w14:textId="771D5DCB" w:rsidR="0083097A" w:rsidRPr="002265B8" w:rsidRDefault="0083097A" w:rsidP="002F5CC9">
      <w:pPr>
        <w:pStyle w:val="Heading1"/>
        <w:jc w:val="left"/>
        <w:rPr>
          <w:rFonts w:ascii="Swis721 Md BT" w:hAnsi="Swis721 Md BT"/>
        </w:rPr>
      </w:pPr>
      <w:r w:rsidRPr="002265B8">
        <w:rPr>
          <w:rFonts w:ascii="Swis721 Md BT" w:hAnsi="Swis721 Md BT"/>
        </w:rPr>
        <w:t>Note _ -</w:t>
      </w:r>
      <w:r w:rsidRPr="002265B8">
        <w:rPr>
          <w:rFonts w:ascii="Swis721 Md BT" w:hAnsi="Swis721 Md BT"/>
        </w:rPr>
        <w:tab/>
        <w:t xml:space="preserve">Construction and </w:t>
      </w:r>
      <w:r w:rsidR="00B62FCD" w:rsidRPr="002265B8">
        <w:rPr>
          <w:rFonts w:ascii="Swis721 Md BT" w:hAnsi="Swis721 Md BT"/>
        </w:rPr>
        <w:t>o</w:t>
      </w:r>
      <w:r w:rsidRPr="002265B8">
        <w:rPr>
          <w:rFonts w:ascii="Swis721 Md BT" w:hAnsi="Swis721 Md BT"/>
        </w:rPr>
        <w:t xml:space="preserve">ther </w:t>
      </w:r>
      <w:r w:rsidR="00B62FCD" w:rsidRPr="002265B8">
        <w:rPr>
          <w:rFonts w:ascii="Swis721 Md BT" w:hAnsi="Swis721 Md BT"/>
        </w:rPr>
        <w:t>c</w:t>
      </w:r>
      <w:r w:rsidRPr="002265B8">
        <w:rPr>
          <w:rFonts w:ascii="Swis721 Md BT" w:hAnsi="Swis721 Md BT"/>
        </w:rPr>
        <w:t>ommitments</w:t>
      </w:r>
    </w:p>
    <w:p w14:paraId="3E95D840" w14:textId="6941F0E3" w:rsidR="0083097A" w:rsidRPr="00997462" w:rsidRDefault="0083097A" w:rsidP="002F5CC9">
      <w:pPr>
        <w:jc w:val="left"/>
      </w:pPr>
      <w:r w:rsidRPr="00997462">
        <w:t>The District had major contractual commitments related to v</w:t>
      </w:r>
      <w:r w:rsidR="00EF2D7B" w:rsidRPr="00997462">
        <w:t>arious capital projects at June </w:t>
      </w:r>
      <w:r w:rsidR="00B33CE9" w:rsidRPr="00997462">
        <w:t xml:space="preserve">30, </w:t>
      </w:r>
      <w:r w:rsidR="008F2951">
        <w:rPr>
          <w:highlight w:val="yellow"/>
        </w:rPr>
        <w:t>20</w:t>
      </w:r>
      <w:r w:rsidR="000E1348">
        <w:rPr>
          <w:highlight w:val="yellow"/>
        </w:rPr>
        <w:t>2</w:t>
      </w:r>
      <w:r w:rsidR="00E35BE2">
        <w:rPr>
          <w:highlight w:val="yellow"/>
        </w:rPr>
        <w:t>4</w:t>
      </w:r>
      <w:r w:rsidRPr="00997462">
        <w:t xml:space="preserve">, for the construction of </w:t>
      </w:r>
      <w:r w:rsidR="002E6586" w:rsidRPr="0018404B">
        <w:rPr>
          <w:rFonts w:ascii="Swis721 Md BT" w:hAnsi="Swis721 Md BT"/>
          <w:i/>
          <w:color w:val="C00000"/>
        </w:rPr>
        <w:t>(</w:t>
      </w:r>
      <w:r w:rsidRPr="0018404B">
        <w:rPr>
          <w:rFonts w:ascii="Swis721 Md BT" w:hAnsi="Swis721 Md BT"/>
          <w:i/>
          <w:color w:val="C00000"/>
        </w:rPr>
        <w:t>list projects</w:t>
      </w:r>
      <w:r w:rsidR="002E6586" w:rsidRPr="0018404B">
        <w:rPr>
          <w:rFonts w:ascii="Swis721 Md BT" w:hAnsi="Swis721 Md BT"/>
          <w:i/>
          <w:color w:val="C00000"/>
        </w:rPr>
        <w:t>)</w:t>
      </w:r>
      <w:r w:rsidR="00B33CE9" w:rsidRPr="00997462">
        <w:t xml:space="preserve">. At June 30, </w:t>
      </w:r>
      <w:r w:rsidR="008F2951">
        <w:rPr>
          <w:highlight w:val="yellow"/>
        </w:rPr>
        <w:t>20</w:t>
      </w:r>
      <w:r w:rsidR="000E1348">
        <w:rPr>
          <w:highlight w:val="yellow"/>
        </w:rPr>
        <w:t>2</w:t>
      </w:r>
      <w:r w:rsidR="00E35BE2">
        <w:rPr>
          <w:highlight w:val="yellow"/>
        </w:rPr>
        <w:t>4</w:t>
      </w:r>
      <w:r w:rsidRPr="00997462">
        <w:t xml:space="preserve">, the District had spent $__________ on these projects and had remaining contractual commitments with contractors of $__________. These projects are being financed </w:t>
      </w:r>
      <w:r w:rsidR="002E6586" w:rsidRPr="0018404B">
        <w:rPr>
          <w:rFonts w:ascii="Swis721 Md BT" w:hAnsi="Swis721 Md BT"/>
          <w:i/>
          <w:color w:val="C00000"/>
        </w:rPr>
        <w:t>(</w:t>
      </w:r>
      <w:r w:rsidRPr="0018404B">
        <w:rPr>
          <w:rFonts w:ascii="Swis721 Md BT" w:hAnsi="Swis721 Md BT"/>
          <w:i/>
          <w:color w:val="C00000"/>
        </w:rPr>
        <w:t>describe source of payment/financing and terms of the commitment</w:t>
      </w:r>
      <w:r w:rsidR="00825F0B" w:rsidRPr="0018404B">
        <w:rPr>
          <w:rFonts w:ascii="Swis721 Md BT" w:hAnsi="Swis721 Md BT"/>
          <w:i/>
          <w:color w:val="C00000"/>
        </w:rPr>
        <w:t>)</w:t>
      </w:r>
      <w:r w:rsidRPr="00997462">
        <w:t>.</w:t>
      </w:r>
    </w:p>
    <w:p w14:paraId="17FBF970" w14:textId="3D02FFFB" w:rsidR="00B866C3" w:rsidRDefault="00B866C3" w:rsidP="002F5CC9">
      <w:pPr>
        <w:jc w:val="left"/>
        <w:rPr>
          <w:rFonts w:ascii="Swis721 Md BT" w:hAnsi="Swis721 Md BT"/>
          <w:i/>
          <w:iCs/>
          <w:color w:val="C00000"/>
        </w:rPr>
      </w:pPr>
      <w:r w:rsidRPr="00D97809">
        <w:t xml:space="preserve">The District had contractual commitments related to leases </w:t>
      </w:r>
      <w:r w:rsidR="00277828" w:rsidRPr="00D97809">
        <w:t xml:space="preserve">for which the lease term had not yet commenced </w:t>
      </w:r>
      <w:r w:rsidRPr="00D97809">
        <w:t xml:space="preserve">at June 30, </w:t>
      </w:r>
      <w:r w:rsidRPr="00D97809">
        <w:rPr>
          <w:highlight w:val="yellow"/>
        </w:rPr>
        <w:t>202</w:t>
      </w:r>
      <w:r w:rsidR="00E35BE2">
        <w:rPr>
          <w:highlight w:val="yellow"/>
        </w:rPr>
        <w:t>4</w:t>
      </w:r>
      <w:r w:rsidRPr="00D97809">
        <w:t xml:space="preserve">, for </w:t>
      </w:r>
      <w:r w:rsidRPr="00D97809">
        <w:rPr>
          <w:rFonts w:ascii="Swis721 Md BT" w:hAnsi="Swis721 Md BT"/>
          <w:i/>
          <w:color w:val="C00000"/>
        </w:rPr>
        <w:t>(list lease assets</w:t>
      </w:r>
      <w:r w:rsidR="00DA0880" w:rsidRPr="00D97809">
        <w:rPr>
          <w:rFonts w:ascii="Swis721 Md BT" w:hAnsi="Swis721 Md BT"/>
          <w:i/>
          <w:color w:val="C00000"/>
        </w:rPr>
        <w:t xml:space="preserve"> by major class</w:t>
      </w:r>
      <w:r w:rsidR="0062300C" w:rsidRPr="00D97809">
        <w:rPr>
          <w:rFonts w:ascii="Swis721 Md BT" w:hAnsi="Swis721 Md BT"/>
          <w:i/>
          <w:color w:val="C00000"/>
        </w:rPr>
        <w:t>es</w:t>
      </w:r>
      <w:r w:rsidRPr="00D97809">
        <w:rPr>
          <w:rFonts w:ascii="Swis721 Md BT" w:hAnsi="Swis721 Md BT"/>
          <w:i/>
          <w:color w:val="C00000"/>
        </w:rPr>
        <w:t>)</w:t>
      </w:r>
      <w:r w:rsidRPr="00D97809">
        <w:t xml:space="preserve">. At June 30, </w:t>
      </w:r>
      <w:r w:rsidRPr="00D97809">
        <w:rPr>
          <w:highlight w:val="yellow"/>
        </w:rPr>
        <w:t>202</w:t>
      </w:r>
      <w:r w:rsidR="00E35BE2">
        <w:rPr>
          <w:highlight w:val="yellow"/>
        </w:rPr>
        <w:t>4</w:t>
      </w:r>
      <w:r w:rsidRPr="00D97809">
        <w:t xml:space="preserve">, the District had </w:t>
      </w:r>
      <w:r w:rsidR="00B523A2" w:rsidRPr="00D97809">
        <w:t>made payments of</w:t>
      </w:r>
      <w:r w:rsidRPr="00D97809">
        <w:t xml:space="preserve"> $__________ </w:t>
      </w:r>
      <w:r w:rsidR="00576490" w:rsidRPr="00D97809">
        <w:t>to the lessor</w:t>
      </w:r>
      <w:r w:rsidR="005A7D63" w:rsidRPr="00D97809">
        <w:t>s</w:t>
      </w:r>
      <w:r w:rsidRPr="00D97809">
        <w:t xml:space="preserve"> and had remaining contractual commitments with </w:t>
      </w:r>
      <w:r w:rsidR="00EC2226" w:rsidRPr="00D97809">
        <w:t>lessors</w:t>
      </w:r>
      <w:r w:rsidRPr="00D97809">
        <w:t xml:space="preserve"> of $__________</w:t>
      </w:r>
      <w:r w:rsidR="00EC2226" w:rsidRPr="00D97809">
        <w:t xml:space="preserve">, including </w:t>
      </w:r>
      <w:r w:rsidR="00782AB1" w:rsidRPr="00D97809">
        <w:t>the lease liabilit</w:t>
      </w:r>
      <w:r w:rsidR="00FC2A8F" w:rsidRPr="00D97809">
        <w:t>ies</w:t>
      </w:r>
      <w:r w:rsidR="00782AB1" w:rsidRPr="00D97809">
        <w:t xml:space="preserve"> that will be recognized at the commencement of the lease term</w:t>
      </w:r>
      <w:r w:rsidR="00BB5FF4" w:rsidRPr="00D97809">
        <w:t>s</w:t>
      </w:r>
      <w:r w:rsidR="00782AB1" w:rsidRPr="00D97809">
        <w:t>.</w:t>
      </w:r>
      <w:r w:rsidR="00371724" w:rsidRPr="00D97809">
        <w:t xml:space="preserve"> </w:t>
      </w:r>
      <w:r w:rsidR="00371724" w:rsidRPr="00D97809">
        <w:rPr>
          <w:rFonts w:ascii="Swis721 Md BT" w:hAnsi="Swis721 Md BT"/>
          <w:i/>
          <w:iCs/>
          <w:color w:val="C00000"/>
        </w:rPr>
        <w:t xml:space="preserve">(GASB </w:t>
      </w:r>
      <w:r w:rsidR="0021732B">
        <w:rPr>
          <w:rFonts w:ascii="Swis721 Md BT" w:hAnsi="Swis721 Md BT"/>
          <w:i/>
          <w:iCs/>
          <w:color w:val="C00000"/>
        </w:rPr>
        <w:t xml:space="preserve">Statement No. </w:t>
      </w:r>
      <w:r w:rsidR="00371724" w:rsidRPr="00D97809">
        <w:rPr>
          <w:rFonts w:ascii="Swis721 Md BT" w:hAnsi="Swis721 Md BT"/>
          <w:i/>
          <w:iCs/>
          <w:color w:val="C00000"/>
        </w:rPr>
        <w:t xml:space="preserve">87, paragraph </w:t>
      </w:r>
      <w:r w:rsidR="007742FD" w:rsidRPr="00D97809">
        <w:rPr>
          <w:rFonts w:ascii="Swis721 Md BT" w:hAnsi="Swis721 Md BT"/>
          <w:i/>
          <w:iCs/>
          <w:color w:val="C00000"/>
        </w:rPr>
        <w:t>37 [g])</w:t>
      </w:r>
    </w:p>
    <w:p w14:paraId="7DF529BD" w14:textId="626CF5C4" w:rsidR="00397C0C" w:rsidRDefault="00397C0C" w:rsidP="00397C0C">
      <w:pPr>
        <w:jc w:val="left"/>
        <w:rPr>
          <w:rFonts w:ascii="Swis721 Md BT" w:hAnsi="Swis721 Md BT"/>
          <w:i/>
          <w:iCs/>
          <w:color w:val="C00000"/>
        </w:rPr>
      </w:pPr>
      <w:r w:rsidRPr="00665C0B">
        <w:t xml:space="preserve">The District had contractual commitments related to </w:t>
      </w:r>
      <w:r w:rsidR="00C61E38" w:rsidRPr="00665C0B">
        <w:t>subscription-based information technology arrangements</w:t>
      </w:r>
      <w:r w:rsidRPr="00665C0B">
        <w:t xml:space="preserve"> for which the </w:t>
      </w:r>
      <w:r w:rsidR="00C61E38" w:rsidRPr="00665C0B">
        <w:t xml:space="preserve">subscription </w:t>
      </w:r>
      <w:r w:rsidRPr="00665C0B">
        <w:t xml:space="preserve">term had not yet commenced at June 30, </w:t>
      </w:r>
      <w:r w:rsidRPr="00665C0B">
        <w:rPr>
          <w:highlight w:val="yellow"/>
        </w:rPr>
        <w:t>202</w:t>
      </w:r>
      <w:r w:rsidR="00665C0B" w:rsidRPr="00665C0B">
        <w:rPr>
          <w:highlight w:val="yellow"/>
        </w:rPr>
        <w:t>4</w:t>
      </w:r>
      <w:r w:rsidRPr="00665C0B">
        <w:t xml:space="preserve">, for </w:t>
      </w:r>
      <w:r w:rsidRPr="00665C0B">
        <w:rPr>
          <w:rFonts w:ascii="Swis721 Md BT" w:hAnsi="Swis721 Md BT"/>
          <w:i/>
          <w:color w:val="C00000"/>
        </w:rPr>
        <w:t>(</w:t>
      </w:r>
      <w:r w:rsidR="00801AA1" w:rsidRPr="00665C0B">
        <w:rPr>
          <w:rFonts w:ascii="Swis721 Md BT" w:hAnsi="Swis721 Md BT"/>
          <w:i/>
          <w:color w:val="C00000"/>
        </w:rPr>
        <w:t>describe</w:t>
      </w:r>
      <w:r w:rsidRPr="00665C0B">
        <w:rPr>
          <w:rFonts w:ascii="Swis721 Md BT" w:hAnsi="Swis721 Md BT"/>
          <w:i/>
          <w:color w:val="C00000"/>
        </w:rPr>
        <w:t xml:space="preserve"> </w:t>
      </w:r>
      <w:r w:rsidR="00850815" w:rsidRPr="00665C0B">
        <w:rPr>
          <w:rFonts w:ascii="Swis721 Md BT" w:hAnsi="Swis721 Md BT"/>
          <w:i/>
          <w:color w:val="C00000"/>
        </w:rPr>
        <w:t>IT software and/or underlying IT assets</w:t>
      </w:r>
      <w:r w:rsidRPr="00665C0B">
        <w:rPr>
          <w:rFonts w:ascii="Swis721 Md BT" w:hAnsi="Swis721 Md BT"/>
          <w:i/>
          <w:color w:val="C00000"/>
        </w:rPr>
        <w:t>)</w:t>
      </w:r>
      <w:r w:rsidRPr="00665C0B">
        <w:t xml:space="preserve">. At June 30, </w:t>
      </w:r>
      <w:r w:rsidRPr="00665C0B">
        <w:rPr>
          <w:highlight w:val="yellow"/>
        </w:rPr>
        <w:t>202</w:t>
      </w:r>
      <w:r w:rsidR="00665C0B" w:rsidRPr="00665C0B">
        <w:rPr>
          <w:highlight w:val="yellow"/>
        </w:rPr>
        <w:t>4</w:t>
      </w:r>
      <w:r w:rsidRPr="00665C0B">
        <w:t xml:space="preserve">, the District had made payments of $__________ to the </w:t>
      </w:r>
      <w:r w:rsidR="006C5032" w:rsidRPr="00665C0B">
        <w:t>vendors</w:t>
      </w:r>
      <w:r w:rsidRPr="00665C0B">
        <w:t xml:space="preserve"> and had remaining contractual commitments with </w:t>
      </w:r>
      <w:r w:rsidR="006C5032" w:rsidRPr="00665C0B">
        <w:t>vendors</w:t>
      </w:r>
      <w:r w:rsidRPr="00665C0B">
        <w:t xml:space="preserve"> of $__________, including the </w:t>
      </w:r>
      <w:r w:rsidR="00C43333" w:rsidRPr="00665C0B">
        <w:t xml:space="preserve">subscription </w:t>
      </w:r>
      <w:r w:rsidRPr="00665C0B">
        <w:t xml:space="preserve">liabilities that will be recognized at the commencement of the </w:t>
      </w:r>
      <w:r w:rsidR="00091C33" w:rsidRPr="00665C0B">
        <w:t>subscription</w:t>
      </w:r>
      <w:r w:rsidRPr="00665C0B">
        <w:t xml:space="preserve"> terms. </w:t>
      </w:r>
      <w:r w:rsidRPr="00665C0B">
        <w:rPr>
          <w:rFonts w:ascii="Swis721 Md BT" w:hAnsi="Swis721 Md BT"/>
          <w:i/>
          <w:iCs/>
          <w:color w:val="C00000"/>
        </w:rPr>
        <w:t>(GASB</w:t>
      </w:r>
      <w:r w:rsidR="0021732B">
        <w:rPr>
          <w:rFonts w:ascii="Swis721 Md BT" w:hAnsi="Swis721 Md BT"/>
          <w:i/>
          <w:iCs/>
          <w:color w:val="C00000"/>
        </w:rPr>
        <w:t xml:space="preserve"> Statement No.</w:t>
      </w:r>
      <w:r w:rsidRPr="00665C0B">
        <w:rPr>
          <w:rFonts w:ascii="Swis721 Md BT" w:hAnsi="Swis721 Md BT"/>
          <w:i/>
          <w:iCs/>
          <w:color w:val="C00000"/>
        </w:rPr>
        <w:t xml:space="preserve"> </w:t>
      </w:r>
      <w:r w:rsidR="00091C33" w:rsidRPr="00665C0B">
        <w:rPr>
          <w:rFonts w:ascii="Swis721 Md BT" w:hAnsi="Swis721 Md BT"/>
          <w:i/>
          <w:iCs/>
          <w:color w:val="C00000"/>
        </w:rPr>
        <w:t>96</w:t>
      </w:r>
      <w:r w:rsidRPr="00665C0B">
        <w:rPr>
          <w:rFonts w:ascii="Swis721 Md BT" w:hAnsi="Swis721 Md BT"/>
          <w:i/>
          <w:iCs/>
          <w:color w:val="C00000"/>
        </w:rPr>
        <w:t xml:space="preserve">, paragraph </w:t>
      </w:r>
      <w:r w:rsidR="00091C33" w:rsidRPr="00665C0B">
        <w:rPr>
          <w:rFonts w:ascii="Swis721 Md BT" w:hAnsi="Swis721 Md BT"/>
          <w:i/>
          <w:iCs/>
          <w:color w:val="C00000"/>
        </w:rPr>
        <w:t>60</w:t>
      </w:r>
      <w:r w:rsidRPr="00665C0B">
        <w:rPr>
          <w:rFonts w:ascii="Swis721 Md BT" w:hAnsi="Swis721 Md BT"/>
          <w:i/>
          <w:iCs/>
          <w:color w:val="C00000"/>
        </w:rPr>
        <w:t xml:space="preserve"> [</w:t>
      </w:r>
      <w:r w:rsidR="001E6161" w:rsidRPr="00665C0B">
        <w:rPr>
          <w:rFonts w:ascii="Swis721 Md BT" w:hAnsi="Swis721 Md BT"/>
          <w:i/>
          <w:iCs/>
          <w:color w:val="C00000"/>
        </w:rPr>
        <w:t>f</w:t>
      </w:r>
      <w:r w:rsidRPr="00665C0B">
        <w:rPr>
          <w:rFonts w:ascii="Swis721 Md BT" w:hAnsi="Swis721 Md BT"/>
          <w:i/>
          <w:iCs/>
          <w:color w:val="C00000"/>
        </w:rPr>
        <w:t>])</w:t>
      </w:r>
    </w:p>
    <w:p w14:paraId="3E95D842" w14:textId="52F18EB1" w:rsidR="0083097A" w:rsidRPr="0018404B" w:rsidRDefault="0083097A" w:rsidP="002F5CC9">
      <w:pPr>
        <w:jc w:val="left"/>
        <w:rPr>
          <w:rFonts w:ascii="Swis721 Md BT" w:hAnsi="Swis721 Md BT"/>
          <w:i/>
          <w:color w:val="C00000"/>
        </w:rPr>
      </w:pPr>
      <w:r w:rsidRPr="0018404B">
        <w:rPr>
          <w:rFonts w:ascii="Swis721 Md BT" w:hAnsi="Swis721 Md BT"/>
          <w:i/>
          <w:color w:val="C00000"/>
        </w:rPr>
        <w:t>If the District had other significant commitments</w:t>
      </w:r>
      <w:r w:rsidR="0025148C" w:rsidRPr="0018404B">
        <w:rPr>
          <w:rFonts w:ascii="Swis721 Md BT" w:hAnsi="Swis721 Md BT"/>
          <w:i/>
          <w:color w:val="C00000"/>
        </w:rPr>
        <w:t>,</w:t>
      </w:r>
      <w:r w:rsidRPr="0018404B">
        <w:rPr>
          <w:rFonts w:ascii="Swis721 Md BT" w:hAnsi="Swis721 Md BT"/>
          <w:i/>
          <w:color w:val="C00000"/>
        </w:rPr>
        <w:t xml:space="preserve"> provide a description of</w:t>
      </w:r>
      <w:r w:rsidR="00B9331A" w:rsidRPr="0018404B">
        <w:rPr>
          <w:rFonts w:ascii="Swis721 Md BT" w:hAnsi="Swis721 Md BT"/>
          <w:i/>
          <w:color w:val="C00000"/>
        </w:rPr>
        <w:t xml:space="preserve"> the commitment, dollar amounts</w:t>
      </w:r>
      <w:r w:rsidRPr="0018404B">
        <w:rPr>
          <w:rFonts w:ascii="Swis721 Md BT" w:hAnsi="Swis721 Md BT"/>
          <w:i/>
          <w:color w:val="C00000"/>
        </w:rPr>
        <w:t xml:space="preserve"> and basic terms of the commitment </w:t>
      </w:r>
      <w:r w:rsidR="008C7CCC" w:rsidRPr="0018404B">
        <w:rPr>
          <w:rFonts w:ascii="Swis721 Md BT" w:hAnsi="Swis721 Md BT"/>
          <w:i/>
          <w:color w:val="C00000"/>
        </w:rPr>
        <w:t>(</w:t>
      </w:r>
      <w:r w:rsidRPr="0018404B">
        <w:rPr>
          <w:rFonts w:ascii="Swis721 Md BT" w:hAnsi="Swis721 Md BT"/>
          <w:i/>
          <w:color w:val="C00000"/>
        </w:rPr>
        <w:t>including amounts spent to date and amounts remaining under the commitment</w:t>
      </w:r>
      <w:r w:rsidR="008C7CCC" w:rsidRPr="0018404B">
        <w:rPr>
          <w:rFonts w:ascii="Swis721 Md BT" w:hAnsi="Swis721 Md BT"/>
          <w:i/>
          <w:color w:val="C00000"/>
        </w:rPr>
        <w:t>)</w:t>
      </w:r>
      <w:r w:rsidRPr="0018404B">
        <w:rPr>
          <w:rFonts w:ascii="Swis721 Md BT" w:hAnsi="Swis721 Md BT"/>
          <w:i/>
          <w:color w:val="C00000"/>
        </w:rPr>
        <w:t>, and source of payment.</w:t>
      </w:r>
    </w:p>
    <w:p w14:paraId="3E95D844" w14:textId="4F1CB41C" w:rsidR="00E67DBD" w:rsidRPr="002265B8" w:rsidRDefault="00E67DBD"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Short-</w:t>
      </w:r>
      <w:r w:rsidR="00970644" w:rsidRPr="002265B8">
        <w:rPr>
          <w:rFonts w:ascii="Swis721 Md BT" w:hAnsi="Swis721 Md BT"/>
        </w:rPr>
        <w:t>t</w:t>
      </w:r>
      <w:r w:rsidRPr="002265B8">
        <w:rPr>
          <w:rFonts w:ascii="Swis721 Md BT" w:hAnsi="Swis721 Md BT"/>
        </w:rPr>
        <w:t xml:space="preserve">erm </w:t>
      </w:r>
      <w:r w:rsidR="00970644" w:rsidRPr="002265B8">
        <w:rPr>
          <w:rFonts w:ascii="Swis721 Md BT" w:hAnsi="Swis721 Md BT"/>
        </w:rPr>
        <w:t>l</w:t>
      </w:r>
      <w:r w:rsidRPr="002265B8">
        <w:rPr>
          <w:rFonts w:ascii="Swis721 Md BT" w:hAnsi="Swis721 Md BT"/>
        </w:rPr>
        <w:t>iabilities</w:t>
      </w:r>
    </w:p>
    <w:p w14:paraId="3E95D846" w14:textId="210C3688" w:rsidR="00E67DBD" w:rsidRPr="0018404B" w:rsidRDefault="00E67DBD" w:rsidP="007E6DAE">
      <w:pPr>
        <w:jc w:val="left"/>
        <w:rPr>
          <w:rFonts w:ascii="Swis721 Md BT" w:hAnsi="Swis721 Md BT"/>
          <w:i/>
          <w:color w:val="C00000"/>
        </w:rPr>
      </w:pPr>
      <w:r w:rsidRPr="0018404B">
        <w:rPr>
          <w:rFonts w:ascii="Swis721 Md BT" w:hAnsi="Swis721 Md BT"/>
          <w:color w:val="C00000"/>
        </w:rPr>
        <w:t>Payables—</w:t>
      </w:r>
      <w:r w:rsidRPr="0018404B">
        <w:rPr>
          <w:rFonts w:ascii="Swis721 Md BT" w:eastAsia="Calibri" w:hAnsi="Swis721 Md BT"/>
          <w:i/>
          <w:color w:val="C00000"/>
        </w:rPr>
        <w:t xml:space="preserve">If the District had significant individual payable accounts whose nature is obscured by aggregation, provide details about those accounts here. See GASB </w:t>
      </w:r>
      <w:r w:rsidR="00344D9C" w:rsidRPr="0018404B">
        <w:rPr>
          <w:rFonts w:ascii="Swis721 Md BT" w:hAnsi="Swis721 Md BT"/>
          <w:i/>
          <w:color w:val="C00000"/>
        </w:rPr>
        <w:t xml:space="preserve">Statement No. </w:t>
      </w:r>
      <w:r w:rsidRPr="0018404B">
        <w:rPr>
          <w:rFonts w:ascii="Swis721 Md BT" w:eastAsia="Calibri" w:hAnsi="Swis721 Md BT"/>
          <w:i/>
          <w:color w:val="C00000"/>
        </w:rPr>
        <w:t xml:space="preserve">38, </w:t>
      </w:r>
      <w:r w:rsidR="00344D9C" w:rsidRPr="0018404B">
        <w:rPr>
          <w:rFonts w:ascii="Swis721 Md BT" w:eastAsia="Calibri" w:hAnsi="Swis721 Md BT"/>
          <w:i/>
          <w:color w:val="C00000"/>
        </w:rPr>
        <w:t xml:space="preserve">paragraph </w:t>
      </w:r>
      <w:r w:rsidRPr="0018404B">
        <w:rPr>
          <w:rFonts w:ascii="Swis721 Md BT" w:eastAsia="Calibri" w:hAnsi="Swis721 Md BT"/>
          <w:i/>
          <w:color w:val="C00000"/>
        </w:rPr>
        <w:t>13.</w:t>
      </w:r>
    </w:p>
    <w:p w14:paraId="6B0E43D9" w14:textId="3D8AC4CC" w:rsidR="00AA3D26" w:rsidRPr="00786179" w:rsidRDefault="00E67DBD" w:rsidP="007E6DAE">
      <w:pPr>
        <w:pStyle w:val="NoSpacing"/>
        <w:spacing w:after="180"/>
        <w:rPr>
          <w:rFonts w:ascii="Swis721 Md BT" w:hAnsi="Swis721 Md BT" w:cs="Arial"/>
          <w:i/>
          <w:color w:val="C00000"/>
        </w:rPr>
      </w:pPr>
      <w:r w:rsidRPr="0018404B">
        <w:rPr>
          <w:rFonts w:ascii="Swis721 Md BT" w:hAnsi="Swis721 Md BT"/>
          <w:color w:val="C00000"/>
        </w:rPr>
        <w:t>Short-term debt—</w:t>
      </w:r>
      <w:r w:rsidRPr="0018404B">
        <w:rPr>
          <w:rFonts w:ascii="Swis721 Md BT" w:hAnsi="Swis721 Md BT"/>
          <w:i/>
          <w:color w:val="C00000"/>
        </w:rPr>
        <w:t xml:space="preserve">If the District had short-term debt </w:t>
      </w:r>
      <w:r w:rsidR="002E6586" w:rsidRPr="0018404B">
        <w:rPr>
          <w:rFonts w:ascii="Swis721 Md BT" w:hAnsi="Swis721 Md BT"/>
          <w:i/>
          <w:color w:val="C00000"/>
        </w:rPr>
        <w:t xml:space="preserve">(e.g., anticipation notes, lines of credit, and similar loans) </w:t>
      </w:r>
      <w:r w:rsidRPr="0018404B">
        <w:rPr>
          <w:rFonts w:ascii="Swis721 Md BT" w:hAnsi="Swis721 Md BT"/>
          <w:i/>
          <w:color w:val="C00000"/>
        </w:rPr>
        <w:t>activity during the year, even if no short-term debt is outstanding at year</w:t>
      </w:r>
      <w:r w:rsidR="004F0E17" w:rsidRPr="0018404B">
        <w:rPr>
          <w:rFonts w:ascii="Swis721 Md BT" w:hAnsi="Swis721 Md BT"/>
          <w:i/>
          <w:color w:val="C00000"/>
        </w:rPr>
        <w:t>-</w:t>
      </w:r>
      <w:r w:rsidRPr="0018404B">
        <w:rPr>
          <w:rFonts w:ascii="Swis721 Md BT" w:hAnsi="Swis721 Md BT"/>
          <w:i/>
          <w:color w:val="C00000"/>
        </w:rPr>
        <w:t xml:space="preserve">end, the District should explain why the debt was issued and present a schedule of changes that discloses beginning and ending balances as well as increases and decreases. See GASB </w:t>
      </w:r>
      <w:r w:rsidR="00344D9C" w:rsidRPr="0018404B">
        <w:rPr>
          <w:rFonts w:ascii="Swis721 Md BT" w:hAnsi="Swis721 Md BT"/>
          <w:i/>
          <w:color w:val="C00000"/>
        </w:rPr>
        <w:t xml:space="preserve">Statement No. </w:t>
      </w:r>
      <w:r w:rsidRPr="0018404B">
        <w:rPr>
          <w:rFonts w:ascii="Swis721 Md BT" w:hAnsi="Swis721 Md BT"/>
          <w:i/>
          <w:color w:val="C00000"/>
        </w:rPr>
        <w:t xml:space="preserve">38, </w:t>
      </w:r>
      <w:r w:rsidR="00344D9C" w:rsidRPr="0018404B">
        <w:rPr>
          <w:rFonts w:ascii="Swis721 Md BT" w:hAnsi="Swis721 Md BT"/>
          <w:i/>
          <w:color w:val="C00000"/>
        </w:rPr>
        <w:t xml:space="preserve">paragraph </w:t>
      </w:r>
      <w:r w:rsidRPr="0018404B">
        <w:rPr>
          <w:rFonts w:ascii="Swis721 Md BT" w:hAnsi="Swis721 Md BT"/>
          <w:i/>
          <w:color w:val="C00000"/>
        </w:rPr>
        <w:t>12</w:t>
      </w:r>
      <w:r w:rsidR="002D3E0C" w:rsidRPr="00786179">
        <w:rPr>
          <w:rFonts w:ascii="Swis721 Md BT" w:hAnsi="Swis721 Md BT"/>
          <w:i/>
          <w:color w:val="C00000"/>
        </w:rPr>
        <w:t>, as amended by</w:t>
      </w:r>
      <w:r w:rsidR="00AA3D26" w:rsidRPr="00786179">
        <w:rPr>
          <w:rFonts w:ascii="Swis721 Md BT" w:hAnsi="Swis721 Md BT" w:cs="Arial"/>
          <w:i/>
          <w:color w:val="C00000"/>
        </w:rPr>
        <w:t xml:space="preserve"> GASB Statement No. 88, paragraph</w:t>
      </w:r>
      <w:r w:rsidR="002D3E0C" w:rsidRPr="00786179">
        <w:rPr>
          <w:rFonts w:ascii="Swis721 Md BT" w:hAnsi="Swis721 Md BT" w:cs="Arial"/>
          <w:i/>
          <w:color w:val="C00000"/>
        </w:rPr>
        <w:t>s 4 and</w:t>
      </w:r>
      <w:r w:rsidR="00AA3D26" w:rsidRPr="00786179">
        <w:rPr>
          <w:rFonts w:ascii="Swis721 Md BT" w:hAnsi="Swis721 Md BT" w:cs="Arial"/>
          <w:i/>
          <w:color w:val="C00000"/>
        </w:rPr>
        <w:t xml:space="preserve"> 6.</w:t>
      </w:r>
      <w:r w:rsidR="00FD6C1E" w:rsidRPr="00786179">
        <w:rPr>
          <w:rFonts w:ascii="Swis721 Md BT" w:hAnsi="Swis721 Md BT" w:cs="Arial"/>
          <w:i/>
          <w:color w:val="C00000"/>
        </w:rPr>
        <w:t xml:space="preserve"> </w:t>
      </w:r>
      <w:r w:rsidR="00AA3D26" w:rsidRPr="00786179">
        <w:rPr>
          <w:rFonts w:ascii="Swis721 Md BT" w:hAnsi="Swis721 Md BT" w:cs="Arial"/>
          <w:i/>
          <w:color w:val="C00000"/>
        </w:rPr>
        <w:t xml:space="preserve">The District should also disclose summarized information about </w:t>
      </w:r>
      <w:r w:rsidR="00FD6C1E" w:rsidRPr="00786179">
        <w:rPr>
          <w:rFonts w:ascii="Swis721 Md BT" w:hAnsi="Swis721 Md BT" w:cs="Arial"/>
          <w:i/>
          <w:color w:val="C00000"/>
        </w:rPr>
        <w:t>a</w:t>
      </w:r>
      <w:r w:rsidR="00AA3D26" w:rsidRPr="00786179">
        <w:rPr>
          <w:rFonts w:ascii="Swis721 Md BT" w:hAnsi="Swis721 Md BT" w:cs="Arial"/>
          <w:i/>
          <w:color w:val="C00000"/>
        </w:rPr>
        <w:t xml:space="preserve">ssets pledged as collateral for </w:t>
      </w:r>
      <w:r w:rsidR="00515A9B" w:rsidRPr="00786179">
        <w:rPr>
          <w:rFonts w:ascii="Swis721 Md BT" w:hAnsi="Swis721 Md BT" w:cs="Arial"/>
          <w:i/>
          <w:color w:val="C00000"/>
        </w:rPr>
        <w:t xml:space="preserve">the </w:t>
      </w:r>
      <w:r w:rsidR="00AA3D26" w:rsidRPr="00786179">
        <w:rPr>
          <w:rFonts w:ascii="Swis721 Md BT" w:hAnsi="Swis721 Md BT" w:cs="Arial"/>
          <w:i/>
          <w:color w:val="C00000"/>
        </w:rPr>
        <w:t>debt</w:t>
      </w:r>
      <w:r w:rsidR="00515A9B" w:rsidRPr="00786179">
        <w:rPr>
          <w:rFonts w:ascii="Swis721 Md BT" w:hAnsi="Swis721 Md BT" w:cs="Arial"/>
          <w:i/>
          <w:color w:val="C00000"/>
        </w:rPr>
        <w:t xml:space="preserve"> and t</w:t>
      </w:r>
      <w:r w:rsidR="00AA3D26" w:rsidRPr="00786179">
        <w:rPr>
          <w:rFonts w:ascii="Swis721 Md BT" w:hAnsi="Swis721 Md BT" w:cs="Arial"/>
          <w:i/>
          <w:color w:val="C00000"/>
        </w:rPr>
        <w:t xml:space="preserve">erms specified in </w:t>
      </w:r>
      <w:r w:rsidR="00515A9B" w:rsidRPr="00786179">
        <w:rPr>
          <w:rFonts w:ascii="Swis721 Md BT" w:hAnsi="Swis721 Md BT" w:cs="Arial"/>
          <w:i/>
          <w:color w:val="C00000"/>
        </w:rPr>
        <w:t xml:space="preserve">the </w:t>
      </w:r>
      <w:r w:rsidR="00AA3D26" w:rsidRPr="00786179">
        <w:rPr>
          <w:rFonts w:ascii="Swis721 Md BT" w:hAnsi="Swis721 Md BT" w:cs="Arial"/>
          <w:i/>
          <w:color w:val="C00000"/>
        </w:rPr>
        <w:t>debt agreement related to significant (1) events of default with finance-related consequences, (2) termination events with finance-related consequences, and (3) subjective acceleration clauses.</w:t>
      </w:r>
      <w:r w:rsidR="000F7AA9" w:rsidRPr="00786179">
        <w:rPr>
          <w:rFonts w:ascii="Swis721 Md BT" w:hAnsi="Swis721 Md BT"/>
          <w:i/>
          <w:color w:val="C00000"/>
        </w:rPr>
        <w:t xml:space="preserve"> See GASB Statement No. 88, paragraph 5.</w:t>
      </w:r>
    </w:p>
    <w:p w14:paraId="3E95D852" w14:textId="5922A561" w:rsidR="00186938" w:rsidRPr="002265B8" w:rsidRDefault="00186938" w:rsidP="002265B8">
      <w:pPr>
        <w:pStyle w:val="Heading1"/>
        <w:rPr>
          <w:rFonts w:ascii="Swis721 Md BT" w:hAnsi="Swis721 Md BT"/>
        </w:rPr>
      </w:pPr>
      <w:r w:rsidRPr="0012746C">
        <w:rPr>
          <w:rFonts w:ascii="Swis721 Md BT" w:hAnsi="Swis721 Md BT"/>
        </w:rPr>
        <w:lastRenderedPageBreak/>
        <w:t>Note _ -</w:t>
      </w:r>
      <w:r w:rsidRPr="0012746C">
        <w:rPr>
          <w:rFonts w:ascii="Swis721 Md BT" w:hAnsi="Swis721 Md BT"/>
        </w:rPr>
        <w:tab/>
        <w:t>Long-</w:t>
      </w:r>
      <w:r w:rsidR="00360D65" w:rsidRPr="0012746C">
        <w:rPr>
          <w:rFonts w:ascii="Swis721 Md BT" w:hAnsi="Swis721 Md BT"/>
        </w:rPr>
        <w:t>t</w:t>
      </w:r>
      <w:r w:rsidRPr="0012746C">
        <w:rPr>
          <w:rFonts w:ascii="Swis721 Md BT" w:hAnsi="Swis721 Md BT"/>
        </w:rPr>
        <w:t xml:space="preserve">erm </w:t>
      </w:r>
      <w:r w:rsidR="00360D65" w:rsidRPr="0012746C">
        <w:rPr>
          <w:rFonts w:ascii="Swis721 Md BT" w:hAnsi="Swis721 Md BT"/>
        </w:rPr>
        <w:t>l</w:t>
      </w:r>
      <w:r w:rsidRPr="0012746C">
        <w:rPr>
          <w:rFonts w:ascii="Swis721 Md BT" w:hAnsi="Swis721 Md BT"/>
        </w:rPr>
        <w:t>iabilities</w:t>
      </w:r>
    </w:p>
    <w:p w14:paraId="3E95D854" w14:textId="6F33179F" w:rsidR="00186938" w:rsidRDefault="00186938" w:rsidP="00145F8F">
      <w:pPr>
        <w:jc w:val="left"/>
      </w:pPr>
      <w:r w:rsidRPr="00997462">
        <w:t>The following schedule details the District’s long-term liability and obligation activity</w:t>
      </w:r>
      <w:r w:rsidR="001B4E63" w:rsidRPr="00997462">
        <w:t xml:space="preserve"> for the year ended June 30, </w:t>
      </w:r>
      <w:r w:rsidR="008F2951">
        <w:rPr>
          <w:highlight w:val="yellow"/>
        </w:rPr>
        <w:t>20</w:t>
      </w:r>
      <w:r w:rsidR="00EC5BD4">
        <w:rPr>
          <w:highlight w:val="yellow"/>
        </w:rPr>
        <w:t>2</w:t>
      </w:r>
      <w:r w:rsidR="00B47F19">
        <w:rPr>
          <w:highlight w:val="yellow"/>
        </w:rPr>
        <w:t>4</w:t>
      </w:r>
      <w:r w:rsidR="008C7FE0" w:rsidRPr="00997462">
        <w:t>:</w:t>
      </w:r>
    </w:p>
    <w:tbl>
      <w:tblPr>
        <w:tblW w:w="9360" w:type="dxa"/>
        <w:jc w:val="center"/>
        <w:tblLayout w:type="fixed"/>
        <w:tblLook w:val="0000" w:firstRow="0" w:lastRow="0" w:firstColumn="0" w:lastColumn="0" w:noHBand="0" w:noVBand="0"/>
      </w:tblPr>
      <w:tblGrid>
        <w:gridCol w:w="2718"/>
        <w:gridCol w:w="1152"/>
        <w:gridCol w:w="270"/>
        <w:gridCol w:w="1080"/>
        <w:gridCol w:w="270"/>
        <w:gridCol w:w="1170"/>
        <w:gridCol w:w="270"/>
        <w:gridCol w:w="1350"/>
        <w:gridCol w:w="252"/>
        <w:gridCol w:w="828"/>
      </w:tblGrid>
      <w:tr w:rsidR="00D456A7" w:rsidRPr="004646C6" w14:paraId="78BACF38" w14:textId="77777777" w:rsidTr="0018404B">
        <w:trPr>
          <w:tblHeader/>
          <w:jc w:val="center"/>
        </w:trPr>
        <w:tc>
          <w:tcPr>
            <w:tcW w:w="2718" w:type="dxa"/>
            <w:vAlign w:val="bottom"/>
          </w:tcPr>
          <w:p w14:paraId="447B831F" w14:textId="77777777" w:rsidR="00D456A7" w:rsidRPr="004646C6" w:rsidRDefault="00D456A7" w:rsidP="0056442D">
            <w:pPr>
              <w:pStyle w:val="BodyText"/>
              <w:spacing w:after="0"/>
              <w:jc w:val="center"/>
              <w:rPr>
                <w:rFonts w:ascii="Swis721 Md BT" w:hAnsi="Swis721 Md BT" w:cs="Times New Roman"/>
                <w:bCs/>
                <w:sz w:val="18"/>
              </w:rPr>
            </w:pPr>
          </w:p>
        </w:tc>
        <w:tc>
          <w:tcPr>
            <w:tcW w:w="1152" w:type="dxa"/>
            <w:vAlign w:val="bottom"/>
          </w:tcPr>
          <w:p w14:paraId="51621247" w14:textId="77777777" w:rsidR="00D456A7" w:rsidRPr="004646C6" w:rsidRDefault="00D456A7" w:rsidP="00D456A7">
            <w:pPr>
              <w:tabs>
                <w:tab w:val="right" w:pos="936"/>
              </w:tabs>
              <w:spacing w:after="0"/>
              <w:jc w:val="center"/>
              <w:rPr>
                <w:rFonts w:ascii="Swis721 Md BT" w:hAnsi="Swis721 Md BT"/>
                <w:bCs/>
                <w:sz w:val="18"/>
              </w:rPr>
            </w:pPr>
            <w:r w:rsidRPr="004646C6">
              <w:rPr>
                <w:rFonts w:ascii="Swis721 Md BT" w:hAnsi="Swis721 Md BT"/>
                <w:bCs/>
                <w:sz w:val="18"/>
              </w:rPr>
              <w:t>Balance</w:t>
            </w:r>
          </w:p>
          <w:p w14:paraId="3A641BB7" w14:textId="6136C044" w:rsidR="00D456A7" w:rsidRPr="004646C6" w:rsidRDefault="00D456A7" w:rsidP="00D456A7">
            <w:pPr>
              <w:tabs>
                <w:tab w:val="right" w:pos="936"/>
              </w:tabs>
              <w:spacing w:after="0"/>
              <w:jc w:val="center"/>
              <w:rPr>
                <w:rFonts w:ascii="Swis721 Md BT" w:hAnsi="Swis721 Md BT"/>
                <w:bCs/>
                <w:sz w:val="18"/>
              </w:rPr>
            </w:pPr>
            <w:r w:rsidRPr="004646C6">
              <w:rPr>
                <w:rFonts w:ascii="Swis721 Md BT" w:hAnsi="Swis721 Md BT"/>
                <w:bCs/>
                <w:sz w:val="18"/>
              </w:rPr>
              <w:t xml:space="preserve">July 1, </w:t>
            </w:r>
            <w:r w:rsidR="00BF36FC" w:rsidRPr="00353F0E">
              <w:rPr>
                <w:rFonts w:ascii="Swis721 Md BT" w:hAnsi="Swis721 Md BT"/>
                <w:bCs/>
                <w:sz w:val="18"/>
                <w:highlight w:val="yellow"/>
              </w:rPr>
              <w:t>20</w:t>
            </w:r>
            <w:r w:rsidR="00E24D92" w:rsidRPr="00353F0E">
              <w:rPr>
                <w:rFonts w:ascii="Swis721 Md BT" w:hAnsi="Swis721 Md BT"/>
                <w:bCs/>
                <w:sz w:val="18"/>
                <w:highlight w:val="yellow"/>
              </w:rPr>
              <w:t>2</w:t>
            </w:r>
            <w:r w:rsidR="00285CB7">
              <w:rPr>
                <w:rFonts w:ascii="Swis721 Md BT" w:hAnsi="Swis721 Md BT"/>
                <w:bCs/>
                <w:sz w:val="18"/>
                <w:highlight w:val="yellow"/>
              </w:rPr>
              <w:t>3</w:t>
            </w:r>
            <w:r w:rsidR="00353F0E" w:rsidRPr="00353F0E">
              <w:rPr>
                <w:rFonts w:ascii="Swis721 Md BT" w:hAnsi="Swis721 Md BT"/>
                <w:bCs/>
                <w:sz w:val="18"/>
                <w:highlight w:val="yellow"/>
              </w:rPr>
              <w:t xml:space="preserve"> </w:t>
            </w:r>
          </w:p>
        </w:tc>
        <w:tc>
          <w:tcPr>
            <w:tcW w:w="270" w:type="dxa"/>
            <w:vAlign w:val="bottom"/>
          </w:tcPr>
          <w:p w14:paraId="2D8800DE" w14:textId="77777777" w:rsidR="00D456A7" w:rsidRPr="004646C6" w:rsidRDefault="00D456A7" w:rsidP="00D456A7">
            <w:pPr>
              <w:spacing w:after="0"/>
              <w:jc w:val="center"/>
              <w:rPr>
                <w:rFonts w:ascii="Swis721 Md BT" w:hAnsi="Swis721 Md BT"/>
                <w:bCs/>
                <w:sz w:val="18"/>
              </w:rPr>
            </w:pPr>
          </w:p>
        </w:tc>
        <w:tc>
          <w:tcPr>
            <w:tcW w:w="1080" w:type="dxa"/>
            <w:vAlign w:val="bottom"/>
          </w:tcPr>
          <w:p w14:paraId="5595FFC4" w14:textId="77777777" w:rsidR="00D456A7" w:rsidRPr="004646C6" w:rsidRDefault="00D456A7" w:rsidP="00D456A7">
            <w:pPr>
              <w:tabs>
                <w:tab w:val="right" w:pos="774"/>
              </w:tabs>
              <w:spacing w:after="0"/>
              <w:jc w:val="center"/>
              <w:rPr>
                <w:rFonts w:ascii="Swis721 Md BT" w:hAnsi="Swis721 Md BT"/>
                <w:bCs/>
                <w:sz w:val="18"/>
              </w:rPr>
            </w:pPr>
            <w:r w:rsidRPr="004646C6">
              <w:rPr>
                <w:rFonts w:ascii="Swis721 Md BT" w:hAnsi="Swis721 Md BT"/>
                <w:bCs/>
                <w:sz w:val="18"/>
              </w:rPr>
              <w:t>Additions</w:t>
            </w:r>
          </w:p>
        </w:tc>
        <w:tc>
          <w:tcPr>
            <w:tcW w:w="270" w:type="dxa"/>
            <w:vAlign w:val="bottom"/>
          </w:tcPr>
          <w:p w14:paraId="7681E81A" w14:textId="77777777" w:rsidR="00D456A7" w:rsidRPr="004646C6" w:rsidRDefault="00D456A7" w:rsidP="00D456A7">
            <w:pPr>
              <w:spacing w:after="0"/>
              <w:jc w:val="center"/>
              <w:rPr>
                <w:rFonts w:ascii="Swis721 Md BT" w:hAnsi="Swis721 Md BT"/>
                <w:bCs/>
                <w:sz w:val="18"/>
              </w:rPr>
            </w:pPr>
          </w:p>
        </w:tc>
        <w:tc>
          <w:tcPr>
            <w:tcW w:w="1170" w:type="dxa"/>
            <w:vAlign w:val="bottom"/>
          </w:tcPr>
          <w:p w14:paraId="70B22ED8" w14:textId="77777777" w:rsidR="00D456A7" w:rsidRPr="004646C6" w:rsidRDefault="00D456A7" w:rsidP="00D456A7">
            <w:pPr>
              <w:tabs>
                <w:tab w:val="right" w:pos="954"/>
              </w:tabs>
              <w:spacing w:after="0"/>
              <w:jc w:val="center"/>
              <w:rPr>
                <w:rFonts w:ascii="Swis721 Md BT" w:hAnsi="Swis721 Md BT"/>
                <w:bCs/>
                <w:sz w:val="18"/>
              </w:rPr>
            </w:pPr>
            <w:r w:rsidRPr="004646C6">
              <w:rPr>
                <w:rFonts w:ascii="Swis721 Md BT" w:hAnsi="Swis721 Md BT"/>
                <w:bCs/>
                <w:sz w:val="18"/>
              </w:rPr>
              <w:t>Reductions</w:t>
            </w:r>
          </w:p>
        </w:tc>
        <w:tc>
          <w:tcPr>
            <w:tcW w:w="270" w:type="dxa"/>
            <w:vAlign w:val="bottom"/>
          </w:tcPr>
          <w:p w14:paraId="7EBC08FB" w14:textId="77777777" w:rsidR="00D456A7" w:rsidRPr="004646C6" w:rsidRDefault="00D456A7" w:rsidP="00D456A7">
            <w:pPr>
              <w:spacing w:after="0"/>
              <w:jc w:val="center"/>
              <w:rPr>
                <w:rFonts w:ascii="Swis721 Md BT" w:hAnsi="Swis721 Md BT"/>
                <w:bCs/>
                <w:sz w:val="18"/>
              </w:rPr>
            </w:pPr>
          </w:p>
        </w:tc>
        <w:tc>
          <w:tcPr>
            <w:tcW w:w="1350" w:type="dxa"/>
            <w:vAlign w:val="bottom"/>
          </w:tcPr>
          <w:p w14:paraId="0EB17069" w14:textId="77777777" w:rsidR="00D456A7" w:rsidRPr="004646C6" w:rsidRDefault="00D456A7" w:rsidP="00D456A7">
            <w:pPr>
              <w:tabs>
                <w:tab w:val="right" w:pos="1134"/>
              </w:tabs>
              <w:spacing w:after="0"/>
              <w:jc w:val="center"/>
              <w:rPr>
                <w:rFonts w:ascii="Swis721 Md BT" w:hAnsi="Swis721 Md BT"/>
                <w:bCs/>
                <w:sz w:val="18"/>
              </w:rPr>
            </w:pPr>
            <w:r w:rsidRPr="004646C6">
              <w:rPr>
                <w:rFonts w:ascii="Swis721 Md BT" w:hAnsi="Swis721 Md BT"/>
                <w:bCs/>
                <w:sz w:val="18"/>
              </w:rPr>
              <w:t>Balance</w:t>
            </w:r>
          </w:p>
          <w:p w14:paraId="48321CEC" w14:textId="5E0992EE" w:rsidR="00D456A7" w:rsidRPr="004646C6" w:rsidRDefault="00D456A7" w:rsidP="00D456A7">
            <w:pPr>
              <w:tabs>
                <w:tab w:val="right" w:pos="1134"/>
              </w:tabs>
              <w:spacing w:after="0"/>
              <w:jc w:val="center"/>
              <w:rPr>
                <w:rFonts w:ascii="Swis721 Md BT" w:hAnsi="Swis721 Md BT"/>
                <w:bCs/>
                <w:sz w:val="18"/>
              </w:rPr>
            </w:pPr>
            <w:r w:rsidRPr="004646C6">
              <w:rPr>
                <w:rFonts w:ascii="Swis721 Md BT" w:hAnsi="Swis721 Md BT"/>
                <w:bCs/>
                <w:sz w:val="18"/>
              </w:rPr>
              <w:t xml:space="preserve">June 30, </w:t>
            </w:r>
            <w:r w:rsidR="008F2951">
              <w:rPr>
                <w:rFonts w:ascii="Swis721 Md BT" w:hAnsi="Swis721 Md BT"/>
                <w:bCs/>
                <w:sz w:val="18"/>
                <w:highlight w:val="yellow"/>
              </w:rPr>
              <w:t>20</w:t>
            </w:r>
            <w:r w:rsidR="00EC5BD4">
              <w:rPr>
                <w:rFonts w:ascii="Swis721 Md BT" w:hAnsi="Swis721 Md BT"/>
                <w:bCs/>
                <w:sz w:val="18"/>
                <w:highlight w:val="yellow"/>
              </w:rPr>
              <w:t>2</w:t>
            </w:r>
            <w:r w:rsidR="00285CB7">
              <w:rPr>
                <w:rFonts w:ascii="Swis721 Md BT" w:hAnsi="Swis721 Md BT"/>
                <w:bCs/>
                <w:sz w:val="18"/>
                <w:highlight w:val="yellow"/>
              </w:rPr>
              <w:t>4</w:t>
            </w:r>
          </w:p>
        </w:tc>
        <w:tc>
          <w:tcPr>
            <w:tcW w:w="252" w:type="dxa"/>
            <w:vAlign w:val="bottom"/>
          </w:tcPr>
          <w:p w14:paraId="458C6D17" w14:textId="77777777" w:rsidR="00D456A7" w:rsidRPr="004646C6" w:rsidRDefault="00D456A7" w:rsidP="00D456A7">
            <w:pPr>
              <w:spacing w:after="0"/>
              <w:jc w:val="center"/>
              <w:rPr>
                <w:rFonts w:ascii="Swis721 Md BT" w:hAnsi="Swis721 Md BT"/>
                <w:bCs/>
                <w:sz w:val="18"/>
              </w:rPr>
            </w:pPr>
          </w:p>
        </w:tc>
        <w:tc>
          <w:tcPr>
            <w:tcW w:w="828" w:type="dxa"/>
            <w:vAlign w:val="bottom"/>
          </w:tcPr>
          <w:p w14:paraId="3741DFA7" w14:textId="77777777" w:rsidR="00D456A7" w:rsidRPr="004646C6" w:rsidRDefault="00D456A7" w:rsidP="00D456A7">
            <w:pPr>
              <w:tabs>
                <w:tab w:val="right" w:pos="612"/>
              </w:tabs>
              <w:spacing w:after="0"/>
              <w:jc w:val="center"/>
              <w:rPr>
                <w:rFonts w:ascii="Swis721 Md BT" w:hAnsi="Swis721 Md BT"/>
                <w:bCs/>
                <w:sz w:val="18"/>
              </w:rPr>
            </w:pPr>
            <w:r w:rsidRPr="004646C6">
              <w:rPr>
                <w:rFonts w:ascii="Swis721 Md BT" w:hAnsi="Swis721 Md BT"/>
                <w:bCs/>
                <w:sz w:val="18"/>
              </w:rPr>
              <w:t>Due within</w:t>
            </w:r>
          </w:p>
          <w:p w14:paraId="752DCA67" w14:textId="77777777" w:rsidR="00D456A7" w:rsidRPr="004646C6" w:rsidRDefault="00D456A7" w:rsidP="00D456A7">
            <w:pPr>
              <w:tabs>
                <w:tab w:val="right" w:pos="612"/>
              </w:tabs>
              <w:spacing w:after="0"/>
              <w:jc w:val="center"/>
              <w:rPr>
                <w:rFonts w:ascii="Swis721 Md BT" w:hAnsi="Swis721 Md BT"/>
                <w:bCs/>
                <w:sz w:val="18"/>
              </w:rPr>
            </w:pPr>
            <w:r w:rsidRPr="004646C6">
              <w:rPr>
                <w:rFonts w:ascii="Swis721 Md BT" w:hAnsi="Swis721 Md BT"/>
                <w:bCs/>
                <w:sz w:val="18"/>
              </w:rPr>
              <w:t>1 year</w:t>
            </w:r>
          </w:p>
        </w:tc>
      </w:tr>
      <w:tr w:rsidR="00D456A7" w:rsidRPr="00D456A7" w14:paraId="70CFA2D5" w14:textId="77777777" w:rsidTr="0018404B">
        <w:trPr>
          <w:jc w:val="center"/>
        </w:trPr>
        <w:tc>
          <w:tcPr>
            <w:tcW w:w="2718" w:type="dxa"/>
            <w:vAlign w:val="bottom"/>
          </w:tcPr>
          <w:p w14:paraId="275BE7C9" w14:textId="77777777" w:rsidR="00D456A7" w:rsidRPr="00D456A7" w:rsidRDefault="00D456A7" w:rsidP="00D456A7">
            <w:pPr>
              <w:spacing w:after="0"/>
              <w:ind w:left="162" w:hanging="90"/>
              <w:jc w:val="left"/>
              <w:rPr>
                <w:sz w:val="18"/>
              </w:rPr>
            </w:pPr>
            <w:r w:rsidRPr="00D456A7">
              <w:rPr>
                <w:sz w:val="18"/>
              </w:rPr>
              <w:t>Bonds payable:</w:t>
            </w:r>
          </w:p>
        </w:tc>
        <w:tc>
          <w:tcPr>
            <w:tcW w:w="1152" w:type="dxa"/>
            <w:vAlign w:val="bottom"/>
          </w:tcPr>
          <w:p w14:paraId="0BD7D853" w14:textId="77777777" w:rsidR="00D456A7" w:rsidRPr="00D456A7" w:rsidRDefault="00D456A7" w:rsidP="00D456A7">
            <w:pPr>
              <w:tabs>
                <w:tab w:val="right" w:pos="936"/>
              </w:tabs>
              <w:spacing w:after="0"/>
              <w:jc w:val="left"/>
              <w:rPr>
                <w:sz w:val="18"/>
              </w:rPr>
            </w:pPr>
          </w:p>
        </w:tc>
        <w:tc>
          <w:tcPr>
            <w:tcW w:w="270" w:type="dxa"/>
            <w:vAlign w:val="bottom"/>
          </w:tcPr>
          <w:p w14:paraId="72929482" w14:textId="77777777" w:rsidR="00D456A7" w:rsidRPr="00D456A7" w:rsidRDefault="00D456A7" w:rsidP="00D456A7">
            <w:pPr>
              <w:spacing w:after="0"/>
              <w:jc w:val="left"/>
              <w:rPr>
                <w:sz w:val="18"/>
              </w:rPr>
            </w:pPr>
          </w:p>
        </w:tc>
        <w:tc>
          <w:tcPr>
            <w:tcW w:w="1080" w:type="dxa"/>
            <w:vAlign w:val="bottom"/>
          </w:tcPr>
          <w:p w14:paraId="7C582D71" w14:textId="77777777" w:rsidR="00D456A7" w:rsidRPr="00D456A7" w:rsidRDefault="00D456A7" w:rsidP="00D456A7">
            <w:pPr>
              <w:tabs>
                <w:tab w:val="right" w:pos="774"/>
              </w:tabs>
              <w:spacing w:after="0"/>
              <w:jc w:val="left"/>
              <w:rPr>
                <w:sz w:val="18"/>
              </w:rPr>
            </w:pPr>
          </w:p>
        </w:tc>
        <w:tc>
          <w:tcPr>
            <w:tcW w:w="270" w:type="dxa"/>
            <w:vAlign w:val="bottom"/>
          </w:tcPr>
          <w:p w14:paraId="5DD44FBF" w14:textId="77777777" w:rsidR="00D456A7" w:rsidRPr="00D456A7" w:rsidRDefault="00D456A7" w:rsidP="00D456A7">
            <w:pPr>
              <w:spacing w:after="0"/>
              <w:jc w:val="left"/>
              <w:rPr>
                <w:sz w:val="18"/>
              </w:rPr>
            </w:pPr>
          </w:p>
        </w:tc>
        <w:tc>
          <w:tcPr>
            <w:tcW w:w="1170" w:type="dxa"/>
            <w:vAlign w:val="bottom"/>
          </w:tcPr>
          <w:p w14:paraId="35042A6E" w14:textId="77777777" w:rsidR="00D456A7" w:rsidRPr="00D456A7" w:rsidRDefault="00D456A7" w:rsidP="00D456A7">
            <w:pPr>
              <w:tabs>
                <w:tab w:val="right" w:pos="954"/>
              </w:tabs>
              <w:spacing w:after="0"/>
              <w:jc w:val="left"/>
              <w:rPr>
                <w:sz w:val="18"/>
              </w:rPr>
            </w:pPr>
          </w:p>
        </w:tc>
        <w:tc>
          <w:tcPr>
            <w:tcW w:w="270" w:type="dxa"/>
            <w:vAlign w:val="bottom"/>
          </w:tcPr>
          <w:p w14:paraId="7BDC81D8" w14:textId="77777777" w:rsidR="00D456A7" w:rsidRPr="00D456A7" w:rsidRDefault="00D456A7" w:rsidP="00D456A7">
            <w:pPr>
              <w:spacing w:after="0"/>
              <w:jc w:val="left"/>
              <w:rPr>
                <w:sz w:val="18"/>
              </w:rPr>
            </w:pPr>
          </w:p>
        </w:tc>
        <w:tc>
          <w:tcPr>
            <w:tcW w:w="1350" w:type="dxa"/>
            <w:vAlign w:val="bottom"/>
          </w:tcPr>
          <w:p w14:paraId="556E2B09" w14:textId="77777777" w:rsidR="00D456A7" w:rsidRPr="00D456A7" w:rsidRDefault="00D456A7" w:rsidP="00D456A7">
            <w:pPr>
              <w:tabs>
                <w:tab w:val="right" w:pos="1134"/>
              </w:tabs>
              <w:spacing w:after="0"/>
              <w:jc w:val="left"/>
              <w:rPr>
                <w:sz w:val="18"/>
              </w:rPr>
            </w:pPr>
          </w:p>
        </w:tc>
        <w:tc>
          <w:tcPr>
            <w:tcW w:w="252" w:type="dxa"/>
            <w:vAlign w:val="bottom"/>
          </w:tcPr>
          <w:p w14:paraId="7E75E3F0" w14:textId="77777777" w:rsidR="00D456A7" w:rsidRPr="00D456A7" w:rsidRDefault="00D456A7" w:rsidP="00D456A7">
            <w:pPr>
              <w:spacing w:after="0"/>
              <w:jc w:val="left"/>
              <w:rPr>
                <w:sz w:val="18"/>
              </w:rPr>
            </w:pPr>
          </w:p>
        </w:tc>
        <w:tc>
          <w:tcPr>
            <w:tcW w:w="828" w:type="dxa"/>
            <w:vAlign w:val="bottom"/>
          </w:tcPr>
          <w:p w14:paraId="0BB66F11" w14:textId="77777777" w:rsidR="00D456A7" w:rsidRPr="00D456A7" w:rsidRDefault="00D456A7" w:rsidP="00D456A7">
            <w:pPr>
              <w:tabs>
                <w:tab w:val="right" w:pos="612"/>
              </w:tabs>
              <w:spacing w:after="0"/>
              <w:jc w:val="left"/>
              <w:rPr>
                <w:sz w:val="18"/>
              </w:rPr>
            </w:pPr>
          </w:p>
        </w:tc>
      </w:tr>
      <w:tr w:rsidR="00D456A7" w:rsidRPr="00D456A7" w14:paraId="1CA89FC5" w14:textId="77777777" w:rsidTr="0018404B">
        <w:trPr>
          <w:jc w:val="center"/>
        </w:trPr>
        <w:tc>
          <w:tcPr>
            <w:tcW w:w="2718" w:type="dxa"/>
            <w:vAlign w:val="bottom"/>
          </w:tcPr>
          <w:p w14:paraId="30DBFC67" w14:textId="59B51730" w:rsidR="00D456A7" w:rsidRPr="00D456A7" w:rsidRDefault="00D456A7" w:rsidP="00D456A7">
            <w:pPr>
              <w:spacing w:after="0"/>
              <w:ind w:left="252" w:hanging="72"/>
              <w:jc w:val="left"/>
              <w:rPr>
                <w:sz w:val="18"/>
              </w:rPr>
            </w:pPr>
            <w:r w:rsidRPr="00D456A7">
              <w:rPr>
                <w:sz w:val="18"/>
              </w:rPr>
              <w:t>General obligation bonds</w:t>
            </w:r>
          </w:p>
        </w:tc>
        <w:tc>
          <w:tcPr>
            <w:tcW w:w="1152" w:type="dxa"/>
            <w:vAlign w:val="bottom"/>
          </w:tcPr>
          <w:p w14:paraId="026EC587" w14:textId="77777777" w:rsidR="00D456A7" w:rsidRPr="00D456A7" w:rsidRDefault="00D456A7" w:rsidP="00D456A7">
            <w:pPr>
              <w:tabs>
                <w:tab w:val="right" w:pos="936"/>
              </w:tabs>
              <w:spacing w:after="0"/>
              <w:jc w:val="left"/>
              <w:rPr>
                <w:sz w:val="18"/>
              </w:rPr>
            </w:pPr>
          </w:p>
        </w:tc>
        <w:tc>
          <w:tcPr>
            <w:tcW w:w="270" w:type="dxa"/>
            <w:vAlign w:val="bottom"/>
          </w:tcPr>
          <w:p w14:paraId="6E9C71CE" w14:textId="77777777" w:rsidR="00D456A7" w:rsidRPr="00D456A7" w:rsidRDefault="00D456A7" w:rsidP="00D456A7">
            <w:pPr>
              <w:spacing w:after="0"/>
              <w:jc w:val="left"/>
              <w:rPr>
                <w:sz w:val="18"/>
              </w:rPr>
            </w:pPr>
          </w:p>
        </w:tc>
        <w:tc>
          <w:tcPr>
            <w:tcW w:w="1080" w:type="dxa"/>
            <w:vAlign w:val="bottom"/>
          </w:tcPr>
          <w:p w14:paraId="02C6DAA9" w14:textId="77777777" w:rsidR="00D456A7" w:rsidRPr="00D456A7" w:rsidRDefault="00D456A7" w:rsidP="00D456A7">
            <w:pPr>
              <w:tabs>
                <w:tab w:val="right" w:pos="774"/>
              </w:tabs>
              <w:spacing w:after="0"/>
              <w:jc w:val="left"/>
              <w:rPr>
                <w:sz w:val="18"/>
              </w:rPr>
            </w:pPr>
          </w:p>
        </w:tc>
        <w:tc>
          <w:tcPr>
            <w:tcW w:w="270" w:type="dxa"/>
            <w:vAlign w:val="bottom"/>
          </w:tcPr>
          <w:p w14:paraId="21BF4250" w14:textId="77777777" w:rsidR="00D456A7" w:rsidRPr="00D456A7" w:rsidRDefault="00D456A7" w:rsidP="00D456A7">
            <w:pPr>
              <w:spacing w:after="0"/>
              <w:jc w:val="left"/>
              <w:rPr>
                <w:sz w:val="18"/>
              </w:rPr>
            </w:pPr>
          </w:p>
        </w:tc>
        <w:tc>
          <w:tcPr>
            <w:tcW w:w="1170" w:type="dxa"/>
            <w:vAlign w:val="bottom"/>
          </w:tcPr>
          <w:p w14:paraId="415FC464" w14:textId="77777777" w:rsidR="00D456A7" w:rsidRPr="00D456A7" w:rsidRDefault="00D456A7" w:rsidP="00D456A7">
            <w:pPr>
              <w:tabs>
                <w:tab w:val="right" w:pos="954"/>
              </w:tabs>
              <w:spacing w:after="0"/>
              <w:jc w:val="left"/>
              <w:rPr>
                <w:sz w:val="18"/>
              </w:rPr>
            </w:pPr>
          </w:p>
        </w:tc>
        <w:tc>
          <w:tcPr>
            <w:tcW w:w="270" w:type="dxa"/>
            <w:vAlign w:val="bottom"/>
          </w:tcPr>
          <w:p w14:paraId="11FE0C31" w14:textId="77777777" w:rsidR="00D456A7" w:rsidRPr="00D456A7" w:rsidRDefault="00D456A7" w:rsidP="00D456A7">
            <w:pPr>
              <w:spacing w:after="0"/>
              <w:jc w:val="left"/>
              <w:rPr>
                <w:sz w:val="18"/>
              </w:rPr>
            </w:pPr>
          </w:p>
        </w:tc>
        <w:tc>
          <w:tcPr>
            <w:tcW w:w="1350" w:type="dxa"/>
            <w:vAlign w:val="bottom"/>
          </w:tcPr>
          <w:p w14:paraId="5A2681CD" w14:textId="77777777" w:rsidR="00D456A7" w:rsidRPr="00D456A7" w:rsidRDefault="00D456A7" w:rsidP="00D456A7">
            <w:pPr>
              <w:tabs>
                <w:tab w:val="right" w:pos="1134"/>
              </w:tabs>
              <w:spacing w:after="0"/>
              <w:jc w:val="left"/>
              <w:rPr>
                <w:sz w:val="18"/>
              </w:rPr>
            </w:pPr>
          </w:p>
        </w:tc>
        <w:tc>
          <w:tcPr>
            <w:tcW w:w="252" w:type="dxa"/>
            <w:vAlign w:val="bottom"/>
          </w:tcPr>
          <w:p w14:paraId="124E72B0" w14:textId="77777777" w:rsidR="00D456A7" w:rsidRPr="00D456A7" w:rsidRDefault="00D456A7" w:rsidP="00D456A7">
            <w:pPr>
              <w:spacing w:after="0"/>
              <w:jc w:val="left"/>
              <w:rPr>
                <w:sz w:val="18"/>
              </w:rPr>
            </w:pPr>
          </w:p>
        </w:tc>
        <w:tc>
          <w:tcPr>
            <w:tcW w:w="828" w:type="dxa"/>
            <w:vAlign w:val="bottom"/>
          </w:tcPr>
          <w:p w14:paraId="66927BEA" w14:textId="77777777" w:rsidR="00D456A7" w:rsidRPr="00D456A7" w:rsidRDefault="00D456A7" w:rsidP="00D456A7">
            <w:pPr>
              <w:tabs>
                <w:tab w:val="right" w:pos="612"/>
              </w:tabs>
              <w:spacing w:after="0"/>
              <w:jc w:val="left"/>
              <w:rPr>
                <w:sz w:val="18"/>
              </w:rPr>
            </w:pPr>
          </w:p>
        </w:tc>
      </w:tr>
      <w:tr w:rsidR="00D456A7" w:rsidRPr="00D456A7" w14:paraId="3033B84B" w14:textId="77777777" w:rsidTr="0018404B">
        <w:trPr>
          <w:jc w:val="center"/>
        </w:trPr>
        <w:tc>
          <w:tcPr>
            <w:tcW w:w="2718" w:type="dxa"/>
            <w:vAlign w:val="bottom"/>
          </w:tcPr>
          <w:p w14:paraId="27577F5B" w14:textId="3AA4A75B" w:rsidR="00D456A7" w:rsidRPr="00D456A7" w:rsidRDefault="00D456A7" w:rsidP="00D456A7">
            <w:pPr>
              <w:spacing w:after="0"/>
              <w:ind w:left="252" w:hanging="72"/>
              <w:jc w:val="left"/>
              <w:rPr>
                <w:sz w:val="18"/>
              </w:rPr>
            </w:pPr>
            <w:r w:rsidRPr="00D456A7">
              <w:rPr>
                <w:sz w:val="18"/>
              </w:rPr>
              <w:t>Revenue bonds</w:t>
            </w:r>
          </w:p>
        </w:tc>
        <w:tc>
          <w:tcPr>
            <w:tcW w:w="1152" w:type="dxa"/>
            <w:vAlign w:val="bottom"/>
          </w:tcPr>
          <w:p w14:paraId="62BD8B24" w14:textId="77777777" w:rsidR="00D456A7" w:rsidRPr="00D456A7" w:rsidRDefault="00D456A7" w:rsidP="00D456A7">
            <w:pPr>
              <w:tabs>
                <w:tab w:val="right" w:pos="936"/>
              </w:tabs>
              <w:spacing w:after="0"/>
              <w:jc w:val="left"/>
              <w:rPr>
                <w:sz w:val="18"/>
              </w:rPr>
            </w:pPr>
          </w:p>
        </w:tc>
        <w:tc>
          <w:tcPr>
            <w:tcW w:w="270" w:type="dxa"/>
            <w:vAlign w:val="bottom"/>
          </w:tcPr>
          <w:p w14:paraId="1C8FD00D" w14:textId="77777777" w:rsidR="00D456A7" w:rsidRPr="00D456A7" w:rsidRDefault="00D456A7" w:rsidP="00D456A7">
            <w:pPr>
              <w:spacing w:after="0"/>
              <w:jc w:val="left"/>
              <w:rPr>
                <w:sz w:val="18"/>
              </w:rPr>
            </w:pPr>
          </w:p>
        </w:tc>
        <w:tc>
          <w:tcPr>
            <w:tcW w:w="1080" w:type="dxa"/>
            <w:vAlign w:val="bottom"/>
          </w:tcPr>
          <w:p w14:paraId="542D52BF" w14:textId="77777777" w:rsidR="00D456A7" w:rsidRPr="00D456A7" w:rsidRDefault="00D456A7" w:rsidP="00D456A7">
            <w:pPr>
              <w:tabs>
                <w:tab w:val="right" w:pos="774"/>
              </w:tabs>
              <w:spacing w:after="0"/>
              <w:jc w:val="left"/>
              <w:rPr>
                <w:sz w:val="18"/>
              </w:rPr>
            </w:pPr>
          </w:p>
        </w:tc>
        <w:tc>
          <w:tcPr>
            <w:tcW w:w="270" w:type="dxa"/>
            <w:vAlign w:val="bottom"/>
          </w:tcPr>
          <w:p w14:paraId="69CC42EC" w14:textId="77777777" w:rsidR="00D456A7" w:rsidRPr="00D456A7" w:rsidRDefault="00D456A7" w:rsidP="00D456A7">
            <w:pPr>
              <w:spacing w:after="0"/>
              <w:jc w:val="left"/>
              <w:rPr>
                <w:sz w:val="18"/>
              </w:rPr>
            </w:pPr>
          </w:p>
        </w:tc>
        <w:tc>
          <w:tcPr>
            <w:tcW w:w="1170" w:type="dxa"/>
            <w:vAlign w:val="bottom"/>
          </w:tcPr>
          <w:p w14:paraId="5C305A42" w14:textId="77777777" w:rsidR="00D456A7" w:rsidRPr="00D456A7" w:rsidRDefault="00D456A7" w:rsidP="00D456A7">
            <w:pPr>
              <w:tabs>
                <w:tab w:val="right" w:pos="954"/>
              </w:tabs>
              <w:spacing w:after="0"/>
              <w:jc w:val="left"/>
              <w:rPr>
                <w:sz w:val="18"/>
              </w:rPr>
            </w:pPr>
          </w:p>
        </w:tc>
        <w:tc>
          <w:tcPr>
            <w:tcW w:w="270" w:type="dxa"/>
            <w:vAlign w:val="bottom"/>
          </w:tcPr>
          <w:p w14:paraId="46037FDA" w14:textId="77777777" w:rsidR="00D456A7" w:rsidRPr="00D456A7" w:rsidRDefault="00D456A7" w:rsidP="00D456A7">
            <w:pPr>
              <w:tabs>
                <w:tab w:val="right" w:pos="1134"/>
              </w:tabs>
              <w:spacing w:after="0"/>
              <w:jc w:val="left"/>
              <w:rPr>
                <w:sz w:val="18"/>
              </w:rPr>
            </w:pPr>
          </w:p>
        </w:tc>
        <w:tc>
          <w:tcPr>
            <w:tcW w:w="1350" w:type="dxa"/>
            <w:vAlign w:val="bottom"/>
          </w:tcPr>
          <w:p w14:paraId="0F4C9AED" w14:textId="77777777" w:rsidR="00D456A7" w:rsidRPr="00D456A7" w:rsidRDefault="00D456A7" w:rsidP="00D456A7">
            <w:pPr>
              <w:tabs>
                <w:tab w:val="right" w:pos="1134"/>
              </w:tabs>
              <w:spacing w:after="0"/>
              <w:jc w:val="left"/>
              <w:rPr>
                <w:sz w:val="18"/>
              </w:rPr>
            </w:pPr>
          </w:p>
        </w:tc>
        <w:tc>
          <w:tcPr>
            <w:tcW w:w="252" w:type="dxa"/>
            <w:vAlign w:val="bottom"/>
          </w:tcPr>
          <w:p w14:paraId="08E02994" w14:textId="77777777" w:rsidR="00D456A7" w:rsidRPr="00D456A7" w:rsidRDefault="00D456A7" w:rsidP="00D456A7">
            <w:pPr>
              <w:spacing w:after="0"/>
              <w:jc w:val="left"/>
              <w:rPr>
                <w:sz w:val="18"/>
              </w:rPr>
            </w:pPr>
          </w:p>
        </w:tc>
        <w:tc>
          <w:tcPr>
            <w:tcW w:w="828" w:type="dxa"/>
            <w:vAlign w:val="bottom"/>
          </w:tcPr>
          <w:p w14:paraId="1AA7BE14" w14:textId="77777777" w:rsidR="00D456A7" w:rsidRPr="00D456A7" w:rsidRDefault="00D456A7" w:rsidP="00D456A7">
            <w:pPr>
              <w:tabs>
                <w:tab w:val="right" w:pos="612"/>
              </w:tabs>
              <w:spacing w:after="0"/>
              <w:jc w:val="left"/>
              <w:rPr>
                <w:sz w:val="18"/>
              </w:rPr>
            </w:pPr>
          </w:p>
        </w:tc>
      </w:tr>
      <w:tr w:rsidR="00D456A7" w:rsidRPr="00D456A7" w14:paraId="34EB52A6" w14:textId="77777777" w:rsidTr="0018404B">
        <w:trPr>
          <w:jc w:val="center"/>
        </w:trPr>
        <w:tc>
          <w:tcPr>
            <w:tcW w:w="2718" w:type="dxa"/>
            <w:vAlign w:val="bottom"/>
          </w:tcPr>
          <w:p w14:paraId="0C06014A" w14:textId="77777777" w:rsidR="00D456A7" w:rsidRPr="00D456A7" w:rsidRDefault="00D456A7" w:rsidP="00D456A7">
            <w:pPr>
              <w:spacing w:after="0"/>
              <w:ind w:left="252" w:hanging="72"/>
              <w:jc w:val="left"/>
              <w:rPr>
                <w:sz w:val="18"/>
              </w:rPr>
            </w:pPr>
            <w:r w:rsidRPr="00D456A7">
              <w:rPr>
                <w:sz w:val="18"/>
              </w:rPr>
              <w:t>Discounts/premiums</w:t>
            </w:r>
          </w:p>
        </w:tc>
        <w:tc>
          <w:tcPr>
            <w:tcW w:w="1152" w:type="dxa"/>
            <w:tcBorders>
              <w:bottom w:val="single" w:sz="4" w:space="0" w:color="auto"/>
            </w:tcBorders>
            <w:vAlign w:val="bottom"/>
          </w:tcPr>
          <w:p w14:paraId="5D6C3A9D" w14:textId="77777777" w:rsidR="00D456A7" w:rsidRPr="00D456A7" w:rsidRDefault="00D456A7" w:rsidP="00D456A7">
            <w:pPr>
              <w:tabs>
                <w:tab w:val="right" w:pos="936"/>
              </w:tabs>
              <w:spacing w:after="0"/>
              <w:jc w:val="left"/>
              <w:rPr>
                <w:sz w:val="18"/>
              </w:rPr>
            </w:pPr>
          </w:p>
        </w:tc>
        <w:tc>
          <w:tcPr>
            <w:tcW w:w="270" w:type="dxa"/>
            <w:vAlign w:val="bottom"/>
          </w:tcPr>
          <w:p w14:paraId="1C1184DC" w14:textId="77777777" w:rsidR="00D456A7" w:rsidRPr="00D456A7" w:rsidRDefault="00D456A7" w:rsidP="00D456A7">
            <w:pPr>
              <w:spacing w:after="0"/>
              <w:jc w:val="left"/>
              <w:rPr>
                <w:sz w:val="18"/>
              </w:rPr>
            </w:pPr>
          </w:p>
        </w:tc>
        <w:tc>
          <w:tcPr>
            <w:tcW w:w="1080" w:type="dxa"/>
            <w:tcBorders>
              <w:bottom w:val="single" w:sz="4" w:space="0" w:color="auto"/>
            </w:tcBorders>
            <w:vAlign w:val="bottom"/>
          </w:tcPr>
          <w:p w14:paraId="6722AE02" w14:textId="77777777" w:rsidR="00D456A7" w:rsidRPr="00D456A7" w:rsidRDefault="00D456A7" w:rsidP="00D456A7">
            <w:pPr>
              <w:tabs>
                <w:tab w:val="right" w:pos="774"/>
              </w:tabs>
              <w:spacing w:after="0"/>
              <w:jc w:val="left"/>
              <w:rPr>
                <w:sz w:val="18"/>
              </w:rPr>
            </w:pPr>
          </w:p>
        </w:tc>
        <w:tc>
          <w:tcPr>
            <w:tcW w:w="270" w:type="dxa"/>
            <w:vAlign w:val="bottom"/>
          </w:tcPr>
          <w:p w14:paraId="387A6482" w14:textId="77777777" w:rsidR="00D456A7" w:rsidRPr="00D456A7" w:rsidRDefault="00D456A7" w:rsidP="00D456A7">
            <w:pPr>
              <w:spacing w:after="0"/>
              <w:jc w:val="left"/>
              <w:rPr>
                <w:sz w:val="18"/>
              </w:rPr>
            </w:pPr>
          </w:p>
        </w:tc>
        <w:tc>
          <w:tcPr>
            <w:tcW w:w="1170" w:type="dxa"/>
            <w:tcBorders>
              <w:bottom w:val="single" w:sz="4" w:space="0" w:color="auto"/>
            </w:tcBorders>
            <w:vAlign w:val="bottom"/>
          </w:tcPr>
          <w:p w14:paraId="4A6EAAA4" w14:textId="77777777" w:rsidR="00D456A7" w:rsidRPr="00D456A7" w:rsidRDefault="00D456A7" w:rsidP="00D456A7">
            <w:pPr>
              <w:tabs>
                <w:tab w:val="right" w:pos="954"/>
              </w:tabs>
              <w:spacing w:after="0"/>
              <w:jc w:val="left"/>
              <w:rPr>
                <w:sz w:val="18"/>
              </w:rPr>
            </w:pPr>
          </w:p>
        </w:tc>
        <w:tc>
          <w:tcPr>
            <w:tcW w:w="270" w:type="dxa"/>
            <w:vAlign w:val="bottom"/>
          </w:tcPr>
          <w:p w14:paraId="12952023" w14:textId="77777777" w:rsidR="00D456A7" w:rsidRPr="00D456A7" w:rsidRDefault="00D456A7" w:rsidP="00D456A7">
            <w:pPr>
              <w:tabs>
                <w:tab w:val="right" w:pos="1134"/>
              </w:tabs>
              <w:spacing w:after="0"/>
              <w:jc w:val="left"/>
              <w:rPr>
                <w:sz w:val="18"/>
              </w:rPr>
            </w:pPr>
          </w:p>
        </w:tc>
        <w:tc>
          <w:tcPr>
            <w:tcW w:w="1350" w:type="dxa"/>
            <w:tcBorders>
              <w:bottom w:val="single" w:sz="4" w:space="0" w:color="auto"/>
            </w:tcBorders>
            <w:vAlign w:val="bottom"/>
          </w:tcPr>
          <w:p w14:paraId="7DFE87EC" w14:textId="77777777" w:rsidR="00D456A7" w:rsidRPr="00D456A7" w:rsidRDefault="00D456A7" w:rsidP="00D456A7">
            <w:pPr>
              <w:tabs>
                <w:tab w:val="right" w:pos="1134"/>
              </w:tabs>
              <w:spacing w:after="0"/>
              <w:jc w:val="left"/>
              <w:rPr>
                <w:sz w:val="18"/>
              </w:rPr>
            </w:pPr>
          </w:p>
        </w:tc>
        <w:tc>
          <w:tcPr>
            <w:tcW w:w="252" w:type="dxa"/>
            <w:vAlign w:val="bottom"/>
          </w:tcPr>
          <w:p w14:paraId="28B16531" w14:textId="77777777" w:rsidR="00D456A7" w:rsidRPr="00D456A7" w:rsidRDefault="00D456A7" w:rsidP="00D456A7">
            <w:pPr>
              <w:spacing w:after="0"/>
              <w:jc w:val="left"/>
              <w:rPr>
                <w:sz w:val="18"/>
              </w:rPr>
            </w:pPr>
          </w:p>
        </w:tc>
        <w:tc>
          <w:tcPr>
            <w:tcW w:w="828" w:type="dxa"/>
            <w:tcBorders>
              <w:bottom w:val="single" w:sz="4" w:space="0" w:color="auto"/>
            </w:tcBorders>
            <w:vAlign w:val="bottom"/>
          </w:tcPr>
          <w:p w14:paraId="3883D767" w14:textId="77777777" w:rsidR="00D456A7" w:rsidRPr="00D456A7" w:rsidRDefault="00D456A7" w:rsidP="00D456A7">
            <w:pPr>
              <w:tabs>
                <w:tab w:val="right" w:pos="612"/>
              </w:tabs>
              <w:spacing w:after="0"/>
              <w:jc w:val="left"/>
              <w:rPr>
                <w:sz w:val="18"/>
              </w:rPr>
            </w:pPr>
          </w:p>
        </w:tc>
      </w:tr>
      <w:tr w:rsidR="00D456A7" w:rsidRPr="00D456A7" w14:paraId="2A2CB155" w14:textId="77777777" w:rsidTr="0018404B">
        <w:trPr>
          <w:trHeight w:val="84"/>
          <w:jc w:val="center"/>
        </w:trPr>
        <w:tc>
          <w:tcPr>
            <w:tcW w:w="2718" w:type="dxa"/>
            <w:vAlign w:val="bottom"/>
          </w:tcPr>
          <w:p w14:paraId="42CE880A" w14:textId="77777777" w:rsidR="00D456A7" w:rsidRPr="00D456A7" w:rsidRDefault="00D456A7" w:rsidP="00D456A7">
            <w:pPr>
              <w:spacing w:after="0"/>
              <w:ind w:left="252" w:hanging="72"/>
              <w:jc w:val="left"/>
              <w:rPr>
                <w:sz w:val="18"/>
              </w:rPr>
            </w:pPr>
            <w:r w:rsidRPr="00D456A7">
              <w:rPr>
                <w:sz w:val="18"/>
              </w:rPr>
              <w:t>Total bonds payable</w:t>
            </w:r>
          </w:p>
        </w:tc>
        <w:tc>
          <w:tcPr>
            <w:tcW w:w="1152" w:type="dxa"/>
            <w:tcBorders>
              <w:top w:val="single" w:sz="4" w:space="0" w:color="auto"/>
              <w:bottom w:val="single" w:sz="4" w:space="0" w:color="auto"/>
            </w:tcBorders>
            <w:vAlign w:val="bottom"/>
          </w:tcPr>
          <w:p w14:paraId="0845CA64" w14:textId="77777777" w:rsidR="00D456A7" w:rsidRPr="00D456A7" w:rsidRDefault="00D456A7" w:rsidP="00D456A7">
            <w:pPr>
              <w:tabs>
                <w:tab w:val="right" w:pos="936"/>
              </w:tabs>
              <w:spacing w:after="0"/>
              <w:jc w:val="left"/>
              <w:rPr>
                <w:sz w:val="18"/>
              </w:rPr>
            </w:pPr>
          </w:p>
        </w:tc>
        <w:tc>
          <w:tcPr>
            <w:tcW w:w="270" w:type="dxa"/>
            <w:vAlign w:val="bottom"/>
          </w:tcPr>
          <w:p w14:paraId="7872213C" w14:textId="77777777" w:rsidR="00D456A7" w:rsidRPr="00D456A7" w:rsidRDefault="00D456A7" w:rsidP="00D456A7">
            <w:pPr>
              <w:spacing w:after="0"/>
              <w:jc w:val="left"/>
              <w:rPr>
                <w:sz w:val="18"/>
              </w:rPr>
            </w:pPr>
          </w:p>
        </w:tc>
        <w:tc>
          <w:tcPr>
            <w:tcW w:w="1080" w:type="dxa"/>
            <w:tcBorders>
              <w:top w:val="single" w:sz="4" w:space="0" w:color="auto"/>
              <w:bottom w:val="single" w:sz="4" w:space="0" w:color="auto"/>
            </w:tcBorders>
            <w:vAlign w:val="bottom"/>
          </w:tcPr>
          <w:p w14:paraId="4D7202DE" w14:textId="77777777" w:rsidR="00D456A7" w:rsidRPr="00D456A7" w:rsidRDefault="00D456A7" w:rsidP="00D456A7">
            <w:pPr>
              <w:tabs>
                <w:tab w:val="right" w:pos="774"/>
              </w:tabs>
              <w:spacing w:after="0"/>
              <w:jc w:val="left"/>
              <w:rPr>
                <w:sz w:val="18"/>
              </w:rPr>
            </w:pPr>
          </w:p>
        </w:tc>
        <w:tc>
          <w:tcPr>
            <w:tcW w:w="270" w:type="dxa"/>
            <w:vAlign w:val="bottom"/>
          </w:tcPr>
          <w:p w14:paraId="29E4D318" w14:textId="77777777" w:rsidR="00D456A7" w:rsidRPr="00D456A7" w:rsidRDefault="00D456A7" w:rsidP="00D456A7">
            <w:pPr>
              <w:spacing w:after="0"/>
              <w:jc w:val="left"/>
              <w:rPr>
                <w:sz w:val="18"/>
              </w:rPr>
            </w:pPr>
          </w:p>
        </w:tc>
        <w:tc>
          <w:tcPr>
            <w:tcW w:w="1170" w:type="dxa"/>
            <w:tcBorders>
              <w:top w:val="single" w:sz="4" w:space="0" w:color="auto"/>
              <w:bottom w:val="single" w:sz="4" w:space="0" w:color="auto"/>
            </w:tcBorders>
            <w:vAlign w:val="bottom"/>
          </w:tcPr>
          <w:p w14:paraId="4A830E65" w14:textId="77777777" w:rsidR="00D456A7" w:rsidRPr="00D456A7" w:rsidRDefault="00D456A7" w:rsidP="00D456A7">
            <w:pPr>
              <w:tabs>
                <w:tab w:val="right" w:pos="954"/>
              </w:tabs>
              <w:spacing w:after="0"/>
              <w:jc w:val="left"/>
              <w:rPr>
                <w:sz w:val="18"/>
              </w:rPr>
            </w:pPr>
          </w:p>
        </w:tc>
        <w:tc>
          <w:tcPr>
            <w:tcW w:w="270" w:type="dxa"/>
            <w:vAlign w:val="bottom"/>
          </w:tcPr>
          <w:p w14:paraId="20CC07E5" w14:textId="77777777" w:rsidR="00D456A7" w:rsidRPr="00D456A7" w:rsidRDefault="00D456A7" w:rsidP="00D456A7">
            <w:pPr>
              <w:tabs>
                <w:tab w:val="right" w:pos="1134"/>
              </w:tabs>
              <w:spacing w:after="0"/>
              <w:jc w:val="left"/>
              <w:rPr>
                <w:sz w:val="18"/>
              </w:rPr>
            </w:pPr>
          </w:p>
        </w:tc>
        <w:tc>
          <w:tcPr>
            <w:tcW w:w="1350" w:type="dxa"/>
            <w:tcBorders>
              <w:top w:val="single" w:sz="4" w:space="0" w:color="auto"/>
              <w:bottom w:val="single" w:sz="4" w:space="0" w:color="auto"/>
            </w:tcBorders>
            <w:vAlign w:val="bottom"/>
          </w:tcPr>
          <w:p w14:paraId="4E578F71" w14:textId="77777777" w:rsidR="00D456A7" w:rsidRPr="00D456A7" w:rsidRDefault="00D456A7" w:rsidP="00D456A7">
            <w:pPr>
              <w:tabs>
                <w:tab w:val="right" w:pos="1134"/>
              </w:tabs>
              <w:spacing w:after="0"/>
              <w:jc w:val="left"/>
              <w:rPr>
                <w:sz w:val="18"/>
              </w:rPr>
            </w:pPr>
          </w:p>
        </w:tc>
        <w:tc>
          <w:tcPr>
            <w:tcW w:w="252" w:type="dxa"/>
            <w:vAlign w:val="bottom"/>
          </w:tcPr>
          <w:p w14:paraId="1026C52F" w14:textId="77777777" w:rsidR="00D456A7" w:rsidRPr="00D456A7" w:rsidRDefault="00D456A7" w:rsidP="00D456A7">
            <w:pPr>
              <w:spacing w:after="0"/>
              <w:jc w:val="left"/>
              <w:rPr>
                <w:sz w:val="18"/>
              </w:rPr>
            </w:pPr>
          </w:p>
        </w:tc>
        <w:tc>
          <w:tcPr>
            <w:tcW w:w="828" w:type="dxa"/>
            <w:tcBorders>
              <w:top w:val="single" w:sz="4" w:space="0" w:color="auto"/>
              <w:bottom w:val="single" w:sz="4" w:space="0" w:color="auto"/>
            </w:tcBorders>
            <w:vAlign w:val="bottom"/>
          </w:tcPr>
          <w:p w14:paraId="3A675B77" w14:textId="77777777" w:rsidR="00D456A7" w:rsidRPr="00D456A7" w:rsidRDefault="00D456A7" w:rsidP="00D456A7">
            <w:pPr>
              <w:tabs>
                <w:tab w:val="right" w:pos="612"/>
              </w:tabs>
              <w:spacing w:after="0"/>
              <w:jc w:val="left"/>
              <w:rPr>
                <w:sz w:val="18"/>
              </w:rPr>
            </w:pPr>
          </w:p>
        </w:tc>
      </w:tr>
      <w:tr w:rsidR="00D456A7" w:rsidRPr="00D456A7" w14:paraId="77722D2D" w14:textId="77777777" w:rsidTr="0018404B">
        <w:trPr>
          <w:jc w:val="center"/>
        </w:trPr>
        <w:tc>
          <w:tcPr>
            <w:tcW w:w="2718" w:type="dxa"/>
            <w:vAlign w:val="bottom"/>
          </w:tcPr>
          <w:p w14:paraId="0F9BE033" w14:textId="77777777" w:rsidR="00D456A7" w:rsidRPr="00D456A7" w:rsidRDefault="00D456A7" w:rsidP="00D456A7">
            <w:pPr>
              <w:spacing w:after="0"/>
              <w:ind w:left="162" w:hanging="90"/>
              <w:jc w:val="left"/>
              <w:rPr>
                <w:sz w:val="18"/>
              </w:rPr>
            </w:pPr>
            <w:r w:rsidRPr="00D456A7">
              <w:rPr>
                <w:sz w:val="18"/>
              </w:rPr>
              <w:t>Certificates of participation payable</w:t>
            </w:r>
          </w:p>
        </w:tc>
        <w:tc>
          <w:tcPr>
            <w:tcW w:w="1152" w:type="dxa"/>
            <w:tcBorders>
              <w:top w:val="single" w:sz="4" w:space="0" w:color="auto"/>
            </w:tcBorders>
            <w:vAlign w:val="bottom"/>
          </w:tcPr>
          <w:p w14:paraId="69F4C197" w14:textId="77777777" w:rsidR="00D456A7" w:rsidRPr="00D456A7" w:rsidRDefault="00D456A7" w:rsidP="00D456A7">
            <w:pPr>
              <w:tabs>
                <w:tab w:val="right" w:pos="936"/>
              </w:tabs>
              <w:spacing w:after="0"/>
              <w:jc w:val="left"/>
              <w:rPr>
                <w:sz w:val="18"/>
              </w:rPr>
            </w:pPr>
          </w:p>
        </w:tc>
        <w:tc>
          <w:tcPr>
            <w:tcW w:w="270" w:type="dxa"/>
            <w:vAlign w:val="bottom"/>
          </w:tcPr>
          <w:p w14:paraId="6DB3BF7B" w14:textId="77777777" w:rsidR="00D456A7" w:rsidRPr="00D456A7" w:rsidRDefault="00D456A7" w:rsidP="00D456A7">
            <w:pPr>
              <w:spacing w:after="0"/>
              <w:jc w:val="left"/>
              <w:rPr>
                <w:sz w:val="18"/>
              </w:rPr>
            </w:pPr>
          </w:p>
        </w:tc>
        <w:tc>
          <w:tcPr>
            <w:tcW w:w="1080" w:type="dxa"/>
            <w:tcBorders>
              <w:top w:val="single" w:sz="4" w:space="0" w:color="auto"/>
            </w:tcBorders>
            <w:vAlign w:val="bottom"/>
          </w:tcPr>
          <w:p w14:paraId="23C5B4AA" w14:textId="77777777" w:rsidR="00D456A7" w:rsidRPr="00D456A7" w:rsidRDefault="00D456A7" w:rsidP="00D456A7">
            <w:pPr>
              <w:tabs>
                <w:tab w:val="right" w:pos="774"/>
              </w:tabs>
              <w:spacing w:after="0"/>
              <w:jc w:val="left"/>
              <w:rPr>
                <w:sz w:val="18"/>
              </w:rPr>
            </w:pPr>
          </w:p>
        </w:tc>
        <w:tc>
          <w:tcPr>
            <w:tcW w:w="270" w:type="dxa"/>
            <w:vAlign w:val="bottom"/>
          </w:tcPr>
          <w:p w14:paraId="72B0B5A5" w14:textId="77777777" w:rsidR="00D456A7" w:rsidRPr="00D456A7" w:rsidRDefault="00D456A7" w:rsidP="00D456A7">
            <w:pPr>
              <w:spacing w:after="0"/>
              <w:jc w:val="left"/>
              <w:rPr>
                <w:sz w:val="18"/>
              </w:rPr>
            </w:pPr>
          </w:p>
        </w:tc>
        <w:tc>
          <w:tcPr>
            <w:tcW w:w="1170" w:type="dxa"/>
            <w:tcBorders>
              <w:top w:val="single" w:sz="4" w:space="0" w:color="auto"/>
            </w:tcBorders>
            <w:vAlign w:val="bottom"/>
          </w:tcPr>
          <w:p w14:paraId="00357D9F" w14:textId="77777777" w:rsidR="00D456A7" w:rsidRPr="00D456A7" w:rsidRDefault="00D456A7" w:rsidP="00D456A7">
            <w:pPr>
              <w:tabs>
                <w:tab w:val="right" w:pos="954"/>
              </w:tabs>
              <w:spacing w:after="0"/>
              <w:jc w:val="left"/>
              <w:rPr>
                <w:sz w:val="18"/>
              </w:rPr>
            </w:pPr>
          </w:p>
        </w:tc>
        <w:tc>
          <w:tcPr>
            <w:tcW w:w="270" w:type="dxa"/>
            <w:vAlign w:val="bottom"/>
          </w:tcPr>
          <w:p w14:paraId="1F20E7D9" w14:textId="77777777" w:rsidR="00D456A7" w:rsidRPr="00D456A7" w:rsidRDefault="00D456A7" w:rsidP="00D456A7">
            <w:pPr>
              <w:tabs>
                <w:tab w:val="right" w:pos="1134"/>
              </w:tabs>
              <w:spacing w:after="0"/>
              <w:jc w:val="left"/>
              <w:rPr>
                <w:sz w:val="18"/>
              </w:rPr>
            </w:pPr>
          </w:p>
        </w:tc>
        <w:tc>
          <w:tcPr>
            <w:tcW w:w="1350" w:type="dxa"/>
            <w:tcBorders>
              <w:top w:val="single" w:sz="4" w:space="0" w:color="auto"/>
            </w:tcBorders>
            <w:vAlign w:val="bottom"/>
          </w:tcPr>
          <w:p w14:paraId="4C6B3451" w14:textId="77777777" w:rsidR="00D456A7" w:rsidRPr="00D456A7" w:rsidRDefault="00D456A7" w:rsidP="00D456A7">
            <w:pPr>
              <w:tabs>
                <w:tab w:val="right" w:pos="1134"/>
              </w:tabs>
              <w:spacing w:after="0"/>
              <w:jc w:val="left"/>
              <w:rPr>
                <w:sz w:val="18"/>
              </w:rPr>
            </w:pPr>
          </w:p>
        </w:tc>
        <w:tc>
          <w:tcPr>
            <w:tcW w:w="252" w:type="dxa"/>
            <w:vAlign w:val="bottom"/>
          </w:tcPr>
          <w:p w14:paraId="47C2F066" w14:textId="77777777" w:rsidR="00D456A7" w:rsidRPr="00D456A7" w:rsidRDefault="00D456A7" w:rsidP="00D456A7">
            <w:pPr>
              <w:spacing w:after="0"/>
              <w:jc w:val="left"/>
              <w:rPr>
                <w:sz w:val="18"/>
              </w:rPr>
            </w:pPr>
          </w:p>
        </w:tc>
        <w:tc>
          <w:tcPr>
            <w:tcW w:w="828" w:type="dxa"/>
            <w:tcBorders>
              <w:top w:val="single" w:sz="4" w:space="0" w:color="auto"/>
            </w:tcBorders>
            <w:vAlign w:val="bottom"/>
          </w:tcPr>
          <w:p w14:paraId="1C8D6541" w14:textId="77777777" w:rsidR="00D456A7" w:rsidRPr="00D456A7" w:rsidRDefault="00D456A7" w:rsidP="00D456A7">
            <w:pPr>
              <w:tabs>
                <w:tab w:val="right" w:pos="612"/>
              </w:tabs>
              <w:spacing w:after="0"/>
              <w:jc w:val="left"/>
              <w:rPr>
                <w:sz w:val="18"/>
              </w:rPr>
            </w:pPr>
          </w:p>
        </w:tc>
      </w:tr>
      <w:tr w:rsidR="00D456A7" w:rsidRPr="00D456A7" w14:paraId="7DB407AF" w14:textId="77777777" w:rsidTr="0018404B">
        <w:trPr>
          <w:jc w:val="center"/>
        </w:trPr>
        <w:tc>
          <w:tcPr>
            <w:tcW w:w="2718" w:type="dxa"/>
            <w:vAlign w:val="bottom"/>
          </w:tcPr>
          <w:p w14:paraId="723C0AE2" w14:textId="468C9FE1" w:rsidR="00D456A7" w:rsidRPr="00346BFA" w:rsidRDefault="00DA5B35" w:rsidP="00D456A7">
            <w:pPr>
              <w:spacing w:after="0"/>
              <w:ind w:left="162" w:hanging="90"/>
              <w:jc w:val="left"/>
              <w:rPr>
                <w:sz w:val="18"/>
              </w:rPr>
            </w:pPr>
            <w:r w:rsidRPr="00346BFA">
              <w:rPr>
                <w:sz w:val="18"/>
              </w:rPr>
              <w:t>Fin</w:t>
            </w:r>
            <w:r w:rsidR="00957333" w:rsidRPr="00346BFA">
              <w:rPr>
                <w:sz w:val="18"/>
              </w:rPr>
              <w:t xml:space="preserve">anced </w:t>
            </w:r>
            <w:r w:rsidR="00D456A7" w:rsidRPr="00346BFA">
              <w:rPr>
                <w:sz w:val="18"/>
              </w:rPr>
              <w:t>purchase</w:t>
            </w:r>
            <w:r w:rsidR="00957333" w:rsidRPr="00346BFA">
              <w:rPr>
                <w:sz w:val="18"/>
              </w:rPr>
              <w:t>s</w:t>
            </w:r>
          </w:p>
        </w:tc>
        <w:tc>
          <w:tcPr>
            <w:tcW w:w="1152" w:type="dxa"/>
            <w:vAlign w:val="bottom"/>
          </w:tcPr>
          <w:p w14:paraId="047A83E8" w14:textId="77777777" w:rsidR="00D456A7" w:rsidRPr="00D456A7" w:rsidRDefault="00D456A7" w:rsidP="00D456A7">
            <w:pPr>
              <w:tabs>
                <w:tab w:val="right" w:pos="936"/>
              </w:tabs>
              <w:spacing w:after="0"/>
              <w:jc w:val="left"/>
              <w:rPr>
                <w:sz w:val="18"/>
              </w:rPr>
            </w:pPr>
          </w:p>
        </w:tc>
        <w:tc>
          <w:tcPr>
            <w:tcW w:w="270" w:type="dxa"/>
            <w:vAlign w:val="bottom"/>
          </w:tcPr>
          <w:p w14:paraId="6B22FBDF" w14:textId="77777777" w:rsidR="00D456A7" w:rsidRPr="00D456A7" w:rsidRDefault="00D456A7" w:rsidP="00D456A7">
            <w:pPr>
              <w:spacing w:after="0"/>
              <w:jc w:val="left"/>
              <w:rPr>
                <w:sz w:val="18"/>
              </w:rPr>
            </w:pPr>
          </w:p>
        </w:tc>
        <w:tc>
          <w:tcPr>
            <w:tcW w:w="1080" w:type="dxa"/>
            <w:vAlign w:val="bottom"/>
          </w:tcPr>
          <w:p w14:paraId="38259ABD" w14:textId="77777777" w:rsidR="00D456A7" w:rsidRPr="00D456A7" w:rsidRDefault="00D456A7" w:rsidP="00D456A7">
            <w:pPr>
              <w:tabs>
                <w:tab w:val="right" w:pos="774"/>
              </w:tabs>
              <w:spacing w:after="0"/>
              <w:jc w:val="left"/>
              <w:rPr>
                <w:sz w:val="18"/>
              </w:rPr>
            </w:pPr>
          </w:p>
        </w:tc>
        <w:tc>
          <w:tcPr>
            <w:tcW w:w="270" w:type="dxa"/>
            <w:vAlign w:val="bottom"/>
          </w:tcPr>
          <w:p w14:paraId="15AE20E6" w14:textId="77777777" w:rsidR="00D456A7" w:rsidRPr="00D456A7" w:rsidRDefault="00D456A7" w:rsidP="00D456A7">
            <w:pPr>
              <w:spacing w:after="0"/>
              <w:jc w:val="left"/>
              <w:rPr>
                <w:sz w:val="18"/>
              </w:rPr>
            </w:pPr>
          </w:p>
        </w:tc>
        <w:tc>
          <w:tcPr>
            <w:tcW w:w="1170" w:type="dxa"/>
            <w:vAlign w:val="bottom"/>
          </w:tcPr>
          <w:p w14:paraId="5430E208" w14:textId="77777777" w:rsidR="00D456A7" w:rsidRPr="00D456A7" w:rsidRDefault="00D456A7" w:rsidP="00D456A7">
            <w:pPr>
              <w:tabs>
                <w:tab w:val="right" w:pos="954"/>
              </w:tabs>
              <w:spacing w:after="0"/>
              <w:jc w:val="left"/>
              <w:rPr>
                <w:sz w:val="18"/>
              </w:rPr>
            </w:pPr>
          </w:p>
        </w:tc>
        <w:tc>
          <w:tcPr>
            <w:tcW w:w="270" w:type="dxa"/>
            <w:vAlign w:val="bottom"/>
          </w:tcPr>
          <w:p w14:paraId="725C3BDF" w14:textId="77777777" w:rsidR="00D456A7" w:rsidRPr="00D456A7" w:rsidRDefault="00D456A7" w:rsidP="00D456A7">
            <w:pPr>
              <w:tabs>
                <w:tab w:val="right" w:pos="1134"/>
              </w:tabs>
              <w:spacing w:after="0"/>
              <w:jc w:val="left"/>
              <w:rPr>
                <w:sz w:val="18"/>
              </w:rPr>
            </w:pPr>
          </w:p>
        </w:tc>
        <w:tc>
          <w:tcPr>
            <w:tcW w:w="1350" w:type="dxa"/>
            <w:vAlign w:val="bottom"/>
          </w:tcPr>
          <w:p w14:paraId="5771DA96" w14:textId="77777777" w:rsidR="00D456A7" w:rsidRPr="00D456A7" w:rsidRDefault="00D456A7" w:rsidP="00D456A7">
            <w:pPr>
              <w:tabs>
                <w:tab w:val="right" w:pos="1134"/>
              </w:tabs>
              <w:spacing w:after="0"/>
              <w:jc w:val="left"/>
              <w:rPr>
                <w:sz w:val="18"/>
              </w:rPr>
            </w:pPr>
          </w:p>
        </w:tc>
        <w:tc>
          <w:tcPr>
            <w:tcW w:w="252" w:type="dxa"/>
            <w:vAlign w:val="bottom"/>
          </w:tcPr>
          <w:p w14:paraId="45DBA101" w14:textId="77777777" w:rsidR="00D456A7" w:rsidRPr="00D456A7" w:rsidRDefault="00D456A7" w:rsidP="00D456A7">
            <w:pPr>
              <w:spacing w:after="0"/>
              <w:jc w:val="left"/>
              <w:rPr>
                <w:sz w:val="18"/>
              </w:rPr>
            </w:pPr>
          </w:p>
        </w:tc>
        <w:tc>
          <w:tcPr>
            <w:tcW w:w="828" w:type="dxa"/>
            <w:vAlign w:val="bottom"/>
          </w:tcPr>
          <w:p w14:paraId="15BC8E83" w14:textId="77777777" w:rsidR="00D456A7" w:rsidRPr="00D456A7" w:rsidRDefault="00D456A7" w:rsidP="00D456A7">
            <w:pPr>
              <w:tabs>
                <w:tab w:val="right" w:pos="612"/>
              </w:tabs>
              <w:spacing w:after="0"/>
              <w:jc w:val="left"/>
              <w:rPr>
                <w:sz w:val="18"/>
              </w:rPr>
            </w:pPr>
          </w:p>
        </w:tc>
      </w:tr>
      <w:tr w:rsidR="00D456A7" w:rsidRPr="00D456A7" w14:paraId="1A9D76E6" w14:textId="77777777" w:rsidTr="0018404B">
        <w:trPr>
          <w:jc w:val="center"/>
        </w:trPr>
        <w:tc>
          <w:tcPr>
            <w:tcW w:w="2718" w:type="dxa"/>
            <w:vAlign w:val="bottom"/>
          </w:tcPr>
          <w:p w14:paraId="7E97CB71" w14:textId="45E079C0" w:rsidR="00C61B11" w:rsidRPr="00346BFA" w:rsidRDefault="00CC0E62" w:rsidP="00E35141">
            <w:pPr>
              <w:spacing w:after="0"/>
              <w:ind w:left="162" w:hanging="90"/>
              <w:jc w:val="left"/>
              <w:rPr>
                <w:sz w:val="18"/>
              </w:rPr>
            </w:pPr>
            <w:r w:rsidRPr="00346BFA">
              <w:rPr>
                <w:sz w:val="18"/>
              </w:rPr>
              <w:t>L</w:t>
            </w:r>
            <w:r w:rsidR="00D456A7" w:rsidRPr="00346BFA">
              <w:rPr>
                <w:sz w:val="18"/>
              </w:rPr>
              <w:t>eases payable</w:t>
            </w:r>
          </w:p>
        </w:tc>
        <w:tc>
          <w:tcPr>
            <w:tcW w:w="1152" w:type="dxa"/>
            <w:vAlign w:val="bottom"/>
          </w:tcPr>
          <w:p w14:paraId="2064AC75" w14:textId="77777777" w:rsidR="00D456A7" w:rsidRPr="00D456A7" w:rsidRDefault="00D456A7" w:rsidP="00D456A7">
            <w:pPr>
              <w:tabs>
                <w:tab w:val="right" w:pos="936"/>
              </w:tabs>
              <w:spacing w:after="0"/>
              <w:jc w:val="left"/>
              <w:rPr>
                <w:sz w:val="18"/>
              </w:rPr>
            </w:pPr>
          </w:p>
        </w:tc>
        <w:tc>
          <w:tcPr>
            <w:tcW w:w="270" w:type="dxa"/>
            <w:vAlign w:val="bottom"/>
          </w:tcPr>
          <w:p w14:paraId="5138C877" w14:textId="77777777" w:rsidR="00D456A7" w:rsidRPr="00D456A7" w:rsidRDefault="00D456A7" w:rsidP="00D456A7">
            <w:pPr>
              <w:spacing w:after="0"/>
              <w:jc w:val="left"/>
              <w:rPr>
                <w:sz w:val="18"/>
              </w:rPr>
            </w:pPr>
          </w:p>
        </w:tc>
        <w:tc>
          <w:tcPr>
            <w:tcW w:w="1080" w:type="dxa"/>
            <w:vAlign w:val="bottom"/>
          </w:tcPr>
          <w:p w14:paraId="0A6F4D68" w14:textId="77777777" w:rsidR="00D456A7" w:rsidRPr="00D456A7" w:rsidRDefault="00D456A7" w:rsidP="00D456A7">
            <w:pPr>
              <w:tabs>
                <w:tab w:val="right" w:pos="774"/>
              </w:tabs>
              <w:spacing w:after="0"/>
              <w:jc w:val="left"/>
              <w:rPr>
                <w:sz w:val="18"/>
              </w:rPr>
            </w:pPr>
          </w:p>
        </w:tc>
        <w:tc>
          <w:tcPr>
            <w:tcW w:w="270" w:type="dxa"/>
            <w:vAlign w:val="bottom"/>
          </w:tcPr>
          <w:p w14:paraId="6AF94FE4" w14:textId="77777777" w:rsidR="00D456A7" w:rsidRPr="00D456A7" w:rsidRDefault="00D456A7" w:rsidP="00D456A7">
            <w:pPr>
              <w:spacing w:after="0"/>
              <w:jc w:val="left"/>
              <w:rPr>
                <w:sz w:val="18"/>
              </w:rPr>
            </w:pPr>
          </w:p>
        </w:tc>
        <w:tc>
          <w:tcPr>
            <w:tcW w:w="1170" w:type="dxa"/>
            <w:vAlign w:val="bottom"/>
          </w:tcPr>
          <w:p w14:paraId="797AD81C" w14:textId="77777777" w:rsidR="00D456A7" w:rsidRPr="00D456A7" w:rsidRDefault="00D456A7" w:rsidP="00D456A7">
            <w:pPr>
              <w:tabs>
                <w:tab w:val="right" w:pos="954"/>
              </w:tabs>
              <w:spacing w:after="0"/>
              <w:jc w:val="left"/>
              <w:rPr>
                <w:sz w:val="18"/>
              </w:rPr>
            </w:pPr>
          </w:p>
        </w:tc>
        <w:tc>
          <w:tcPr>
            <w:tcW w:w="270" w:type="dxa"/>
            <w:vAlign w:val="bottom"/>
          </w:tcPr>
          <w:p w14:paraId="78C194CB" w14:textId="77777777" w:rsidR="00D456A7" w:rsidRPr="00D456A7" w:rsidRDefault="00D456A7" w:rsidP="00D456A7">
            <w:pPr>
              <w:tabs>
                <w:tab w:val="right" w:pos="1134"/>
              </w:tabs>
              <w:spacing w:after="0"/>
              <w:jc w:val="left"/>
              <w:rPr>
                <w:sz w:val="18"/>
              </w:rPr>
            </w:pPr>
          </w:p>
        </w:tc>
        <w:tc>
          <w:tcPr>
            <w:tcW w:w="1350" w:type="dxa"/>
            <w:vAlign w:val="bottom"/>
          </w:tcPr>
          <w:p w14:paraId="35761BDE" w14:textId="77777777" w:rsidR="00D456A7" w:rsidRPr="00D456A7" w:rsidRDefault="00D456A7" w:rsidP="00D456A7">
            <w:pPr>
              <w:tabs>
                <w:tab w:val="right" w:pos="1134"/>
              </w:tabs>
              <w:spacing w:after="0"/>
              <w:jc w:val="left"/>
              <w:rPr>
                <w:sz w:val="18"/>
              </w:rPr>
            </w:pPr>
          </w:p>
        </w:tc>
        <w:tc>
          <w:tcPr>
            <w:tcW w:w="252" w:type="dxa"/>
            <w:vAlign w:val="bottom"/>
          </w:tcPr>
          <w:p w14:paraId="0F17F1B0" w14:textId="77777777" w:rsidR="00D456A7" w:rsidRPr="00D456A7" w:rsidRDefault="00D456A7" w:rsidP="00D456A7">
            <w:pPr>
              <w:spacing w:after="0"/>
              <w:jc w:val="left"/>
              <w:rPr>
                <w:sz w:val="18"/>
              </w:rPr>
            </w:pPr>
          </w:p>
        </w:tc>
        <w:tc>
          <w:tcPr>
            <w:tcW w:w="828" w:type="dxa"/>
            <w:vAlign w:val="bottom"/>
          </w:tcPr>
          <w:p w14:paraId="249F9ED7" w14:textId="77777777" w:rsidR="00D456A7" w:rsidRPr="00D456A7" w:rsidRDefault="00D456A7" w:rsidP="00D456A7">
            <w:pPr>
              <w:tabs>
                <w:tab w:val="right" w:pos="612"/>
              </w:tabs>
              <w:spacing w:after="0"/>
              <w:jc w:val="left"/>
              <w:rPr>
                <w:sz w:val="18"/>
              </w:rPr>
            </w:pPr>
          </w:p>
        </w:tc>
      </w:tr>
      <w:tr w:rsidR="00AE71F1" w:rsidRPr="005A43C6" w14:paraId="2C9973EF" w14:textId="77777777" w:rsidTr="0018404B">
        <w:trPr>
          <w:jc w:val="center"/>
        </w:trPr>
        <w:tc>
          <w:tcPr>
            <w:tcW w:w="2718" w:type="dxa"/>
            <w:vAlign w:val="bottom"/>
          </w:tcPr>
          <w:p w14:paraId="0E0742BF" w14:textId="7BDD3136" w:rsidR="00AE71F1" w:rsidRPr="00EC5BD4" w:rsidRDefault="00AE71F1" w:rsidP="00E35141">
            <w:pPr>
              <w:spacing w:after="0"/>
              <w:ind w:left="162" w:hanging="90"/>
              <w:jc w:val="left"/>
              <w:rPr>
                <w:sz w:val="18"/>
              </w:rPr>
            </w:pPr>
            <w:r w:rsidRPr="00285CB7">
              <w:rPr>
                <w:sz w:val="18"/>
              </w:rPr>
              <w:t>Subscription</w:t>
            </w:r>
            <w:r w:rsidR="0096143F" w:rsidRPr="00285CB7">
              <w:rPr>
                <w:sz w:val="18"/>
              </w:rPr>
              <w:t>s</w:t>
            </w:r>
            <w:r w:rsidR="00A71870" w:rsidRPr="00285CB7">
              <w:rPr>
                <w:sz w:val="18"/>
              </w:rPr>
              <w:t xml:space="preserve"> liability</w:t>
            </w:r>
          </w:p>
        </w:tc>
        <w:tc>
          <w:tcPr>
            <w:tcW w:w="1152" w:type="dxa"/>
            <w:vAlign w:val="bottom"/>
          </w:tcPr>
          <w:p w14:paraId="479842AC" w14:textId="77777777" w:rsidR="00AE71F1" w:rsidRPr="005A43C6" w:rsidRDefault="00AE71F1" w:rsidP="00D456A7">
            <w:pPr>
              <w:tabs>
                <w:tab w:val="right" w:pos="936"/>
              </w:tabs>
              <w:spacing w:after="0"/>
              <w:jc w:val="left"/>
              <w:rPr>
                <w:sz w:val="18"/>
              </w:rPr>
            </w:pPr>
          </w:p>
        </w:tc>
        <w:tc>
          <w:tcPr>
            <w:tcW w:w="270" w:type="dxa"/>
            <w:vAlign w:val="bottom"/>
          </w:tcPr>
          <w:p w14:paraId="37429D8C" w14:textId="77777777" w:rsidR="00AE71F1" w:rsidRPr="005A43C6" w:rsidRDefault="00AE71F1" w:rsidP="00D456A7">
            <w:pPr>
              <w:spacing w:after="0"/>
              <w:jc w:val="left"/>
              <w:rPr>
                <w:sz w:val="18"/>
              </w:rPr>
            </w:pPr>
          </w:p>
        </w:tc>
        <w:tc>
          <w:tcPr>
            <w:tcW w:w="1080" w:type="dxa"/>
            <w:vAlign w:val="bottom"/>
          </w:tcPr>
          <w:p w14:paraId="11A2CE44" w14:textId="77777777" w:rsidR="00AE71F1" w:rsidRPr="005A43C6" w:rsidRDefault="00AE71F1" w:rsidP="00D456A7">
            <w:pPr>
              <w:tabs>
                <w:tab w:val="right" w:pos="774"/>
              </w:tabs>
              <w:spacing w:after="0"/>
              <w:jc w:val="left"/>
              <w:rPr>
                <w:sz w:val="18"/>
              </w:rPr>
            </w:pPr>
          </w:p>
        </w:tc>
        <w:tc>
          <w:tcPr>
            <w:tcW w:w="270" w:type="dxa"/>
            <w:vAlign w:val="bottom"/>
          </w:tcPr>
          <w:p w14:paraId="2DCFC857" w14:textId="77777777" w:rsidR="00AE71F1" w:rsidRPr="005A43C6" w:rsidRDefault="00AE71F1" w:rsidP="00D456A7">
            <w:pPr>
              <w:spacing w:after="0"/>
              <w:jc w:val="left"/>
              <w:rPr>
                <w:sz w:val="18"/>
              </w:rPr>
            </w:pPr>
          </w:p>
        </w:tc>
        <w:tc>
          <w:tcPr>
            <w:tcW w:w="1170" w:type="dxa"/>
            <w:vAlign w:val="bottom"/>
          </w:tcPr>
          <w:p w14:paraId="17458FF1" w14:textId="77777777" w:rsidR="00AE71F1" w:rsidRPr="005A43C6" w:rsidRDefault="00AE71F1" w:rsidP="00D456A7">
            <w:pPr>
              <w:tabs>
                <w:tab w:val="right" w:pos="954"/>
              </w:tabs>
              <w:spacing w:after="0"/>
              <w:jc w:val="left"/>
              <w:rPr>
                <w:sz w:val="18"/>
              </w:rPr>
            </w:pPr>
          </w:p>
        </w:tc>
        <w:tc>
          <w:tcPr>
            <w:tcW w:w="270" w:type="dxa"/>
            <w:vAlign w:val="bottom"/>
          </w:tcPr>
          <w:p w14:paraId="62AFDE53" w14:textId="77777777" w:rsidR="00AE71F1" w:rsidRPr="005A43C6" w:rsidRDefault="00AE71F1" w:rsidP="00D456A7">
            <w:pPr>
              <w:tabs>
                <w:tab w:val="right" w:pos="1134"/>
              </w:tabs>
              <w:spacing w:after="0"/>
              <w:jc w:val="left"/>
              <w:rPr>
                <w:sz w:val="18"/>
              </w:rPr>
            </w:pPr>
          </w:p>
        </w:tc>
        <w:tc>
          <w:tcPr>
            <w:tcW w:w="1350" w:type="dxa"/>
            <w:vAlign w:val="bottom"/>
          </w:tcPr>
          <w:p w14:paraId="0FF104D3" w14:textId="77777777" w:rsidR="00AE71F1" w:rsidRPr="005A43C6" w:rsidRDefault="00AE71F1" w:rsidP="00D456A7">
            <w:pPr>
              <w:tabs>
                <w:tab w:val="right" w:pos="1134"/>
              </w:tabs>
              <w:spacing w:after="0"/>
              <w:jc w:val="left"/>
              <w:rPr>
                <w:sz w:val="18"/>
              </w:rPr>
            </w:pPr>
          </w:p>
        </w:tc>
        <w:tc>
          <w:tcPr>
            <w:tcW w:w="252" w:type="dxa"/>
            <w:vAlign w:val="bottom"/>
          </w:tcPr>
          <w:p w14:paraId="2C52D0FF" w14:textId="77777777" w:rsidR="00AE71F1" w:rsidRPr="005A43C6" w:rsidRDefault="00AE71F1" w:rsidP="00D456A7">
            <w:pPr>
              <w:spacing w:after="0"/>
              <w:jc w:val="left"/>
              <w:rPr>
                <w:sz w:val="18"/>
              </w:rPr>
            </w:pPr>
          </w:p>
        </w:tc>
        <w:tc>
          <w:tcPr>
            <w:tcW w:w="828" w:type="dxa"/>
            <w:vAlign w:val="bottom"/>
          </w:tcPr>
          <w:p w14:paraId="00287EE9" w14:textId="77777777" w:rsidR="00AE71F1" w:rsidRPr="005A43C6" w:rsidRDefault="00AE71F1" w:rsidP="00D456A7">
            <w:pPr>
              <w:tabs>
                <w:tab w:val="right" w:pos="612"/>
              </w:tabs>
              <w:spacing w:after="0"/>
              <w:jc w:val="left"/>
              <w:rPr>
                <w:sz w:val="18"/>
              </w:rPr>
            </w:pPr>
          </w:p>
        </w:tc>
      </w:tr>
      <w:tr w:rsidR="005E75E7" w:rsidRPr="005A43C6" w14:paraId="425A4FB6" w14:textId="77777777" w:rsidTr="0018404B">
        <w:trPr>
          <w:jc w:val="center"/>
        </w:trPr>
        <w:tc>
          <w:tcPr>
            <w:tcW w:w="2718" w:type="dxa"/>
            <w:vAlign w:val="bottom"/>
          </w:tcPr>
          <w:p w14:paraId="068598BF" w14:textId="13640604" w:rsidR="005E75E7" w:rsidRPr="00D77517" w:rsidRDefault="005E75E7" w:rsidP="00E35141">
            <w:pPr>
              <w:spacing w:after="0"/>
              <w:ind w:left="162" w:hanging="90"/>
              <w:jc w:val="left"/>
              <w:rPr>
                <w:sz w:val="18"/>
              </w:rPr>
            </w:pPr>
            <w:r w:rsidRPr="00EC5BD4">
              <w:rPr>
                <w:sz w:val="18"/>
              </w:rPr>
              <w:t>Asset retirement obligation</w:t>
            </w:r>
            <w:r w:rsidR="003E69D4" w:rsidRPr="00EC5BD4">
              <w:rPr>
                <w:sz w:val="18"/>
              </w:rPr>
              <w:t>s</w:t>
            </w:r>
          </w:p>
        </w:tc>
        <w:tc>
          <w:tcPr>
            <w:tcW w:w="1152" w:type="dxa"/>
            <w:vAlign w:val="bottom"/>
          </w:tcPr>
          <w:p w14:paraId="4E418192" w14:textId="77777777" w:rsidR="005E75E7" w:rsidRPr="005A43C6" w:rsidRDefault="005E75E7" w:rsidP="00D456A7">
            <w:pPr>
              <w:tabs>
                <w:tab w:val="right" w:pos="936"/>
              </w:tabs>
              <w:spacing w:after="0"/>
              <w:jc w:val="left"/>
              <w:rPr>
                <w:sz w:val="18"/>
              </w:rPr>
            </w:pPr>
          </w:p>
        </w:tc>
        <w:tc>
          <w:tcPr>
            <w:tcW w:w="270" w:type="dxa"/>
            <w:vAlign w:val="bottom"/>
          </w:tcPr>
          <w:p w14:paraId="4214A1FE" w14:textId="77777777" w:rsidR="005E75E7" w:rsidRPr="005A43C6" w:rsidRDefault="005E75E7" w:rsidP="00D456A7">
            <w:pPr>
              <w:spacing w:after="0"/>
              <w:jc w:val="left"/>
              <w:rPr>
                <w:sz w:val="18"/>
              </w:rPr>
            </w:pPr>
          </w:p>
        </w:tc>
        <w:tc>
          <w:tcPr>
            <w:tcW w:w="1080" w:type="dxa"/>
            <w:vAlign w:val="bottom"/>
          </w:tcPr>
          <w:p w14:paraId="2C9772F4" w14:textId="77777777" w:rsidR="005E75E7" w:rsidRPr="005A43C6" w:rsidRDefault="005E75E7" w:rsidP="00D456A7">
            <w:pPr>
              <w:tabs>
                <w:tab w:val="right" w:pos="774"/>
              </w:tabs>
              <w:spacing w:after="0"/>
              <w:jc w:val="left"/>
              <w:rPr>
                <w:sz w:val="18"/>
              </w:rPr>
            </w:pPr>
          </w:p>
        </w:tc>
        <w:tc>
          <w:tcPr>
            <w:tcW w:w="270" w:type="dxa"/>
            <w:vAlign w:val="bottom"/>
          </w:tcPr>
          <w:p w14:paraId="4921C0C6" w14:textId="77777777" w:rsidR="005E75E7" w:rsidRPr="005A43C6" w:rsidRDefault="005E75E7" w:rsidP="00D456A7">
            <w:pPr>
              <w:spacing w:after="0"/>
              <w:jc w:val="left"/>
              <w:rPr>
                <w:sz w:val="18"/>
              </w:rPr>
            </w:pPr>
          </w:p>
        </w:tc>
        <w:tc>
          <w:tcPr>
            <w:tcW w:w="1170" w:type="dxa"/>
            <w:vAlign w:val="bottom"/>
          </w:tcPr>
          <w:p w14:paraId="2EED465F" w14:textId="77777777" w:rsidR="005E75E7" w:rsidRPr="005A43C6" w:rsidRDefault="005E75E7" w:rsidP="00D456A7">
            <w:pPr>
              <w:tabs>
                <w:tab w:val="right" w:pos="954"/>
              </w:tabs>
              <w:spacing w:after="0"/>
              <w:jc w:val="left"/>
              <w:rPr>
                <w:sz w:val="18"/>
              </w:rPr>
            </w:pPr>
          </w:p>
        </w:tc>
        <w:tc>
          <w:tcPr>
            <w:tcW w:w="270" w:type="dxa"/>
            <w:vAlign w:val="bottom"/>
          </w:tcPr>
          <w:p w14:paraId="5FB16734" w14:textId="77777777" w:rsidR="005E75E7" w:rsidRPr="005A43C6" w:rsidRDefault="005E75E7" w:rsidP="00D456A7">
            <w:pPr>
              <w:tabs>
                <w:tab w:val="right" w:pos="1134"/>
              </w:tabs>
              <w:spacing w:after="0"/>
              <w:jc w:val="left"/>
              <w:rPr>
                <w:sz w:val="18"/>
              </w:rPr>
            </w:pPr>
          </w:p>
        </w:tc>
        <w:tc>
          <w:tcPr>
            <w:tcW w:w="1350" w:type="dxa"/>
            <w:vAlign w:val="bottom"/>
          </w:tcPr>
          <w:p w14:paraId="33D114AD" w14:textId="77777777" w:rsidR="005E75E7" w:rsidRPr="005A43C6" w:rsidRDefault="005E75E7" w:rsidP="00D456A7">
            <w:pPr>
              <w:tabs>
                <w:tab w:val="right" w:pos="1134"/>
              </w:tabs>
              <w:spacing w:after="0"/>
              <w:jc w:val="left"/>
              <w:rPr>
                <w:sz w:val="18"/>
              </w:rPr>
            </w:pPr>
          </w:p>
        </w:tc>
        <w:tc>
          <w:tcPr>
            <w:tcW w:w="252" w:type="dxa"/>
            <w:vAlign w:val="bottom"/>
          </w:tcPr>
          <w:p w14:paraId="77130211" w14:textId="77777777" w:rsidR="005E75E7" w:rsidRPr="005A43C6" w:rsidRDefault="005E75E7" w:rsidP="00D456A7">
            <w:pPr>
              <w:spacing w:after="0"/>
              <w:jc w:val="left"/>
              <w:rPr>
                <w:sz w:val="18"/>
              </w:rPr>
            </w:pPr>
          </w:p>
        </w:tc>
        <w:tc>
          <w:tcPr>
            <w:tcW w:w="828" w:type="dxa"/>
            <w:vAlign w:val="bottom"/>
          </w:tcPr>
          <w:p w14:paraId="2F43427C" w14:textId="77777777" w:rsidR="005E75E7" w:rsidRPr="005A43C6" w:rsidRDefault="005E75E7" w:rsidP="00D456A7">
            <w:pPr>
              <w:tabs>
                <w:tab w:val="right" w:pos="612"/>
              </w:tabs>
              <w:spacing w:after="0"/>
              <w:jc w:val="left"/>
              <w:rPr>
                <w:sz w:val="18"/>
              </w:rPr>
            </w:pPr>
          </w:p>
        </w:tc>
      </w:tr>
      <w:tr w:rsidR="00E35141" w:rsidRPr="005A43C6" w14:paraId="39C37AD1" w14:textId="77777777" w:rsidTr="0018404B">
        <w:trPr>
          <w:jc w:val="center"/>
        </w:trPr>
        <w:tc>
          <w:tcPr>
            <w:tcW w:w="2718" w:type="dxa"/>
            <w:vAlign w:val="bottom"/>
          </w:tcPr>
          <w:p w14:paraId="66849A6F" w14:textId="03B10410" w:rsidR="00E35141" w:rsidRPr="00D77517" w:rsidRDefault="00E35141" w:rsidP="00E35141">
            <w:pPr>
              <w:spacing w:after="0"/>
              <w:ind w:left="162" w:hanging="90"/>
              <w:jc w:val="left"/>
              <w:rPr>
                <w:sz w:val="18"/>
              </w:rPr>
            </w:pPr>
            <w:r w:rsidRPr="00D77517">
              <w:rPr>
                <w:sz w:val="18"/>
              </w:rPr>
              <w:t>Net pension</w:t>
            </w:r>
            <w:r w:rsidR="007D0E45" w:rsidRPr="00D77517">
              <w:rPr>
                <w:sz w:val="18"/>
              </w:rPr>
              <w:t xml:space="preserve"> and other postemployment</w:t>
            </w:r>
            <w:r w:rsidRPr="00D77517">
              <w:rPr>
                <w:sz w:val="18"/>
              </w:rPr>
              <w:t xml:space="preserve"> </w:t>
            </w:r>
            <w:r w:rsidR="00F84E67">
              <w:rPr>
                <w:sz w:val="18"/>
              </w:rPr>
              <w:t xml:space="preserve">benefits </w:t>
            </w:r>
            <w:r w:rsidRPr="00D77517">
              <w:rPr>
                <w:sz w:val="18"/>
              </w:rPr>
              <w:t>liability</w:t>
            </w:r>
          </w:p>
        </w:tc>
        <w:tc>
          <w:tcPr>
            <w:tcW w:w="1152" w:type="dxa"/>
            <w:vAlign w:val="bottom"/>
          </w:tcPr>
          <w:p w14:paraId="082570A4" w14:textId="77777777" w:rsidR="00E35141" w:rsidRPr="005A43C6" w:rsidRDefault="00E35141" w:rsidP="00D456A7">
            <w:pPr>
              <w:tabs>
                <w:tab w:val="right" w:pos="936"/>
              </w:tabs>
              <w:spacing w:after="0"/>
              <w:jc w:val="left"/>
              <w:rPr>
                <w:sz w:val="18"/>
              </w:rPr>
            </w:pPr>
          </w:p>
        </w:tc>
        <w:tc>
          <w:tcPr>
            <w:tcW w:w="270" w:type="dxa"/>
            <w:vAlign w:val="bottom"/>
          </w:tcPr>
          <w:p w14:paraId="1F5EEEAA" w14:textId="77777777" w:rsidR="00E35141" w:rsidRPr="005A43C6" w:rsidRDefault="00E35141" w:rsidP="00D456A7">
            <w:pPr>
              <w:spacing w:after="0"/>
              <w:jc w:val="left"/>
              <w:rPr>
                <w:sz w:val="18"/>
              </w:rPr>
            </w:pPr>
          </w:p>
        </w:tc>
        <w:tc>
          <w:tcPr>
            <w:tcW w:w="1080" w:type="dxa"/>
            <w:vAlign w:val="bottom"/>
          </w:tcPr>
          <w:p w14:paraId="17F6B43F" w14:textId="77777777" w:rsidR="00E35141" w:rsidRPr="005A43C6" w:rsidRDefault="00E35141" w:rsidP="00D456A7">
            <w:pPr>
              <w:tabs>
                <w:tab w:val="right" w:pos="774"/>
              </w:tabs>
              <w:spacing w:after="0"/>
              <w:jc w:val="left"/>
              <w:rPr>
                <w:sz w:val="18"/>
              </w:rPr>
            </w:pPr>
          </w:p>
        </w:tc>
        <w:tc>
          <w:tcPr>
            <w:tcW w:w="270" w:type="dxa"/>
            <w:vAlign w:val="bottom"/>
          </w:tcPr>
          <w:p w14:paraId="6E6D891C" w14:textId="77777777" w:rsidR="00E35141" w:rsidRPr="005A43C6" w:rsidRDefault="00E35141" w:rsidP="00D456A7">
            <w:pPr>
              <w:spacing w:after="0"/>
              <w:jc w:val="left"/>
              <w:rPr>
                <w:sz w:val="18"/>
              </w:rPr>
            </w:pPr>
          </w:p>
        </w:tc>
        <w:tc>
          <w:tcPr>
            <w:tcW w:w="1170" w:type="dxa"/>
            <w:vAlign w:val="bottom"/>
          </w:tcPr>
          <w:p w14:paraId="7B31E829" w14:textId="77777777" w:rsidR="00E35141" w:rsidRPr="005A43C6" w:rsidRDefault="00E35141" w:rsidP="00D456A7">
            <w:pPr>
              <w:tabs>
                <w:tab w:val="right" w:pos="954"/>
              </w:tabs>
              <w:spacing w:after="0"/>
              <w:jc w:val="left"/>
              <w:rPr>
                <w:sz w:val="18"/>
              </w:rPr>
            </w:pPr>
          </w:p>
        </w:tc>
        <w:tc>
          <w:tcPr>
            <w:tcW w:w="270" w:type="dxa"/>
            <w:vAlign w:val="bottom"/>
          </w:tcPr>
          <w:p w14:paraId="44A469CD" w14:textId="77777777" w:rsidR="00E35141" w:rsidRPr="005A43C6" w:rsidRDefault="00E35141" w:rsidP="00D456A7">
            <w:pPr>
              <w:tabs>
                <w:tab w:val="right" w:pos="1134"/>
              </w:tabs>
              <w:spacing w:after="0"/>
              <w:jc w:val="left"/>
              <w:rPr>
                <w:sz w:val="18"/>
              </w:rPr>
            </w:pPr>
          </w:p>
        </w:tc>
        <w:tc>
          <w:tcPr>
            <w:tcW w:w="1350" w:type="dxa"/>
            <w:vAlign w:val="bottom"/>
          </w:tcPr>
          <w:p w14:paraId="727BAF84" w14:textId="77777777" w:rsidR="00E35141" w:rsidRPr="005A43C6" w:rsidRDefault="00E35141" w:rsidP="00D456A7">
            <w:pPr>
              <w:tabs>
                <w:tab w:val="right" w:pos="1134"/>
              </w:tabs>
              <w:spacing w:after="0"/>
              <w:jc w:val="left"/>
              <w:rPr>
                <w:sz w:val="18"/>
              </w:rPr>
            </w:pPr>
          </w:p>
        </w:tc>
        <w:tc>
          <w:tcPr>
            <w:tcW w:w="252" w:type="dxa"/>
            <w:vAlign w:val="bottom"/>
          </w:tcPr>
          <w:p w14:paraId="0E095730" w14:textId="77777777" w:rsidR="00E35141" w:rsidRPr="005A43C6" w:rsidRDefault="00E35141" w:rsidP="00D456A7">
            <w:pPr>
              <w:spacing w:after="0"/>
              <w:jc w:val="left"/>
              <w:rPr>
                <w:sz w:val="18"/>
              </w:rPr>
            </w:pPr>
          </w:p>
        </w:tc>
        <w:tc>
          <w:tcPr>
            <w:tcW w:w="828" w:type="dxa"/>
            <w:vAlign w:val="bottom"/>
          </w:tcPr>
          <w:p w14:paraId="17628636" w14:textId="77777777" w:rsidR="00E35141" w:rsidRPr="005A43C6" w:rsidRDefault="00E35141" w:rsidP="00D456A7">
            <w:pPr>
              <w:tabs>
                <w:tab w:val="right" w:pos="612"/>
              </w:tabs>
              <w:spacing w:after="0"/>
              <w:jc w:val="left"/>
              <w:rPr>
                <w:sz w:val="18"/>
              </w:rPr>
            </w:pPr>
          </w:p>
        </w:tc>
      </w:tr>
      <w:tr w:rsidR="00D456A7" w:rsidRPr="005A43C6" w14:paraId="0BF8575A" w14:textId="77777777" w:rsidTr="0018404B">
        <w:trPr>
          <w:jc w:val="center"/>
        </w:trPr>
        <w:tc>
          <w:tcPr>
            <w:tcW w:w="2718" w:type="dxa"/>
            <w:vAlign w:val="bottom"/>
          </w:tcPr>
          <w:p w14:paraId="29B17468" w14:textId="77777777" w:rsidR="00D456A7" w:rsidRPr="00D77517" w:rsidRDefault="00D456A7" w:rsidP="00D456A7">
            <w:pPr>
              <w:spacing w:after="0"/>
              <w:ind w:left="162" w:hanging="90"/>
              <w:jc w:val="left"/>
              <w:rPr>
                <w:sz w:val="18"/>
              </w:rPr>
            </w:pPr>
            <w:r w:rsidRPr="00D77517">
              <w:rPr>
                <w:sz w:val="18"/>
              </w:rPr>
              <w:t>Insurance claims payable</w:t>
            </w:r>
          </w:p>
        </w:tc>
        <w:tc>
          <w:tcPr>
            <w:tcW w:w="1152" w:type="dxa"/>
            <w:vAlign w:val="bottom"/>
          </w:tcPr>
          <w:p w14:paraId="17CB8C5B" w14:textId="77777777" w:rsidR="00D456A7" w:rsidRPr="005A43C6" w:rsidRDefault="00D456A7" w:rsidP="00D456A7">
            <w:pPr>
              <w:tabs>
                <w:tab w:val="right" w:pos="936"/>
              </w:tabs>
              <w:spacing w:after="0"/>
              <w:jc w:val="left"/>
              <w:rPr>
                <w:sz w:val="18"/>
              </w:rPr>
            </w:pPr>
          </w:p>
        </w:tc>
        <w:tc>
          <w:tcPr>
            <w:tcW w:w="270" w:type="dxa"/>
            <w:vAlign w:val="bottom"/>
          </w:tcPr>
          <w:p w14:paraId="76D438FA" w14:textId="77777777" w:rsidR="00D456A7" w:rsidRPr="005A43C6" w:rsidRDefault="00D456A7" w:rsidP="00D456A7">
            <w:pPr>
              <w:spacing w:after="0"/>
              <w:jc w:val="left"/>
              <w:rPr>
                <w:sz w:val="18"/>
              </w:rPr>
            </w:pPr>
          </w:p>
        </w:tc>
        <w:tc>
          <w:tcPr>
            <w:tcW w:w="1080" w:type="dxa"/>
            <w:vAlign w:val="bottom"/>
          </w:tcPr>
          <w:p w14:paraId="469AB852" w14:textId="77777777" w:rsidR="00D456A7" w:rsidRPr="005A43C6" w:rsidRDefault="00D456A7" w:rsidP="00D456A7">
            <w:pPr>
              <w:tabs>
                <w:tab w:val="right" w:pos="774"/>
              </w:tabs>
              <w:spacing w:after="0"/>
              <w:jc w:val="left"/>
              <w:rPr>
                <w:sz w:val="18"/>
              </w:rPr>
            </w:pPr>
          </w:p>
        </w:tc>
        <w:tc>
          <w:tcPr>
            <w:tcW w:w="270" w:type="dxa"/>
            <w:vAlign w:val="bottom"/>
          </w:tcPr>
          <w:p w14:paraId="389DF20A" w14:textId="77777777" w:rsidR="00D456A7" w:rsidRPr="005A43C6" w:rsidRDefault="00D456A7" w:rsidP="00D456A7">
            <w:pPr>
              <w:spacing w:after="0"/>
              <w:jc w:val="left"/>
              <w:rPr>
                <w:sz w:val="18"/>
              </w:rPr>
            </w:pPr>
          </w:p>
        </w:tc>
        <w:tc>
          <w:tcPr>
            <w:tcW w:w="1170" w:type="dxa"/>
            <w:vAlign w:val="bottom"/>
          </w:tcPr>
          <w:p w14:paraId="1E5B31B7" w14:textId="77777777" w:rsidR="00D456A7" w:rsidRPr="005A43C6" w:rsidRDefault="00D456A7" w:rsidP="00D456A7">
            <w:pPr>
              <w:tabs>
                <w:tab w:val="right" w:pos="954"/>
              </w:tabs>
              <w:spacing w:after="0"/>
              <w:jc w:val="left"/>
              <w:rPr>
                <w:sz w:val="18"/>
              </w:rPr>
            </w:pPr>
          </w:p>
        </w:tc>
        <w:tc>
          <w:tcPr>
            <w:tcW w:w="270" w:type="dxa"/>
            <w:vAlign w:val="bottom"/>
          </w:tcPr>
          <w:p w14:paraId="2B8F0948" w14:textId="77777777" w:rsidR="00D456A7" w:rsidRPr="005A43C6" w:rsidRDefault="00D456A7" w:rsidP="00D456A7">
            <w:pPr>
              <w:tabs>
                <w:tab w:val="right" w:pos="1134"/>
              </w:tabs>
              <w:spacing w:after="0"/>
              <w:jc w:val="left"/>
              <w:rPr>
                <w:sz w:val="18"/>
              </w:rPr>
            </w:pPr>
          </w:p>
        </w:tc>
        <w:tc>
          <w:tcPr>
            <w:tcW w:w="1350" w:type="dxa"/>
            <w:vAlign w:val="bottom"/>
          </w:tcPr>
          <w:p w14:paraId="2963D3CB" w14:textId="77777777" w:rsidR="00D456A7" w:rsidRPr="005A43C6" w:rsidRDefault="00D456A7" w:rsidP="00D456A7">
            <w:pPr>
              <w:tabs>
                <w:tab w:val="right" w:pos="1134"/>
              </w:tabs>
              <w:spacing w:after="0"/>
              <w:jc w:val="left"/>
              <w:rPr>
                <w:sz w:val="18"/>
              </w:rPr>
            </w:pPr>
          </w:p>
        </w:tc>
        <w:tc>
          <w:tcPr>
            <w:tcW w:w="252" w:type="dxa"/>
            <w:vAlign w:val="bottom"/>
          </w:tcPr>
          <w:p w14:paraId="75C0D4E8" w14:textId="77777777" w:rsidR="00D456A7" w:rsidRPr="005A43C6" w:rsidRDefault="00D456A7" w:rsidP="00D456A7">
            <w:pPr>
              <w:spacing w:after="0"/>
              <w:jc w:val="left"/>
              <w:rPr>
                <w:sz w:val="18"/>
              </w:rPr>
            </w:pPr>
          </w:p>
        </w:tc>
        <w:tc>
          <w:tcPr>
            <w:tcW w:w="828" w:type="dxa"/>
            <w:vAlign w:val="bottom"/>
          </w:tcPr>
          <w:p w14:paraId="01B4B109" w14:textId="77777777" w:rsidR="00D456A7" w:rsidRPr="005A43C6" w:rsidRDefault="00D456A7" w:rsidP="00D456A7">
            <w:pPr>
              <w:tabs>
                <w:tab w:val="right" w:pos="612"/>
              </w:tabs>
              <w:spacing w:after="0"/>
              <w:jc w:val="left"/>
              <w:rPr>
                <w:sz w:val="18"/>
              </w:rPr>
            </w:pPr>
          </w:p>
        </w:tc>
      </w:tr>
      <w:tr w:rsidR="00D456A7" w:rsidRPr="005A43C6" w14:paraId="769071F1" w14:textId="77777777" w:rsidTr="0018404B">
        <w:trPr>
          <w:jc w:val="center"/>
        </w:trPr>
        <w:tc>
          <w:tcPr>
            <w:tcW w:w="2718" w:type="dxa"/>
            <w:vAlign w:val="bottom"/>
          </w:tcPr>
          <w:p w14:paraId="513BCA33" w14:textId="77777777" w:rsidR="00D456A7" w:rsidRPr="005A43C6" w:rsidRDefault="00D456A7" w:rsidP="00D456A7">
            <w:pPr>
              <w:spacing w:after="0"/>
              <w:ind w:left="162" w:hanging="90"/>
              <w:jc w:val="left"/>
              <w:rPr>
                <w:sz w:val="18"/>
              </w:rPr>
            </w:pPr>
            <w:r w:rsidRPr="005A43C6">
              <w:rPr>
                <w:sz w:val="18"/>
              </w:rPr>
              <w:t>Compensated absences payable</w:t>
            </w:r>
          </w:p>
        </w:tc>
        <w:tc>
          <w:tcPr>
            <w:tcW w:w="1152" w:type="dxa"/>
            <w:vAlign w:val="bottom"/>
          </w:tcPr>
          <w:p w14:paraId="7DC8E154" w14:textId="77777777" w:rsidR="00D456A7" w:rsidRPr="005A43C6" w:rsidRDefault="00D456A7" w:rsidP="00D456A7">
            <w:pPr>
              <w:tabs>
                <w:tab w:val="right" w:pos="936"/>
              </w:tabs>
              <w:spacing w:after="0"/>
              <w:jc w:val="left"/>
              <w:rPr>
                <w:sz w:val="18"/>
              </w:rPr>
            </w:pPr>
          </w:p>
        </w:tc>
        <w:tc>
          <w:tcPr>
            <w:tcW w:w="270" w:type="dxa"/>
            <w:vAlign w:val="bottom"/>
          </w:tcPr>
          <w:p w14:paraId="1E794A21" w14:textId="77777777" w:rsidR="00D456A7" w:rsidRPr="005A43C6" w:rsidRDefault="00D456A7" w:rsidP="00D456A7">
            <w:pPr>
              <w:spacing w:after="0"/>
              <w:jc w:val="left"/>
              <w:rPr>
                <w:sz w:val="18"/>
              </w:rPr>
            </w:pPr>
          </w:p>
        </w:tc>
        <w:tc>
          <w:tcPr>
            <w:tcW w:w="1080" w:type="dxa"/>
            <w:vAlign w:val="bottom"/>
          </w:tcPr>
          <w:p w14:paraId="2E1D9C25" w14:textId="77777777" w:rsidR="00D456A7" w:rsidRPr="005A43C6" w:rsidRDefault="00D456A7" w:rsidP="00D456A7">
            <w:pPr>
              <w:tabs>
                <w:tab w:val="right" w:pos="774"/>
              </w:tabs>
              <w:spacing w:after="0"/>
              <w:jc w:val="left"/>
              <w:rPr>
                <w:sz w:val="18"/>
              </w:rPr>
            </w:pPr>
          </w:p>
        </w:tc>
        <w:tc>
          <w:tcPr>
            <w:tcW w:w="270" w:type="dxa"/>
            <w:vAlign w:val="bottom"/>
          </w:tcPr>
          <w:p w14:paraId="40FC0E35" w14:textId="77777777" w:rsidR="00D456A7" w:rsidRPr="005A43C6" w:rsidRDefault="00D456A7" w:rsidP="00D456A7">
            <w:pPr>
              <w:spacing w:after="0"/>
              <w:jc w:val="left"/>
              <w:rPr>
                <w:sz w:val="18"/>
              </w:rPr>
            </w:pPr>
          </w:p>
        </w:tc>
        <w:tc>
          <w:tcPr>
            <w:tcW w:w="1170" w:type="dxa"/>
            <w:vAlign w:val="bottom"/>
          </w:tcPr>
          <w:p w14:paraId="20B9EE22" w14:textId="77777777" w:rsidR="00D456A7" w:rsidRPr="005A43C6" w:rsidRDefault="00D456A7" w:rsidP="00D456A7">
            <w:pPr>
              <w:tabs>
                <w:tab w:val="right" w:pos="954"/>
              </w:tabs>
              <w:spacing w:after="0"/>
              <w:jc w:val="left"/>
              <w:rPr>
                <w:sz w:val="18"/>
              </w:rPr>
            </w:pPr>
          </w:p>
        </w:tc>
        <w:tc>
          <w:tcPr>
            <w:tcW w:w="270" w:type="dxa"/>
            <w:vAlign w:val="bottom"/>
          </w:tcPr>
          <w:p w14:paraId="17F150E4" w14:textId="77777777" w:rsidR="00D456A7" w:rsidRPr="005A43C6" w:rsidRDefault="00D456A7" w:rsidP="00D456A7">
            <w:pPr>
              <w:tabs>
                <w:tab w:val="right" w:pos="1134"/>
              </w:tabs>
              <w:spacing w:after="0"/>
              <w:jc w:val="left"/>
              <w:rPr>
                <w:sz w:val="18"/>
              </w:rPr>
            </w:pPr>
          </w:p>
        </w:tc>
        <w:tc>
          <w:tcPr>
            <w:tcW w:w="1350" w:type="dxa"/>
            <w:vAlign w:val="bottom"/>
          </w:tcPr>
          <w:p w14:paraId="1FB8F9B2" w14:textId="77777777" w:rsidR="00D456A7" w:rsidRPr="005A43C6" w:rsidRDefault="00D456A7" w:rsidP="00D456A7">
            <w:pPr>
              <w:tabs>
                <w:tab w:val="right" w:pos="1134"/>
              </w:tabs>
              <w:spacing w:after="0"/>
              <w:jc w:val="left"/>
              <w:rPr>
                <w:sz w:val="18"/>
              </w:rPr>
            </w:pPr>
          </w:p>
        </w:tc>
        <w:tc>
          <w:tcPr>
            <w:tcW w:w="252" w:type="dxa"/>
            <w:vAlign w:val="bottom"/>
          </w:tcPr>
          <w:p w14:paraId="164FE45A" w14:textId="77777777" w:rsidR="00D456A7" w:rsidRPr="005A43C6" w:rsidRDefault="00D456A7" w:rsidP="00D456A7">
            <w:pPr>
              <w:spacing w:after="0"/>
              <w:jc w:val="left"/>
              <w:rPr>
                <w:sz w:val="18"/>
              </w:rPr>
            </w:pPr>
          </w:p>
        </w:tc>
        <w:tc>
          <w:tcPr>
            <w:tcW w:w="828" w:type="dxa"/>
            <w:vAlign w:val="bottom"/>
          </w:tcPr>
          <w:p w14:paraId="11F81D80" w14:textId="77777777" w:rsidR="00D456A7" w:rsidRPr="005A43C6" w:rsidRDefault="00D456A7" w:rsidP="00D456A7">
            <w:pPr>
              <w:tabs>
                <w:tab w:val="right" w:pos="612"/>
              </w:tabs>
              <w:spacing w:after="0"/>
              <w:jc w:val="left"/>
              <w:rPr>
                <w:sz w:val="18"/>
              </w:rPr>
            </w:pPr>
          </w:p>
        </w:tc>
      </w:tr>
      <w:tr w:rsidR="00D456A7" w:rsidRPr="005A43C6" w14:paraId="0E77AE97" w14:textId="77777777" w:rsidTr="0018404B">
        <w:trPr>
          <w:jc w:val="center"/>
        </w:trPr>
        <w:tc>
          <w:tcPr>
            <w:tcW w:w="2718" w:type="dxa"/>
            <w:vAlign w:val="bottom"/>
          </w:tcPr>
          <w:p w14:paraId="72FBD537" w14:textId="592F6A38" w:rsidR="00D456A7" w:rsidRPr="005A43C6" w:rsidRDefault="00D456A7" w:rsidP="00D456A7">
            <w:pPr>
              <w:spacing w:after="0"/>
              <w:ind w:left="162" w:hanging="162"/>
              <w:jc w:val="left"/>
              <w:rPr>
                <w:sz w:val="18"/>
              </w:rPr>
            </w:pPr>
            <w:r w:rsidRPr="005A43C6">
              <w:rPr>
                <w:sz w:val="18"/>
              </w:rPr>
              <w:t>Total long-term liabilities</w:t>
            </w:r>
          </w:p>
        </w:tc>
        <w:tc>
          <w:tcPr>
            <w:tcW w:w="1152" w:type="dxa"/>
            <w:tcBorders>
              <w:top w:val="single" w:sz="4" w:space="0" w:color="auto"/>
              <w:bottom w:val="double" w:sz="4" w:space="0" w:color="auto"/>
            </w:tcBorders>
            <w:vAlign w:val="bottom"/>
          </w:tcPr>
          <w:p w14:paraId="422F864F" w14:textId="77777777" w:rsidR="00D456A7" w:rsidRPr="005A43C6" w:rsidRDefault="00D456A7" w:rsidP="00D456A7">
            <w:pPr>
              <w:tabs>
                <w:tab w:val="right" w:pos="936"/>
              </w:tabs>
              <w:spacing w:after="0"/>
              <w:jc w:val="left"/>
              <w:rPr>
                <w:sz w:val="18"/>
              </w:rPr>
            </w:pPr>
          </w:p>
        </w:tc>
        <w:tc>
          <w:tcPr>
            <w:tcW w:w="270" w:type="dxa"/>
            <w:vAlign w:val="bottom"/>
          </w:tcPr>
          <w:p w14:paraId="34404AC2" w14:textId="77777777" w:rsidR="00D456A7" w:rsidRPr="005A43C6" w:rsidRDefault="00D456A7" w:rsidP="00D456A7">
            <w:pPr>
              <w:spacing w:after="0"/>
              <w:jc w:val="left"/>
              <w:rPr>
                <w:sz w:val="18"/>
              </w:rPr>
            </w:pPr>
          </w:p>
        </w:tc>
        <w:tc>
          <w:tcPr>
            <w:tcW w:w="1080" w:type="dxa"/>
            <w:tcBorders>
              <w:top w:val="single" w:sz="4" w:space="0" w:color="auto"/>
              <w:bottom w:val="double" w:sz="4" w:space="0" w:color="auto"/>
            </w:tcBorders>
            <w:vAlign w:val="bottom"/>
          </w:tcPr>
          <w:p w14:paraId="2180C7F3" w14:textId="77777777" w:rsidR="00D456A7" w:rsidRPr="005A43C6" w:rsidRDefault="00D456A7" w:rsidP="00D456A7">
            <w:pPr>
              <w:tabs>
                <w:tab w:val="right" w:pos="774"/>
              </w:tabs>
              <w:spacing w:after="0"/>
              <w:jc w:val="left"/>
              <w:rPr>
                <w:sz w:val="18"/>
              </w:rPr>
            </w:pPr>
          </w:p>
        </w:tc>
        <w:tc>
          <w:tcPr>
            <w:tcW w:w="270" w:type="dxa"/>
            <w:vAlign w:val="bottom"/>
          </w:tcPr>
          <w:p w14:paraId="64837617" w14:textId="77777777" w:rsidR="00D456A7" w:rsidRPr="005A43C6" w:rsidRDefault="00D456A7" w:rsidP="00D456A7">
            <w:pPr>
              <w:spacing w:after="0"/>
              <w:jc w:val="left"/>
              <w:rPr>
                <w:sz w:val="18"/>
              </w:rPr>
            </w:pPr>
          </w:p>
        </w:tc>
        <w:tc>
          <w:tcPr>
            <w:tcW w:w="1170" w:type="dxa"/>
            <w:tcBorders>
              <w:top w:val="single" w:sz="4" w:space="0" w:color="auto"/>
              <w:bottom w:val="double" w:sz="4" w:space="0" w:color="auto"/>
            </w:tcBorders>
            <w:vAlign w:val="bottom"/>
          </w:tcPr>
          <w:p w14:paraId="22562EC4" w14:textId="77777777" w:rsidR="00D456A7" w:rsidRPr="005A43C6" w:rsidRDefault="00D456A7" w:rsidP="00D456A7">
            <w:pPr>
              <w:tabs>
                <w:tab w:val="right" w:pos="954"/>
              </w:tabs>
              <w:spacing w:after="0"/>
              <w:jc w:val="left"/>
              <w:rPr>
                <w:sz w:val="18"/>
              </w:rPr>
            </w:pPr>
          </w:p>
        </w:tc>
        <w:tc>
          <w:tcPr>
            <w:tcW w:w="270" w:type="dxa"/>
            <w:vAlign w:val="bottom"/>
          </w:tcPr>
          <w:p w14:paraId="5F4CE9F2" w14:textId="77777777" w:rsidR="00D456A7" w:rsidRPr="005A43C6" w:rsidRDefault="00D456A7" w:rsidP="00D456A7">
            <w:pPr>
              <w:tabs>
                <w:tab w:val="right" w:pos="1134"/>
              </w:tabs>
              <w:spacing w:after="0"/>
              <w:jc w:val="left"/>
              <w:rPr>
                <w:sz w:val="18"/>
              </w:rPr>
            </w:pPr>
          </w:p>
        </w:tc>
        <w:tc>
          <w:tcPr>
            <w:tcW w:w="1350" w:type="dxa"/>
            <w:tcBorders>
              <w:top w:val="single" w:sz="4" w:space="0" w:color="auto"/>
              <w:bottom w:val="double" w:sz="4" w:space="0" w:color="auto"/>
            </w:tcBorders>
            <w:vAlign w:val="bottom"/>
          </w:tcPr>
          <w:p w14:paraId="24B7D377" w14:textId="77777777" w:rsidR="00D456A7" w:rsidRPr="005A43C6" w:rsidRDefault="00D456A7" w:rsidP="00D456A7">
            <w:pPr>
              <w:tabs>
                <w:tab w:val="right" w:pos="1134"/>
              </w:tabs>
              <w:spacing w:after="0"/>
              <w:jc w:val="left"/>
              <w:rPr>
                <w:sz w:val="18"/>
              </w:rPr>
            </w:pPr>
          </w:p>
        </w:tc>
        <w:tc>
          <w:tcPr>
            <w:tcW w:w="252" w:type="dxa"/>
            <w:vAlign w:val="bottom"/>
          </w:tcPr>
          <w:p w14:paraId="3B383AF2" w14:textId="77777777" w:rsidR="00D456A7" w:rsidRPr="005A43C6" w:rsidRDefault="00D456A7" w:rsidP="00D456A7">
            <w:pPr>
              <w:spacing w:after="0"/>
              <w:jc w:val="left"/>
              <w:rPr>
                <w:sz w:val="18"/>
              </w:rPr>
            </w:pPr>
          </w:p>
        </w:tc>
        <w:tc>
          <w:tcPr>
            <w:tcW w:w="828" w:type="dxa"/>
            <w:tcBorders>
              <w:top w:val="single" w:sz="4" w:space="0" w:color="auto"/>
              <w:bottom w:val="double" w:sz="4" w:space="0" w:color="auto"/>
            </w:tcBorders>
            <w:vAlign w:val="bottom"/>
          </w:tcPr>
          <w:p w14:paraId="773A3106" w14:textId="77777777" w:rsidR="00D456A7" w:rsidRPr="005A43C6" w:rsidRDefault="00D456A7" w:rsidP="00D456A7">
            <w:pPr>
              <w:tabs>
                <w:tab w:val="right" w:pos="612"/>
              </w:tabs>
              <w:spacing w:after="0"/>
              <w:jc w:val="left"/>
              <w:rPr>
                <w:sz w:val="18"/>
              </w:rPr>
            </w:pPr>
          </w:p>
        </w:tc>
      </w:tr>
    </w:tbl>
    <w:p w14:paraId="7CF91A1E" w14:textId="77777777" w:rsidR="00D456A7" w:rsidRPr="005A43C6" w:rsidRDefault="00D456A7" w:rsidP="00D456A7">
      <w:pPr>
        <w:spacing w:after="0"/>
        <w:ind w:left="1080"/>
      </w:pPr>
    </w:p>
    <w:p w14:paraId="3F584A1F" w14:textId="06A495DB" w:rsidR="00655E6F" w:rsidRPr="0012215C" w:rsidRDefault="00655E6F" w:rsidP="00145F8F">
      <w:pPr>
        <w:pStyle w:val="BodyTextIndent2"/>
        <w:ind w:left="0"/>
        <w:jc w:val="left"/>
        <w:rPr>
          <w:rFonts w:ascii="Swis721 Md BT" w:hAnsi="Swis721 Md BT"/>
          <w:i/>
          <w:color w:val="C00000"/>
          <w:szCs w:val="22"/>
        </w:rPr>
      </w:pPr>
      <w:r w:rsidRPr="0012215C">
        <w:rPr>
          <w:rFonts w:ascii="Swis721 Md BT" w:hAnsi="Swis721 Md BT"/>
          <w:i/>
          <w:color w:val="C00000"/>
          <w:szCs w:val="22"/>
        </w:rPr>
        <w:t>Complete the following sente</w:t>
      </w:r>
      <w:r w:rsidR="00FD18B9" w:rsidRPr="0012215C">
        <w:rPr>
          <w:rFonts w:ascii="Swis721 Md BT" w:hAnsi="Swis721 Md BT"/>
          <w:i/>
          <w:color w:val="C00000"/>
          <w:szCs w:val="22"/>
        </w:rPr>
        <w:t>nce</w:t>
      </w:r>
      <w:r w:rsidRPr="0012215C">
        <w:rPr>
          <w:rFonts w:ascii="Swis721 Md BT" w:hAnsi="Swis721 Md BT"/>
          <w:i/>
          <w:color w:val="C00000"/>
          <w:szCs w:val="22"/>
        </w:rPr>
        <w:t xml:space="preserve"> </w:t>
      </w:r>
      <w:r w:rsidR="00FD18B9" w:rsidRPr="0012215C">
        <w:rPr>
          <w:rFonts w:ascii="Swis721 Md BT" w:hAnsi="Swis721 Md BT"/>
          <w:i/>
          <w:color w:val="C00000"/>
          <w:szCs w:val="22"/>
        </w:rPr>
        <w:t>i</w:t>
      </w:r>
      <w:r w:rsidR="00AA6060" w:rsidRPr="0012215C">
        <w:rPr>
          <w:rFonts w:ascii="Swis721 Md BT" w:hAnsi="Swis721 Md BT"/>
          <w:i/>
          <w:color w:val="C00000"/>
          <w:szCs w:val="22"/>
        </w:rPr>
        <w:t>f</w:t>
      </w:r>
      <w:r w:rsidR="00FD18B9" w:rsidRPr="0012215C">
        <w:rPr>
          <w:rFonts w:ascii="Swis721 Md BT" w:hAnsi="Swis721 Md BT"/>
          <w:i/>
          <w:color w:val="C00000"/>
          <w:szCs w:val="22"/>
        </w:rPr>
        <w:t xml:space="preserve"> the District ha</w:t>
      </w:r>
      <w:r w:rsidR="008F1F2C" w:rsidRPr="0012215C">
        <w:rPr>
          <w:rFonts w:ascii="Swis721 Md BT" w:hAnsi="Swis721 Md BT"/>
          <w:i/>
          <w:color w:val="C00000"/>
          <w:szCs w:val="22"/>
        </w:rPr>
        <w:t>d</w:t>
      </w:r>
      <w:r w:rsidR="00FD18B9" w:rsidRPr="0012215C">
        <w:rPr>
          <w:rFonts w:ascii="Swis721 Md BT" w:hAnsi="Swis721 Md BT"/>
          <w:i/>
          <w:color w:val="C00000"/>
          <w:szCs w:val="22"/>
        </w:rPr>
        <w:t xml:space="preserve"> short-term or long-term debt</w:t>
      </w:r>
      <w:r w:rsidR="008F1F2C" w:rsidRPr="0012215C">
        <w:rPr>
          <w:rFonts w:ascii="Swis721 Md BT" w:hAnsi="Swis721 Md BT"/>
          <w:i/>
          <w:color w:val="C00000"/>
          <w:szCs w:val="22"/>
        </w:rPr>
        <w:t xml:space="preserve"> outstanding</w:t>
      </w:r>
      <w:r w:rsidRPr="0012215C">
        <w:rPr>
          <w:rFonts w:ascii="Swis721 Md BT" w:hAnsi="Swis721 Md BT"/>
          <w:i/>
          <w:color w:val="C00000"/>
          <w:szCs w:val="22"/>
        </w:rPr>
        <w:t>. GASB Statement No. 8</w:t>
      </w:r>
      <w:r w:rsidR="00BA0E85" w:rsidRPr="0012215C">
        <w:rPr>
          <w:rFonts w:ascii="Swis721 Md BT" w:hAnsi="Swis721 Md BT"/>
          <w:i/>
          <w:color w:val="C00000"/>
          <w:szCs w:val="22"/>
        </w:rPr>
        <w:t>8</w:t>
      </w:r>
      <w:r w:rsidR="00150F8E" w:rsidRPr="0012215C">
        <w:rPr>
          <w:rFonts w:ascii="Swis721 Md BT" w:hAnsi="Swis721 Md BT"/>
          <w:i/>
          <w:color w:val="C00000"/>
          <w:szCs w:val="22"/>
        </w:rPr>
        <w:t>, paragraph 5.a.</w:t>
      </w:r>
    </w:p>
    <w:p w14:paraId="21B6D58A" w14:textId="14B714B8" w:rsidR="0020606D" w:rsidRPr="0012215C" w:rsidRDefault="009F3A0B" w:rsidP="00145F8F">
      <w:pPr>
        <w:jc w:val="left"/>
      </w:pPr>
      <w:r w:rsidRPr="0012215C">
        <w:t xml:space="preserve">The District also had </w:t>
      </w:r>
      <w:r w:rsidR="00265FD6" w:rsidRPr="0012215C">
        <w:t>(</w:t>
      </w:r>
      <w:r w:rsidRPr="0012215C">
        <w:t>an</w:t>
      </w:r>
      <w:r w:rsidR="00265FD6" w:rsidRPr="0012215C">
        <w:t>)</w:t>
      </w:r>
      <w:r w:rsidRPr="0012215C">
        <w:t xml:space="preserve"> unused line</w:t>
      </w:r>
      <w:r w:rsidR="00265FD6" w:rsidRPr="0012215C">
        <w:t>(s)</w:t>
      </w:r>
      <w:r w:rsidRPr="0012215C">
        <w:t xml:space="preserve"> of credit</w:t>
      </w:r>
      <w:r w:rsidR="00E16CE6" w:rsidRPr="0012215C">
        <w:t xml:space="preserve"> in the amount of $___________.</w:t>
      </w:r>
    </w:p>
    <w:p w14:paraId="261D62D1" w14:textId="77777777" w:rsidR="00EE2D2F" w:rsidRDefault="00635A50" w:rsidP="00145F8F">
      <w:pPr>
        <w:jc w:val="left"/>
        <w:rPr>
          <w:rFonts w:ascii="Swis721 Md BT" w:hAnsi="Swis721 Md BT"/>
          <w:i/>
          <w:color w:val="C00000"/>
        </w:rPr>
      </w:pPr>
      <w:r w:rsidRPr="0012215C">
        <w:rPr>
          <w:rFonts w:ascii="Swis721 Md BT" w:hAnsi="Swis721 Md BT" w:cs="Arial"/>
          <w:i/>
          <w:color w:val="C00000"/>
          <w:szCs w:val="22"/>
        </w:rPr>
        <w:t xml:space="preserve">In the following bonds, certificates of participation, </w:t>
      </w:r>
      <w:r w:rsidRPr="00204151">
        <w:rPr>
          <w:rFonts w:ascii="Swis721 Md BT" w:hAnsi="Swis721 Md BT" w:cs="Arial"/>
          <w:i/>
          <w:color w:val="C00000"/>
          <w:szCs w:val="22"/>
        </w:rPr>
        <w:t xml:space="preserve">and </w:t>
      </w:r>
      <w:r w:rsidR="004C4994" w:rsidRPr="00204151">
        <w:rPr>
          <w:rFonts w:ascii="Swis721 Md BT" w:hAnsi="Swis721 Md BT" w:cs="Arial"/>
          <w:i/>
          <w:color w:val="C00000"/>
          <w:szCs w:val="22"/>
        </w:rPr>
        <w:t>financed purchase</w:t>
      </w:r>
      <w:r w:rsidR="004C4994">
        <w:rPr>
          <w:rFonts w:ascii="Swis721 Md BT" w:hAnsi="Swis721 Md BT" w:cs="Arial"/>
          <w:i/>
          <w:color w:val="C00000"/>
          <w:szCs w:val="22"/>
        </w:rPr>
        <w:t xml:space="preserve"> </w:t>
      </w:r>
      <w:r w:rsidR="002F6704" w:rsidRPr="0012215C">
        <w:rPr>
          <w:rFonts w:ascii="Swis721 Md BT" w:hAnsi="Swis721 Md BT" w:cs="Arial"/>
          <w:i/>
          <w:color w:val="C00000"/>
          <w:szCs w:val="22"/>
        </w:rPr>
        <w:t>disclosures,</w:t>
      </w:r>
      <w:r w:rsidRPr="0012215C">
        <w:rPr>
          <w:rFonts w:ascii="Swis721 Md BT" w:hAnsi="Swis721 Md BT" w:cs="Arial"/>
          <w:i/>
          <w:color w:val="C00000"/>
          <w:szCs w:val="22"/>
        </w:rPr>
        <w:t xml:space="preserve"> </w:t>
      </w:r>
      <w:r w:rsidR="002F6704" w:rsidRPr="0012215C">
        <w:rPr>
          <w:rFonts w:ascii="Swis721 Md BT" w:hAnsi="Swis721 Md BT" w:cs="Arial"/>
          <w:i/>
          <w:color w:val="C00000"/>
          <w:szCs w:val="22"/>
        </w:rPr>
        <w:t>t</w:t>
      </w:r>
      <w:r w:rsidR="000A3029" w:rsidRPr="0012215C">
        <w:rPr>
          <w:rFonts w:ascii="Swis721 Md BT" w:hAnsi="Swis721 Md BT" w:cs="Arial"/>
          <w:i/>
          <w:color w:val="C00000"/>
          <w:szCs w:val="22"/>
        </w:rPr>
        <w:t xml:space="preserve">he </w:t>
      </w:r>
      <w:r w:rsidR="00003059" w:rsidRPr="0012215C">
        <w:rPr>
          <w:rFonts w:ascii="Swis721 Md BT" w:hAnsi="Swis721 Md BT" w:cs="Arial"/>
          <w:i/>
          <w:color w:val="C00000"/>
          <w:szCs w:val="22"/>
        </w:rPr>
        <w:t xml:space="preserve">District should disclose summarized information about </w:t>
      </w:r>
      <w:r w:rsidR="00003059" w:rsidRPr="0012215C">
        <w:rPr>
          <w:rFonts w:ascii="Swis721 Md BT" w:hAnsi="Swis721 Md BT" w:cs="Arial"/>
          <w:i/>
          <w:color w:val="C00000"/>
        </w:rPr>
        <w:t>a</w:t>
      </w:r>
      <w:r w:rsidR="00003059" w:rsidRPr="0012215C">
        <w:rPr>
          <w:rFonts w:ascii="Swis721 Md BT" w:hAnsi="Swis721 Md BT" w:cs="Arial"/>
          <w:i/>
          <w:color w:val="C00000"/>
          <w:szCs w:val="22"/>
        </w:rPr>
        <w:t xml:space="preserve">ssets pledged as collateral for </w:t>
      </w:r>
      <w:r w:rsidR="00003059" w:rsidRPr="0012215C">
        <w:rPr>
          <w:rFonts w:ascii="Swis721 Md BT" w:hAnsi="Swis721 Md BT" w:cs="Arial"/>
          <w:i/>
          <w:color w:val="C00000"/>
        </w:rPr>
        <w:t xml:space="preserve">the </w:t>
      </w:r>
      <w:r w:rsidR="00003059" w:rsidRPr="0012215C">
        <w:rPr>
          <w:rFonts w:ascii="Swis721 Md BT" w:hAnsi="Swis721 Md BT" w:cs="Arial"/>
          <w:i/>
          <w:color w:val="C00000"/>
          <w:szCs w:val="22"/>
        </w:rPr>
        <w:t>debt</w:t>
      </w:r>
      <w:r w:rsidR="00003059" w:rsidRPr="0012215C">
        <w:rPr>
          <w:rFonts w:ascii="Swis721 Md BT" w:hAnsi="Swis721 Md BT" w:cs="Arial"/>
          <w:i/>
          <w:color w:val="C00000"/>
        </w:rPr>
        <w:t xml:space="preserve"> and t</w:t>
      </w:r>
      <w:r w:rsidR="00003059" w:rsidRPr="0012215C">
        <w:rPr>
          <w:rFonts w:ascii="Swis721 Md BT" w:hAnsi="Swis721 Md BT" w:cs="Arial"/>
          <w:i/>
          <w:color w:val="C00000"/>
          <w:szCs w:val="22"/>
        </w:rPr>
        <w:t xml:space="preserve">erms specified in </w:t>
      </w:r>
      <w:r w:rsidR="00003059" w:rsidRPr="0012215C">
        <w:rPr>
          <w:rFonts w:ascii="Swis721 Md BT" w:hAnsi="Swis721 Md BT" w:cs="Arial"/>
          <w:i/>
          <w:color w:val="C00000"/>
        </w:rPr>
        <w:t xml:space="preserve">the </w:t>
      </w:r>
      <w:r w:rsidR="00003059" w:rsidRPr="0012215C">
        <w:rPr>
          <w:rFonts w:ascii="Swis721 Md BT" w:hAnsi="Swis721 Md BT" w:cs="Arial"/>
          <w:i/>
          <w:color w:val="C00000"/>
          <w:szCs w:val="22"/>
        </w:rPr>
        <w:t>debt agreement related to significant (1) events of default with finance-related consequences, (2) termination events with finance-related consequences, and (3) subjective acceleration clauses.</w:t>
      </w:r>
      <w:r w:rsidR="004211E9" w:rsidRPr="0012215C">
        <w:rPr>
          <w:rFonts w:ascii="Swis721 Md BT" w:hAnsi="Swis721 Md BT" w:cs="Arial"/>
          <w:i/>
          <w:color w:val="C00000"/>
          <w:szCs w:val="22"/>
        </w:rPr>
        <w:t xml:space="preserve"> The </w:t>
      </w:r>
      <w:r w:rsidR="000A3029" w:rsidRPr="0012215C">
        <w:rPr>
          <w:rFonts w:ascii="Swis721 Md BT" w:hAnsi="Swis721 Md BT" w:cs="Arial"/>
          <w:i/>
          <w:color w:val="C00000"/>
          <w:szCs w:val="22"/>
        </w:rPr>
        <w:t xml:space="preserve">District should </w:t>
      </w:r>
      <w:r w:rsidR="004211E9" w:rsidRPr="0012215C">
        <w:rPr>
          <w:rFonts w:ascii="Swis721 Md BT" w:hAnsi="Swis721 Md BT" w:cs="Arial"/>
          <w:i/>
          <w:color w:val="C00000"/>
          <w:szCs w:val="22"/>
        </w:rPr>
        <w:t xml:space="preserve">also </w:t>
      </w:r>
      <w:r w:rsidR="000A3029" w:rsidRPr="0012215C">
        <w:rPr>
          <w:rFonts w:ascii="Swis721 Md BT" w:hAnsi="Swis721 Md BT" w:cs="Arial"/>
          <w:i/>
          <w:color w:val="C00000"/>
          <w:szCs w:val="22"/>
        </w:rPr>
        <w:t xml:space="preserve">separate information regarding </w:t>
      </w:r>
      <w:r w:rsidR="006C00A2" w:rsidRPr="0012215C">
        <w:rPr>
          <w:rFonts w:ascii="Swis721 Md BT" w:hAnsi="Swis721 Md BT" w:cs="Arial"/>
          <w:i/>
          <w:color w:val="C00000"/>
          <w:szCs w:val="22"/>
        </w:rPr>
        <w:t xml:space="preserve">(a) </w:t>
      </w:r>
      <w:r w:rsidR="000A3029" w:rsidRPr="0012215C">
        <w:rPr>
          <w:rFonts w:ascii="Swis721 Md BT" w:hAnsi="Swis721 Md BT" w:cs="Arial"/>
          <w:i/>
          <w:color w:val="C00000"/>
          <w:szCs w:val="22"/>
        </w:rPr>
        <w:t xml:space="preserve">direct borrowings and direct placements of debt from </w:t>
      </w:r>
      <w:r w:rsidR="006C00A2" w:rsidRPr="0012215C">
        <w:rPr>
          <w:rFonts w:ascii="Swis721 Md BT" w:hAnsi="Swis721 Md BT" w:cs="Arial"/>
          <w:i/>
          <w:color w:val="C00000"/>
          <w:szCs w:val="22"/>
        </w:rPr>
        <w:t xml:space="preserve">(b) </w:t>
      </w:r>
      <w:r w:rsidR="000A3029" w:rsidRPr="0012215C">
        <w:rPr>
          <w:rFonts w:ascii="Swis721 Md BT" w:hAnsi="Swis721 Md BT" w:cs="Arial"/>
          <w:i/>
          <w:color w:val="C00000"/>
          <w:szCs w:val="22"/>
        </w:rPr>
        <w:t>other debt</w:t>
      </w:r>
      <w:r w:rsidR="006C00A2" w:rsidRPr="0012215C">
        <w:rPr>
          <w:rFonts w:ascii="Swis721 Md BT" w:hAnsi="Swis721 Md BT" w:cs="Arial"/>
          <w:i/>
          <w:color w:val="C00000"/>
          <w:szCs w:val="22"/>
        </w:rPr>
        <w:t>.</w:t>
      </w:r>
      <w:r w:rsidR="000A3029" w:rsidRPr="0012215C">
        <w:rPr>
          <w:rFonts w:ascii="Swis721 Md BT" w:hAnsi="Swis721 Md BT" w:cs="Arial"/>
          <w:i/>
          <w:color w:val="C00000"/>
          <w:szCs w:val="22"/>
        </w:rPr>
        <w:t xml:space="preserve"> </w:t>
      </w:r>
      <w:r w:rsidR="00FE5630" w:rsidRPr="0012215C">
        <w:rPr>
          <w:rFonts w:ascii="Swis721 Md BT" w:eastAsia="Calibri" w:hAnsi="Swis721 Md BT"/>
          <w:i/>
          <w:color w:val="C00000"/>
        </w:rPr>
        <w:t xml:space="preserve">GASB </w:t>
      </w:r>
      <w:r w:rsidR="00FE5630" w:rsidRPr="0012215C">
        <w:rPr>
          <w:rFonts w:ascii="Swis721 Md BT" w:hAnsi="Swis721 Md BT"/>
          <w:i/>
          <w:color w:val="C00000"/>
        </w:rPr>
        <w:t>Statement No. 8</w:t>
      </w:r>
      <w:r w:rsidR="00FE5630" w:rsidRPr="0012215C">
        <w:rPr>
          <w:rFonts w:ascii="Swis721 Md BT" w:eastAsia="Calibri" w:hAnsi="Swis721 Md BT"/>
          <w:i/>
          <w:color w:val="C00000"/>
        </w:rPr>
        <w:t>8, paragraph</w:t>
      </w:r>
      <w:r w:rsidR="009864A4" w:rsidRPr="0012215C">
        <w:rPr>
          <w:rFonts w:ascii="Swis721 Md BT" w:eastAsia="Calibri" w:hAnsi="Swis721 Md BT"/>
          <w:i/>
          <w:color w:val="C00000"/>
        </w:rPr>
        <w:t>s</w:t>
      </w:r>
      <w:r w:rsidR="00FE5630" w:rsidRPr="0012215C">
        <w:rPr>
          <w:rFonts w:ascii="Swis721 Md BT" w:eastAsia="Calibri" w:hAnsi="Swis721 Md BT"/>
          <w:i/>
          <w:color w:val="C00000"/>
        </w:rPr>
        <w:t xml:space="preserve"> </w:t>
      </w:r>
      <w:r w:rsidR="00FE5630" w:rsidRPr="0012215C">
        <w:rPr>
          <w:rFonts w:ascii="Swis721 Md BT" w:hAnsi="Swis721 Md BT"/>
          <w:i/>
          <w:color w:val="C00000"/>
        </w:rPr>
        <w:t>5</w:t>
      </w:r>
      <w:r w:rsidR="009864A4" w:rsidRPr="0012215C">
        <w:rPr>
          <w:rFonts w:ascii="Swis721 Md BT" w:hAnsi="Swis721 Md BT"/>
          <w:i/>
          <w:color w:val="C00000"/>
        </w:rPr>
        <w:t xml:space="preserve"> and 6</w:t>
      </w:r>
      <w:r w:rsidR="00FE5630" w:rsidRPr="0012215C">
        <w:rPr>
          <w:rFonts w:ascii="Swis721 Md BT" w:hAnsi="Swis721 Md BT"/>
          <w:i/>
          <w:color w:val="C00000"/>
        </w:rPr>
        <w:t>.</w:t>
      </w:r>
    </w:p>
    <w:p w14:paraId="4F62EAF2" w14:textId="4C287F6D" w:rsidR="00937F19" w:rsidRPr="00C61BBF" w:rsidRDefault="00E21A8E" w:rsidP="00145F8F">
      <w:pPr>
        <w:jc w:val="left"/>
        <w:rPr>
          <w:rFonts w:ascii="Swis721 Md BT" w:hAnsi="Swis721 Md BT"/>
          <w:i/>
          <w:iCs/>
          <w:color w:val="C00000"/>
          <w:szCs w:val="22"/>
        </w:rPr>
      </w:pPr>
      <w:r w:rsidRPr="00C61BBF">
        <w:rPr>
          <w:rFonts w:ascii="Swis721 Md BT" w:hAnsi="Swis721 Md BT"/>
          <w:i/>
          <w:iCs/>
          <w:color w:val="C00000"/>
        </w:rPr>
        <w:t>The District is not required to disclose collateral pledged as a security for a lease if that collateral is solely the asset underlying the lease.</w:t>
      </w:r>
      <w:r w:rsidR="00850D85" w:rsidRPr="00C61BBF">
        <w:rPr>
          <w:rFonts w:ascii="Swis721 Md BT" w:hAnsi="Swis721 Md BT"/>
          <w:i/>
          <w:iCs/>
          <w:color w:val="C00000"/>
        </w:rPr>
        <w:t xml:space="preserve"> </w:t>
      </w:r>
      <w:r w:rsidR="00D86571" w:rsidRPr="00C61BBF">
        <w:rPr>
          <w:rFonts w:ascii="Swis721 Md BT" w:hAnsi="Swis721 Md BT"/>
          <w:i/>
          <w:iCs/>
          <w:color w:val="C00000"/>
        </w:rPr>
        <w:t>(</w:t>
      </w:r>
      <w:r w:rsidR="00850D85" w:rsidRPr="00C61BBF">
        <w:rPr>
          <w:rFonts w:ascii="Swis721 Md BT" w:hAnsi="Swis721 Md BT"/>
          <w:i/>
          <w:iCs/>
          <w:color w:val="C00000"/>
        </w:rPr>
        <w:t xml:space="preserve">GASB Statement No. 87, paragraph </w:t>
      </w:r>
      <w:r w:rsidR="004A1424" w:rsidRPr="00C61BBF">
        <w:rPr>
          <w:rFonts w:ascii="Swis721 Md BT" w:hAnsi="Swis721 Md BT"/>
          <w:i/>
          <w:iCs/>
          <w:color w:val="C00000"/>
        </w:rPr>
        <w:t>39</w:t>
      </w:r>
      <w:r w:rsidR="00D86571" w:rsidRPr="00C61BBF">
        <w:rPr>
          <w:rFonts w:ascii="Swis721 Md BT" w:hAnsi="Swis721 Md BT"/>
          <w:i/>
          <w:iCs/>
          <w:color w:val="C00000"/>
        </w:rPr>
        <w:t>)</w:t>
      </w:r>
      <w:r w:rsidR="00BF7FCA" w:rsidRPr="00C61BBF">
        <w:rPr>
          <w:rFonts w:ascii="Swis721 Md BT" w:hAnsi="Swis721 Md BT"/>
          <w:i/>
          <w:iCs/>
          <w:color w:val="C00000"/>
        </w:rPr>
        <w:t xml:space="preserve"> </w:t>
      </w:r>
      <w:r w:rsidR="00937F19" w:rsidRPr="00C61BBF">
        <w:rPr>
          <w:rFonts w:ascii="Swis721 Md BT" w:hAnsi="Swis721 Md BT"/>
          <w:i/>
          <w:iCs/>
          <w:color w:val="C00000"/>
          <w:szCs w:val="22"/>
        </w:rPr>
        <w:t xml:space="preserve">If the District has issued debt for which the principal and interest payments are secured by lease payments, describe the existence, terms, and conditions of options by the lessee to terminate the lease or abate payments. (GASB </w:t>
      </w:r>
      <w:r w:rsidR="00F524AA">
        <w:rPr>
          <w:rFonts w:ascii="Swis721 Md BT" w:hAnsi="Swis721 Md BT"/>
          <w:i/>
          <w:iCs/>
          <w:color w:val="C00000"/>
          <w:szCs w:val="22"/>
        </w:rPr>
        <w:t xml:space="preserve">Statement No. </w:t>
      </w:r>
      <w:r w:rsidR="00937F19" w:rsidRPr="00C61BBF">
        <w:rPr>
          <w:rFonts w:ascii="Swis721 Md BT" w:hAnsi="Swis721 Md BT"/>
          <w:i/>
          <w:iCs/>
          <w:color w:val="C00000"/>
          <w:szCs w:val="22"/>
        </w:rPr>
        <w:t>87, paragraph 57 [d])</w:t>
      </w:r>
    </w:p>
    <w:p w14:paraId="3E95D8E5" w14:textId="348AE477" w:rsidR="004B7906" w:rsidRPr="005A43C6" w:rsidRDefault="00186938" w:rsidP="00D973B0">
      <w:pPr>
        <w:jc w:val="left"/>
      </w:pPr>
      <w:r w:rsidRPr="005A43C6">
        <w:rPr>
          <w:rFonts w:ascii="Swis721 Md BT" w:hAnsi="Swis721 Md BT"/>
        </w:rPr>
        <w:t>Bonds—</w:t>
      </w:r>
      <w:r w:rsidRPr="005A43C6">
        <w:t xml:space="preserve">The District’s bonded debt consists of various issues of general obligation and revenue bonds that are generally callable (noncallable) with interest payable semiannually (annually). Bond </w:t>
      </w:r>
      <w:r w:rsidRPr="00172D93">
        <w:t xml:space="preserve">proceeds pay </w:t>
      </w:r>
      <w:r w:rsidR="00360D65" w:rsidRPr="00172D93">
        <w:t xml:space="preserve">primarily </w:t>
      </w:r>
      <w:r w:rsidRPr="00172D93">
        <w:t>for</w:t>
      </w:r>
      <w:r w:rsidRPr="005A43C6">
        <w:t xml:space="preserve"> acquiring or constructing capital facilities. Bonds have also been issued to advance-refund </w:t>
      </w:r>
      <w:r w:rsidRPr="005A43C6">
        <w:lastRenderedPageBreak/>
        <w:t>previously issued bonds. The District repays general obligation bonds from voter-approv</w:t>
      </w:r>
      <w:r w:rsidR="004B3D6D" w:rsidRPr="005A43C6">
        <w:t>ed</w:t>
      </w:r>
      <w:r w:rsidRPr="005A43C6">
        <w:t xml:space="preserve"> property taxes. Revenue bonds are repaid from </w:t>
      </w:r>
      <w:r w:rsidR="00C36859" w:rsidRPr="005A43C6">
        <w:t>tuition and fees and dormitory rentals and fees</w:t>
      </w:r>
      <w:r w:rsidRPr="005A43C6">
        <w:t xml:space="preserve">. </w:t>
      </w:r>
      <w:r w:rsidR="00607C00" w:rsidRPr="0018404B">
        <w:rPr>
          <w:rFonts w:ascii="Swis721 Md BT" w:hAnsi="Swis721 Md BT"/>
          <w:i/>
          <w:color w:val="C00000"/>
        </w:rPr>
        <w:t xml:space="preserve">Modify as necessary. </w:t>
      </w:r>
      <w:r w:rsidRPr="0018404B">
        <w:rPr>
          <w:rFonts w:ascii="Swis721 Md BT" w:hAnsi="Swis721 Md BT"/>
          <w:i/>
          <w:color w:val="C00000"/>
        </w:rPr>
        <w:t xml:space="preserve">Include </w:t>
      </w:r>
      <w:r w:rsidR="00607C00" w:rsidRPr="0018404B">
        <w:rPr>
          <w:rFonts w:ascii="Swis721 Md BT" w:hAnsi="Swis721 Md BT"/>
          <w:i/>
          <w:color w:val="C00000"/>
        </w:rPr>
        <w:t xml:space="preserve">the following </w:t>
      </w:r>
      <w:r w:rsidRPr="0018404B">
        <w:rPr>
          <w:rFonts w:ascii="Swis721 Md BT" w:hAnsi="Swis721 Md BT"/>
          <w:i/>
          <w:color w:val="C00000"/>
        </w:rPr>
        <w:t>as applicable.</w:t>
      </w:r>
      <w:r w:rsidRPr="005A43C6">
        <w:t xml:space="preserve"> During the year, the District issued general obligation bonds totaling $_____ to </w:t>
      </w:r>
      <w:r w:rsidRPr="0018404B">
        <w:rPr>
          <w:rFonts w:ascii="Swis721 Md BT" w:hAnsi="Swis721 Md BT"/>
          <w:i/>
          <w:color w:val="C00000"/>
        </w:rPr>
        <w:t>describe the purpose</w:t>
      </w:r>
      <w:r w:rsidRPr="005A43C6">
        <w:t xml:space="preserve">. In addition, revenue bonds totaling $_____ were issued to </w:t>
      </w:r>
      <w:r w:rsidRPr="0018404B">
        <w:rPr>
          <w:rFonts w:ascii="Swis721 Md BT" w:hAnsi="Swis721 Md BT"/>
          <w:i/>
          <w:color w:val="C00000"/>
        </w:rPr>
        <w:t>describe the purpose</w:t>
      </w:r>
      <w:r w:rsidRPr="005A43C6">
        <w:t>.</w:t>
      </w:r>
    </w:p>
    <w:p w14:paraId="3E95D8E7" w14:textId="52FEE3E3" w:rsidR="00186938" w:rsidRDefault="00186938" w:rsidP="00D973B0">
      <w:pPr>
        <w:jc w:val="left"/>
      </w:pPr>
      <w:r w:rsidRPr="005A43C6">
        <w:t xml:space="preserve">Of the total </w:t>
      </w:r>
      <w:r w:rsidR="00BA7A86" w:rsidRPr="005A43C6">
        <w:t xml:space="preserve">general obligation bond and revenue bond </w:t>
      </w:r>
      <w:r w:rsidRPr="005A43C6">
        <w:t>amounts originally authorized, $</w:t>
      </w:r>
      <w:r w:rsidR="00B20C6A" w:rsidRPr="005A43C6">
        <w:t xml:space="preserve">_____ </w:t>
      </w:r>
      <w:r w:rsidR="0060765D" w:rsidRPr="005A43C6">
        <w:t>and</w:t>
      </w:r>
      <w:r w:rsidR="00BA7A86" w:rsidRPr="005A43C6">
        <w:t xml:space="preserve"> $</w:t>
      </w:r>
      <w:r w:rsidR="00B20C6A" w:rsidRPr="005A43C6">
        <w:t>_____</w:t>
      </w:r>
      <w:r w:rsidR="00BA7A86" w:rsidRPr="005A43C6">
        <w:t>, respectively,</w:t>
      </w:r>
      <w:r w:rsidRPr="005A43C6">
        <w:t xml:space="preserve"> remain unis</w:t>
      </w:r>
      <w:r w:rsidRPr="00997462">
        <w:t xml:space="preserve">sued. </w:t>
      </w:r>
      <w:r w:rsidRPr="0018404B">
        <w:rPr>
          <w:rFonts w:ascii="Swis721 Md BT" w:hAnsi="Swis721 Md BT"/>
          <w:i/>
          <w:color w:val="C00000"/>
        </w:rPr>
        <w:t>If all the authorized bonds were issued, delete the preceding sentence.</w:t>
      </w:r>
      <w:r w:rsidRPr="00997462">
        <w:t xml:space="preserve"> </w:t>
      </w:r>
      <w:r w:rsidR="00F520F0" w:rsidRPr="00997462">
        <w:t>The following b</w:t>
      </w:r>
      <w:r w:rsidRPr="00997462">
        <w:t xml:space="preserve">onds </w:t>
      </w:r>
      <w:r w:rsidR="00F520F0" w:rsidRPr="00997462">
        <w:t xml:space="preserve">were </w:t>
      </w:r>
      <w:r w:rsidRPr="00997462">
        <w:t xml:space="preserve">outstanding at June 30, </w:t>
      </w:r>
      <w:r w:rsidR="008F2951">
        <w:rPr>
          <w:highlight w:val="yellow"/>
        </w:rPr>
        <w:t>20</w:t>
      </w:r>
      <w:r w:rsidR="00B93AE9">
        <w:rPr>
          <w:highlight w:val="yellow"/>
        </w:rPr>
        <w:t>2</w:t>
      </w:r>
      <w:r w:rsidR="0072633F">
        <w:rPr>
          <w:highlight w:val="yellow"/>
        </w:rPr>
        <w:t>4</w:t>
      </w:r>
      <w:r w:rsidRPr="00997462">
        <w:t>:</w:t>
      </w:r>
    </w:p>
    <w:tbl>
      <w:tblPr>
        <w:tblW w:w="9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10"/>
        <w:gridCol w:w="1309"/>
        <w:gridCol w:w="302"/>
        <w:gridCol w:w="1359"/>
        <w:gridCol w:w="270"/>
        <w:gridCol w:w="947"/>
        <w:gridCol w:w="269"/>
        <w:gridCol w:w="897"/>
        <w:gridCol w:w="269"/>
        <w:gridCol w:w="1257"/>
      </w:tblGrid>
      <w:tr w:rsidR="0060765D" w:rsidRPr="004646C6" w14:paraId="26C696D8" w14:textId="77777777" w:rsidTr="0018404B">
        <w:trPr>
          <w:cantSplit/>
          <w:trHeight w:val="68"/>
          <w:jc w:val="center"/>
        </w:trPr>
        <w:tc>
          <w:tcPr>
            <w:tcW w:w="2610" w:type="dxa"/>
            <w:tcBorders>
              <w:top w:val="nil"/>
              <w:left w:val="nil"/>
              <w:bottom w:val="nil"/>
              <w:right w:val="nil"/>
            </w:tcBorders>
            <w:vAlign w:val="bottom"/>
          </w:tcPr>
          <w:p w14:paraId="29510632" w14:textId="77777777" w:rsidR="00432911" w:rsidRPr="00432911" w:rsidRDefault="00432911" w:rsidP="0056442D">
            <w:pPr>
              <w:pStyle w:val="BodyText"/>
              <w:spacing w:after="0"/>
              <w:jc w:val="center"/>
              <w:rPr>
                <w:rFonts w:ascii="Swis721 Md BT" w:hAnsi="Swis721 Md BT" w:cs="Times New Roman"/>
                <w:bCs/>
                <w:sz w:val="18"/>
                <w:szCs w:val="18"/>
              </w:rPr>
            </w:pPr>
            <w:r w:rsidRPr="00432911">
              <w:rPr>
                <w:rFonts w:ascii="Swis721 Md BT" w:hAnsi="Swis721 Md BT" w:cs="Times New Roman"/>
                <w:bCs/>
                <w:sz w:val="18"/>
                <w:szCs w:val="18"/>
              </w:rPr>
              <w:t>Description</w:t>
            </w:r>
          </w:p>
        </w:tc>
        <w:tc>
          <w:tcPr>
            <w:tcW w:w="1309" w:type="dxa"/>
            <w:tcBorders>
              <w:top w:val="nil"/>
              <w:left w:val="nil"/>
              <w:bottom w:val="nil"/>
              <w:right w:val="nil"/>
            </w:tcBorders>
            <w:vAlign w:val="bottom"/>
          </w:tcPr>
          <w:p w14:paraId="6BB7E2B4" w14:textId="7A1CD4A4" w:rsidR="00432911" w:rsidRPr="005A43C6" w:rsidRDefault="00432911" w:rsidP="0056442D">
            <w:pPr>
              <w:spacing w:after="0"/>
              <w:jc w:val="center"/>
              <w:rPr>
                <w:rFonts w:ascii="Swis721 Md BT" w:hAnsi="Swis721 Md BT"/>
                <w:bCs/>
                <w:sz w:val="18"/>
                <w:szCs w:val="18"/>
              </w:rPr>
            </w:pPr>
            <w:r w:rsidRPr="005A43C6">
              <w:rPr>
                <w:rFonts w:ascii="Swis721 Md BT" w:hAnsi="Swis721 Md BT"/>
                <w:bCs/>
                <w:sz w:val="18"/>
                <w:szCs w:val="18"/>
              </w:rPr>
              <w:t>Original</w:t>
            </w:r>
          </w:p>
          <w:p w14:paraId="24677585" w14:textId="212F4FD0" w:rsidR="00432911" w:rsidRPr="005A43C6" w:rsidRDefault="00360D65" w:rsidP="0056442D">
            <w:pPr>
              <w:spacing w:after="0"/>
              <w:jc w:val="center"/>
              <w:rPr>
                <w:rFonts w:ascii="Swis721 Md BT" w:hAnsi="Swis721 Md BT"/>
                <w:bCs/>
                <w:sz w:val="18"/>
                <w:szCs w:val="18"/>
              </w:rPr>
            </w:pPr>
            <w:r>
              <w:rPr>
                <w:rFonts w:ascii="Swis721 Md BT" w:hAnsi="Swis721 Md BT"/>
                <w:bCs/>
                <w:sz w:val="18"/>
                <w:szCs w:val="18"/>
              </w:rPr>
              <w:t>a</w:t>
            </w:r>
            <w:r w:rsidR="00432911" w:rsidRPr="005A43C6">
              <w:rPr>
                <w:rFonts w:ascii="Swis721 Md BT" w:hAnsi="Swis721 Md BT"/>
                <w:bCs/>
                <w:sz w:val="18"/>
                <w:szCs w:val="18"/>
              </w:rPr>
              <w:t>mount</w:t>
            </w:r>
          </w:p>
          <w:p w14:paraId="3014427D" w14:textId="2F159350" w:rsidR="00432911" w:rsidRPr="005A43C6" w:rsidRDefault="00360D65" w:rsidP="00432911">
            <w:pPr>
              <w:spacing w:after="0"/>
              <w:jc w:val="center"/>
              <w:rPr>
                <w:rFonts w:ascii="Swis721 Md BT" w:hAnsi="Swis721 Md BT"/>
                <w:bCs/>
                <w:sz w:val="18"/>
                <w:szCs w:val="18"/>
              </w:rPr>
            </w:pPr>
            <w:r>
              <w:rPr>
                <w:rFonts w:ascii="Swis721 Md BT" w:hAnsi="Swis721 Md BT"/>
                <w:bCs/>
                <w:sz w:val="18"/>
                <w:szCs w:val="18"/>
              </w:rPr>
              <w:t>a</w:t>
            </w:r>
            <w:r w:rsidR="00432911" w:rsidRPr="005A43C6">
              <w:rPr>
                <w:rFonts w:ascii="Swis721 Md BT" w:hAnsi="Swis721 Md BT"/>
                <w:bCs/>
                <w:sz w:val="18"/>
                <w:szCs w:val="18"/>
              </w:rPr>
              <w:t>uthorized</w:t>
            </w:r>
          </w:p>
        </w:tc>
        <w:tc>
          <w:tcPr>
            <w:tcW w:w="302" w:type="dxa"/>
            <w:tcBorders>
              <w:top w:val="nil"/>
              <w:left w:val="nil"/>
              <w:bottom w:val="nil"/>
              <w:right w:val="nil"/>
            </w:tcBorders>
            <w:vAlign w:val="bottom"/>
          </w:tcPr>
          <w:p w14:paraId="144780B7" w14:textId="0543D7E4" w:rsidR="00432911" w:rsidRPr="005A43C6" w:rsidRDefault="00432911" w:rsidP="0060765D">
            <w:pPr>
              <w:spacing w:after="0"/>
              <w:rPr>
                <w:rFonts w:ascii="Swis721 Md BT" w:hAnsi="Swis721 Md BT"/>
                <w:bCs/>
                <w:sz w:val="18"/>
                <w:szCs w:val="18"/>
              </w:rPr>
            </w:pPr>
          </w:p>
        </w:tc>
        <w:tc>
          <w:tcPr>
            <w:tcW w:w="1359" w:type="dxa"/>
            <w:tcBorders>
              <w:top w:val="nil"/>
              <w:left w:val="nil"/>
              <w:bottom w:val="nil"/>
              <w:right w:val="nil"/>
            </w:tcBorders>
            <w:vAlign w:val="bottom"/>
          </w:tcPr>
          <w:p w14:paraId="5164C7E5" w14:textId="77777777" w:rsidR="00E9387B" w:rsidRPr="005A43C6" w:rsidRDefault="00B20C6A" w:rsidP="0060765D">
            <w:pPr>
              <w:spacing w:after="0"/>
              <w:jc w:val="center"/>
              <w:rPr>
                <w:rFonts w:ascii="Swis721 Md BT" w:hAnsi="Swis721 Md BT"/>
                <w:bCs/>
                <w:sz w:val="18"/>
                <w:szCs w:val="18"/>
              </w:rPr>
            </w:pPr>
            <w:r w:rsidRPr="005A43C6">
              <w:rPr>
                <w:rFonts w:ascii="Swis721 Md BT" w:hAnsi="Swis721 Md BT"/>
                <w:bCs/>
                <w:sz w:val="18"/>
                <w:szCs w:val="18"/>
              </w:rPr>
              <w:t xml:space="preserve"> </w:t>
            </w:r>
            <w:r w:rsidR="0060765D" w:rsidRPr="005A43C6">
              <w:rPr>
                <w:rFonts w:ascii="Swis721 Md BT" w:hAnsi="Swis721 Md BT"/>
                <w:bCs/>
                <w:sz w:val="18"/>
                <w:szCs w:val="18"/>
              </w:rPr>
              <w:t>Amount</w:t>
            </w:r>
          </w:p>
          <w:p w14:paraId="06F90F8B" w14:textId="69C1391B" w:rsidR="00432911" w:rsidRPr="005A43C6" w:rsidRDefault="00360D65" w:rsidP="0060765D">
            <w:pPr>
              <w:spacing w:after="0"/>
              <w:jc w:val="center"/>
              <w:rPr>
                <w:rFonts w:ascii="Swis721 Md BT" w:hAnsi="Swis721 Md BT"/>
                <w:bCs/>
                <w:sz w:val="18"/>
                <w:szCs w:val="18"/>
              </w:rPr>
            </w:pPr>
            <w:r>
              <w:rPr>
                <w:rFonts w:ascii="Swis721 Md BT" w:hAnsi="Swis721 Md BT"/>
                <w:bCs/>
                <w:sz w:val="18"/>
                <w:szCs w:val="18"/>
              </w:rPr>
              <w:t>i</w:t>
            </w:r>
            <w:r w:rsidR="0060765D" w:rsidRPr="005A43C6">
              <w:rPr>
                <w:rFonts w:ascii="Swis721 Md BT" w:hAnsi="Swis721 Md BT"/>
                <w:bCs/>
                <w:sz w:val="18"/>
                <w:szCs w:val="18"/>
              </w:rPr>
              <w:t>ssued</w:t>
            </w:r>
          </w:p>
        </w:tc>
        <w:tc>
          <w:tcPr>
            <w:tcW w:w="270" w:type="dxa"/>
            <w:tcBorders>
              <w:top w:val="nil"/>
              <w:left w:val="nil"/>
              <w:bottom w:val="nil"/>
              <w:right w:val="nil"/>
            </w:tcBorders>
            <w:vAlign w:val="bottom"/>
          </w:tcPr>
          <w:p w14:paraId="26424E07" w14:textId="77777777" w:rsidR="00432911" w:rsidRPr="00432911" w:rsidRDefault="00432911" w:rsidP="0060765D">
            <w:pPr>
              <w:spacing w:after="0"/>
              <w:jc w:val="left"/>
              <w:rPr>
                <w:rFonts w:ascii="Swis721 Md BT" w:hAnsi="Swis721 Md BT"/>
                <w:bCs/>
                <w:sz w:val="18"/>
                <w:szCs w:val="18"/>
              </w:rPr>
            </w:pPr>
          </w:p>
        </w:tc>
        <w:tc>
          <w:tcPr>
            <w:tcW w:w="947" w:type="dxa"/>
            <w:tcBorders>
              <w:top w:val="nil"/>
              <w:left w:val="nil"/>
              <w:bottom w:val="nil"/>
              <w:right w:val="nil"/>
            </w:tcBorders>
            <w:vAlign w:val="bottom"/>
          </w:tcPr>
          <w:p w14:paraId="1621B504" w14:textId="0E030E25" w:rsidR="00432911" w:rsidRPr="00432911" w:rsidRDefault="00432911" w:rsidP="0056442D">
            <w:pPr>
              <w:spacing w:after="0"/>
              <w:jc w:val="center"/>
              <w:rPr>
                <w:rFonts w:ascii="Swis721 Md BT" w:hAnsi="Swis721 Md BT"/>
                <w:bCs/>
                <w:sz w:val="18"/>
                <w:szCs w:val="18"/>
              </w:rPr>
            </w:pPr>
            <w:r w:rsidRPr="00432911">
              <w:rPr>
                <w:rFonts w:ascii="Swis721 Md BT" w:hAnsi="Swis721 Md BT"/>
                <w:bCs/>
                <w:sz w:val="18"/>
                <w:szCs w:val="18"/>
              </w:rPr>
              <w:t>Maturity</w:t>
            </w:r>
          </w:p>
          <w:p w14:paraId="262A0756" w14:textId="34B8A0DE" w:rsidR="00432911" w:rsidRPr="00432911" w:rsidRDefault="00360D65" w:rsidP="0056442D">
            <w:pPr>
              <w:spacing w:after="0"/>
              <w:jc w:val="center"/>
              <w:rPr>
                <w:rFonts w:ascii="Swis721 Md BT" w:hAnsi="Swis721 Md BT"/>
                <w:bCs/>
                <w:sz w:val="18"/>
                <w:szCs w:val="18"/>
              </w:rPr>
            </w:pPr>
            <w:r>
              <w:rPr>
                <w:rFonts w:ascii="Swis721 Md BT" w:hAnsi="Swis721 Md BT"/>
                <w:bCs/>
                <w:sz w:val="18"/>
                <w:szCs w:val="18"/>
              </w:rPr>
              <w:t>r</w:t>
            </w:r>
            <w:r w:rsidR="00432911" w:rsidRPr="00432911">
              <w:rPr>
                <w:rFonts w:ascii="Swis721 Md BT" w:hAnsi="Swis721 Md BT"/>
                <w:bCs/>
                <w:sz w:val="18"/>
                <w:szCs w:val="18"/>
              </w:rPr>
              <w:t>anges</w:t>
            </w:r>
          </w:p>
        </w:tc>
        <w:tc>
          <w:tcPr>
            <w:tcW w:w="269" w:type="dxa"/>
            <w:tcBorders>
              <w:top w:val="nil"/>
              <w:left w:val="nil"/>
              <w:bottom w:val="nil"/>
              <w:right w:val="nil"/>
            </w:tcBorders>
            <w:vAlign w:val="bottom"/>
          </w:tcPr>
          <w:p w14:paraId="35684084" w14:textId="77777777" w:rsidR="00432911" w:rsidRPr="00432911" w:rsidRDefault="00432911" w:rsidP="0056442D">
            <w:pPr>
              <w:spacing w:after="0"/>
              <w:jc w:val="center"/>
              <w:rPr>
                <w:rFonts w:ascii="Swis721 Md BT" w:hAnsi="Swis721 Md BT"/>
                <w:bCs/>
                <w:sz w:val="18"/>
                <w:szCs w:val="18"/>
              </w:rPr>
            </w:pPr>
          </w:p>
        </w:tc>
        <w:tc>
          <w:tcPr>
            <w:tcW w:w="897" w:type="dxa"/>
            <w:tcBorders>
              <w:top w:val="nil"/>
              <w:left w:val="nil"/>
              <w:bottom w:val="nil"/>
              <w:right w:val="nil"/>
            </w:tcBorders>
            <w:vAlign w:val="bottom"/>
          </w:tcPr>
          <w:p w14:paraId="7B7FCC5C" w14:textId="77777777" w:rsidR="00432911" w:rsidRPr="00432911" w:rsidRDefault="00432911" w:rsidP="0056442D">
            <w:pPr>
              <w:spacing w:after="0"/>
              <w:jc w:val="center"/>
              <w:rPr>
                <w:rFonts w:ascii="Swis721 Md BT" w:hAnsi="Swis721 Md BT"/>
                <w:bCs/>
                <w:sz w:val="18"/>
                <w:szCs w:val="18"/>
              </w:rPr>
            </w:pPr>
            <w:r w:rsidRPr="00432911">
              <w:rPr>
                <w:rFonts w:ascii="Swis721 Md BT" w:hAnsi="Swis721 Md BT"/>
                <w:bCs/>
                <w:sz w:val="18"/>
                <w:szCs w:val="18"/>
              </w:rPr>
              <w:t>Interest</w:t>
            </w:r>
          </w:p>
          <w:p w14:paraId="70CFDF67" w14:textId="2A00393F" w:rsidR="00432911" w:rsidRPr="00432911" w:rsidRDefault="00360D65" w:rsidP="0056442D">
            <w:pPr>
              <w:spacing w:after="0"/>
              <w:jc w:val="center"/>
              <w:rPr>
                <w:rFonts w:ascii="Swis721 Md BT" w:hAnsi="Swis721 Md BT"/>
                <w:bCs/>
                <w:sz w:val="18"/>
                <w:szCs w:val="18"/>
              </w:rPr>
            </w:pPr>
            <w:r>
              <w:rPr>
                <w:rFonts w:ascii="Swis721 Md BT" w:hAnsi="Swis721 Md BT"/>
                <w:bCs/>
                <w:sz w:val="18"/>
                <w:szCs w:val="18"/>
              </w:rPr>
              <w:t>r</w:t>
            </w:r>
            <w:r w:rsidR="00432911" w:rsidRPr="00432911">
              <w:rPr>
                <w:rFonts w:ascii="Swis721 Md BT" w:hAnsi="Swis721 Md BT"/>
                <w:bCs/>
                <w:sz w:val="18"/>
                <w:szCs w:val="18"/>
              </w:rPr>
              <w:t>ates</w:t>
            </w:r>
          </w:p>
        </w:tc>
        <w:tc>
          <w:tcPr>
            <w:tcW w:w="269" w:type="dxa"/>
            <w:tcBorders>
              <w:top w:val="nil"/>
              <w:left w:val="nil"/>
              <w:bottom w:val="nil"/>
              <w:right w:val="nil"/>
            </w:tcBorders>
            <w:vAlign w:val="bottom"/>
          </w:tcPr>
          <w:p w14:paraId="71BA6787" w14:textId="77777777" w:rsidR="00432911" w:rsidRPr="00432911" w:rsidRDefault="00432911" w:rsidP="0056442D">
            <w:pPr>
              <w:spacing w:after="0"/>
              <w:jc w:val="center"/>
              <w:rPr>
                <w:rFonts w:ascii="Swis721 Md BT" w:hAnsi="Swis721 Md BT"/>
                <w:bCs/>
                <w:sz w:val="18"/>
                <w:szCs w:val="18"/>
              </w:rPr>
            </w:pPr>
          </w:p>
        </w:tc>
        <w:tc>
          <w:tcPr>
            <w:tcW w:w="1257" w:type="dxa"/>
            <w:tcBorders>
              <w:top w:val="nil"/>
              <w:left w:val="nil"/>
              <w:bottom w:val="nil"/>
              <w:right w:val="nil"/>
            </w:tcBorders>
            <w:vAlign w:val="bottom"/>
          </w:tcPr>
          <w:p w14:paraId="1722A2A7" w14:textId="65A0DC22" w:rsidR="00432911" w:rsidRPr="00432911" w:rsidRDefault="00432911" w:rsidP="00360D65">
            <w:pPr>
              <w:spacing w:after="0"/>
              <w:jc w:val="center"/>
              <w:rPr>
                <w:rFonts w:ascii="Swis721 Md BT" w:hAnsi="Swis721 Md BT"/>
                <w:bCs/>
                <w:sz w:val="18"/>
                <w:szCs w:val="18"/>
              </w:rPr>
            </w:pPr>
            <w:r w:rsidRPr="00432911">
              <w:rPr>
                <w:rFonts w:ascii="Swis721 Md BT" w:hAnsi="Swis721 Md BT"/>
                <w:bCs/>
                <w:sz w:val="18"/>
                <w:szCs w:val="18"/>
              </w:rPr>
              <w:t xml:space="preserve">Outstanding </w:t>
            </w:r>
            <w:r w:rsidR="00360D65">
              <w:rPr>
                <w:rFonts w:ascii="Swis721 Md BT" w:hAnsi="Swis721 Md BT"/>
                <w:bCs/>
                <w:sz w:val="18"/>
                <w:szCs w:val="18"/>
              </w:rPr>
              <w:t>p</w:t>
            </w:r>
            <w:r w:rsidRPr="00432911">
              <w:rPr>
                <w:rFonts w:ascii="Swis721 Md BT" w:hAnsi="Swis721 Md BT"/>
                <w:bCs/>
                <w:sz w:val="18"/>
                <w:szCs w:val="18"/>
              </w:rPr>
              <w:t>rincipal</w:t>
            </w:r>
          </w:p>
        </w:tc>
      </w:tr>
      <w:tr w:rsidR="0060765D" w:rsidRPr="0056442D" w14:paraId="464A63DB" w14:textId="77777777" w:rsidTr="0018404B">
        <w:trPr>
          <w:cantSplit/>
          <w:jc w:val="center"/>
        </w:trPr>
        <w:tc>
          <w:tcPr>
            <w:tcW w:w="2610" w:type="dxa"/>
            <w:tcBorders>
              <w:top w:val="nil"/>
              <w:left w:val="nil"/>
              <w:bottom w:val="nil"/>
              <w:right w:val="nil"/>
            </w:tcBorders>
          </w:tcPr>
          <w:p w14:paraId="2B959C76" w14:textId="49FB3EF2" w:rsidR="00432911" w:rsidRPr="00432911" w:rsidRDefault="00432911" w:rsidP="0056442D">
            <w:pPr>
              <w:spacing w:after="0"/>
              <w:ind w:left="252" w:hanging="252"/>
              <w:jc w:val="left"/>
              <w:rPr>
                <w:sz w:val="18"/>
                <w:szCs w:val="18"/>
              </w:rPr>
            </w:pPr>
            <w:r w:rsidRPr="00432911">
              <w:rPr>
                <w:sz w:val="18"/>
                <w:szCs w:val="18"/>
              </w:rPr>
              <w:t>General obligation bonds</w:t>
            </w:r>
          </w:p>
        </w:tc>
        <w:tc>
          <w:tcPr>
            <w:tcW w:w="1309" w:type="dxa"/>
            <w:tcBorders>
              <w:top w:val="nil"/>
              <w:left w:val="nil"/>
              <w:bottom w:val="nil"/>
              <w:right w:val="nil"/>
            </w:tcBorders>
          </w:tcPr>
          <w:p w14:paraId="25A012FE" w14:textId="0B1B9E10" w:rsidR="00432911" w:rsidRPr="00432911" w:rsidRDefault="00432911" w:rsidP="0056442D">
            <w:pPr>
              <w:spacing w:after="0"/>
              <w:jc w:val="left"/>
              <w:rPr>
                <w:sz w:val="18"/>
                <w:szCs w:val="18"/>
              </w:rPr>
            </w:pPr>
            <w:r>
              <w:rPr>
                <w:sz w:val="18"/>
                <w:szCs w:val="18"/>
              </w:rPr>
              <w:t>$</w:t>
            </w:r>
          </w:p>
        </w:tc>
        <w:tc>
          <w:tcPr>
            <w:tcW w:w="302" w:type="dxa"/>
            <w:tcBorders>
              <w:top w:val="nil"/>
              <w:left w:val="nil"/>
              <w:bottom w:val="nil"/>
              <w:right w:val="nil"/>
            </w:tcBorders>
          </w:tcPr>
          <w:p w14:paraId="09054FA0" w14:textId="77777777" w:rsidR="00432911" w:rsidRPr="00432911" w:rsidRDefault="00432911" w:rsidP="0056442D">
            <w:pPr>
              <w:spacing w:after="0"/>
              <w:jc w:val="left"/>
              <w:rPr>
                <w:sz w:val="18"/>
                <w:szCs w:val="18"/>
              </w:rPr>
            </w:pPr>
          </w:p>
        </w:tc>
        <w:tc>
          <w:tcPr>
            <w:tcW w:w="1359" w:type="dxa"/>
            <w:tcBorders>
              <w:top w:val="nil"/>
              <w:left w:val="nil"/>
              <w:bottom w:val="nil"/>
              <w:right w:val="nil"/>
            </w:tcBorders>
          </w:tcPr>
          <w:p w14:paraId="4CB9FE0F" w14:textId="09983993" w:rsidR="00432911" w:rsidRPr="00432911" w:rsidRDefault="00432911" w:rsidP="0056442D">
            <w:pPr>
              <w:spacing w:after="0"/>
              <w:jc w:val="left"/>
              <w:rPr>
                <w:sz w:val="18"/>
                <w:szCs w:val="18"/>
              </w:rPr>
            </w:pPr>
            <w:r>
              <w:rPr>
                <w:sz w:val="18"/>
                <w:szCs w:val="18"/>
              </w:rPr>
              <w:t>$</w:t>
            </w:r>
          </w:p>
        </w:tc>
        <w:tc>
          <w:tcPr>
            <w:tcW w:w="270" w:type="dxa"/>
            <w:tcBorders>
              <w:top w:val="nil"/>
              <w:left w:val="nil"/>
              <w:bottom w:val="nil"/>
              <w:right w:val="nil"/>
            </w:tcBorders>
          </w:tcPr>
          <w:p w14:paraId="45B8C99B" w14:textId="77777777" w:rsidR="00432911" w:rsidRPr="00432911" w:rsidRDefault="00432911" w:rsidP="0056442D">
            <w:pPr>
              <w:spacing w:after="0"/>
              <w:jc w:val="left"/>
              <w:rPr>
                <w:sz w:val="18"/>
                <w:szCs w:val="18"/>
              </w:rPr>
            </w:pPr>
          </w:p>
        </w:tc>
        <w:tc>
          <w:tcPr>
            <w:tcW w:w="947" w:type="dxa"/>
            <w:tcBorders>
              <w:top w:val="nil"/>
              <w:left w:val="nil"/>
              <w:bottom w:val="nil"/>
              <w:right w:val="nil"/>
            </w:tcBorders>
          </w:tcPr>
          <w:p w14:paraId="2BCC6D31" w14:textId="3A14A989" w:rsidR="00432911" w:rsidRPr="00432911" w:rsidRDefault="00432911" w:rsidP="0056442D">
            <w:pPr>
              <w:spacing w:after="0"/>
              <w:jc w:val="left"/>
              <w:rPr>
                <w:sz w:val="18"/>
                <w:szCs w:val="18"/>
              </w:rPr>
            </w:pPr>
          </w:p>
        </w:tc>
        <w:tc>
          <w:tcPr>
            <w:tcW w:w="269" w:type="dxa"/>
            <w:tcBorders>
              <w:top w:val="nil"/>
              <w:left w:val="nil"/>
              <w:bottom w:val="nil"/>
              <w:right w:val="nil"/>
            </w:tcBorders>
          </w:tcPr>
          <w:p w14:paraId="5C85AFE4" w14:textId="77777777" w:rsidR="00432911" w:rsidRPr="00432911" w:rsidRDefault="00432911" w:rsidP="0056442D">
            <w:pPr>
              <w:spacing w:after="0"/>
              <w:jc w:val="left"/>
              <w:rPr>
                <w:sz w:val="18"/>
                <w:szCs w:val="18"/>
              </w:rPr>
            </w:pPr>
          </w:p>
        </w:tc>
        <w:tc>
          <w:tcPr>
            <w:tcW w:w="897" w:type="dxa"/>
            <w:tcBorders>
              <w:top w:val="nil"/>
              <w:left w:val="nil"/>
              <w:bottom w:val="nil"/>
              <w:right w:val="nil"/>
            </w:tcBorders>
          </w:tcPr>
          <w:p w14:paraId="0FB9956C" w14:textId="77777777" w:rsidR="00432911" w:rsidRPr="00432911" w:rsidRDefault="00432911" w:rsidP="0056442D">
            <w:pPr>
              <w:spacing w:after="0"/>
              <w:jc w:val="left"/>
              <w:rPr>
                <w:sz w:val="18"/>
                <w:szCs w:val="18"/>
              </w:rPr>
            </w:pPr>
          </w:p>
        </w:tc>
        <w:tc>
          <w:tcPr>
            <w:tcW w:w="269" w:type="dxa"/>
            <w:tcBorders>
              <w:top w:val="nil"/>
              <w:left w:val="nil"/>
              <w:bottom w:val="nil"/>
              <w:right w:val="nil"/>
            </w:tcBorders>
          </w:tcPr>
          <w:p w14:paraId="5DA610AC" w14:textId="77777777" w:rsidR="00432911" w:rsidRPr="00432911" w:rsidRDefault="00432911" w:rsidP="0056442D">
            <w:pPr>
              <w:spacing w:after="0"/>
              <w:jc w:val="left"/>
              <w:rPr>
                <w:sz w:val="18"/>
                <w:szCs w:val="18"/>
              </w:rPr>
            </w:pPr>
          </w:p>
        </w:tc>
        <w:tc>
          <w:tcPr>
            <w:tcW w:w="1257" w:type="dxa"/>
            <w:tcBorders>
              <w:top w:val="nil"/>
              <w:left w:val="nil"/>
              <w:bottom w:val="nil"/>
              <w:right w:val="nil"/>
            </w:tcBorders>
          </w:tcPr>
          <w:p w14:paraId="46DA786A" w14:textId="2FE56C82" w:rsidR="00432911" w:rsidRPr="00432911" w:rsidRDefault="00432911" w:rsidP="00432911">
            <w:pPr>
              <w:spacing w:after="0"/>
              <w:ind w:hanging="107"/>
              <w:jc w:val="left"/>
              <w:rPr>
                <w:sz w:val="18"/>
                <w:szCs w:val="18"/>
              </w:rPr>
            </w:pPr>
            <w:r>
              <w:rPr>
                <w:sz w:val="18"/>
                <w:szCs w:val="18"/>
              </w:rPr>
              <w:t>$</w:t>
            </w:r>
          </w:p>
        </w:tc>
      </w:tr>
      <w:tr w:rsidR="0060765D" w:rsidRPr="0056442D" w14:paraId="54CBB28B" w14:textId="77777777" w:rsidTr="0018404B">
        <w:trPr>
          <w:cantSplit/>
          <w:jc w:val="center"/>
        </w:trPr>
        <w:tc>
          <w:tcPr>
            <w:tcW w:w="2610" w:type="dxa"/>
            <w:tcBorders>
              <w:top w:val="nil"/>
              <w:left w:val="nil"/>
              <w:bottom w:val="nil"/>
              <w:right w:val="nil"/>
            </w:tcBorders>
          </w:tcPr>
          <w:p w14:paraId="2EE5B13C" w14:textId="77777777" w:rsidR="00432911" w:rsidRPr="00432911" w:rsidRDefault="00432911" w:rsidP="0056442D">
            <w:pPr>
              <w:spacing w:after="0"/>
              <w:ind w:left="252" w:hanging="252"/>
              <w:jc w:val="left"/>
              <w:rPr>
                <w:sz w:val="18"/>
                <w:szCs w:val="18"/>
              </w:rPr>
            </w:pPr>
            <w:r w:rsidRPr="00432911">
              <w:rPr>
                <w:sz w:val="18"/>
                <w:szCs w:val="18"/>
              </w:rPr>
              <w:t>General obligation bonds—refunding</w:t>
            </w:r>
          </w:p>
        </w:tc>
        <w:tc>
          <w:tcPr>
            <w:tcW w:w="1309" w:type="dxa"/>
            <w:tcBorders>
              <w:top w:val="nil"/>
              <w:left w:val="nil"/>
              <w:bottom w:val="nil"/>
              <w:right w:val="nil"/>
            </w:tcBorders>
          </w:tcPr>
          <w:p w14:paraId="3CCD1B1F" w14:textId="77777777" w:rsidR="00432911" w:rsidRPr="00432911" w:rsidRDefault="00432911" w:rsidP="0056442D">
            <w:pPr>
              <w:spacing w:after="0"/>
              <w:jc w:val="left"/>
              <w:rPr>
                <w:sz w:val="18"/>
                <w:szCs w:val="18"/>
              </w:rPr>
            </w:pPr>
          </w:p>
        </w:tc>
        <w:tc>
          <w:tcPr>
            <w:tcW w:w="302" w:type="dxa"/>
            <w:tcBorders>
              <w:top w:val="nil"/>
              <w:left w:val="nil"/>
              <w:bottom w:val="nil"/>
              <w:right w:val="nil"/>
            </w:tcBorders>
          </w:tcPr>
          <w:p w14:paraId="23964350" w14:textId="77777777" w:rsidR="00432911" w:rsidRPr="00432911" w:rsidRDefault="00432911" w:rsidP="0056442D">
            <w:pPr>
              <w:spacing w:after="0"/>
              <w:jc w:val="left"/>
              <w:rPr>
                <w:sz w:val="18"/>
                <w:szCs w:val="18"/>
              </w:rPr>
            </w:pPr>
          </w:p>
        </w:tc>
        <w:tc>
          <w:tcPr>
            <w:tcW w:w="1359" w:type="dxa"/>
            <w:tcBorders>
              <w:top w:val="nil"/>
              <w:left w:val="nil"/>
              <w:bottom w:val="nil"/>
              <w:right w:val="nil"/>
            </w:tcBorders>
          </w:tcPr>
          <w:p w14:paraId="11BCC544" w14:textId="77777777" w:rsidR="00432911" w:rsidRPr="00432911" w:rsidRDefault="00432911" w:rsidP="0056442D">
            <w:pPr>
              <w:spacing w:after="0"/>
              <w:jc w:val="left"/>
              <w:rPr>
                <w:sz w:val="18"/>
                <w:szCs w:val="18"/>
              </w:rPr>
            </w:pPr>
          </w:p>
        </w:tc>
        <w:tc>
          <w:tcPr>
            <w:tcW w:w="270" w:type="dxa"/>
            <w:tcBorders>
              <w:top w:val="nil"/>
              <w:left w:val="nil"/>
              <w:bottom w:val="nil"/>
              <w:right w:val="nil"/>
            </w:tcBorders>
          </w:tcPr>
          <w:p w14:paraId="2EB8DED2" w14:textId="77777777" w:rsidR="00432911" w:rsidRPr="00432911" w:rsidRDefault="00432911" w:rsidP="0056442D">
            <w:pPr>
              <w:spacing w:after="0"/>
              <w:jc w:val="left"/>
              <w:rPr>
                <w:sz w:val="18"/>
                <w:szCs w:val="18"/>
              </w:rPr>
            </w:pPr>
          </w:p>
        </w:tc>
        <w:tc>
          <w:tcPr>
            <w:tcW w:w="947" w:type="dxa"/>
            <w:tcBorders>
              <w:top w:val="nil"/>
              <w:left w:val="nil"/>
              <w:bottom w:val="nil"/>
              <w:right w:val="nil"/>
            </w:tcBorders>
          </w:tcPr>
          <w:p w14:paraId="56A11FBD" w14:textId="147384C3" w:rsidR="00432911" w:rsidRPr="00432911" w:rsidRDefault="00432911" w:rsidP="0056442D">
            <w:pPr>
              <w:spacing w:after="0"/>
              <w:jc w:val="left"/>
              <w:rPr>
                <w:sz w:val="18"/>
                <w:szCs w:val="18"/>
              </w:rPr>
            </w:pPr>
          </w:p>
        </w:tc>
        <w:tc>
          <w:tcPr>
            <w:tcW w:w="269" w:type="dxa"/>
            <w:tcBorders>
              <w:top w:val="nil"/>
              <w:left w:val="nil"/>
              <w:bottom w:val="nil"/>
              <w:right w:val="nil"/>
            </w:tcBorders>
          </w:tcPr>
          <w:p w14:paraId="7E4B8107" w14:textId="77777777" w:rsidR="00432911" w:rsidRPr="00432911" w:rsidRDefault="00432911" w:rsidP="0056442D">
            <w:pPr>
              <w:spacing w:after="0"/>
              <w:jc w:val="left"/>
              <w:rPr>
                <w:sz w:val="18"/>
                <w:szCs w:val="18"/>
              </w:rPr>
            </w:pPr>
          </w:p>
        </w:tc>
        <w:tc>
          <w:tcPr>
            <w:tcW w:w="897" w:type="dxa"/>
            <w:tcBorders>
              <w:top w:val="nil"/>
              <w:left w:val="nil"/>
              <w:bottom w:val="nil"/>
              <w:right w:val="nil"/>
            </w:tcBorders>
          </w:tcPr>
          <w:p w14:paraId="31A1F4E9" w14:textId="77777777" w:rsidR="00432911" w:rsidRPr="00432911" w:rsidRDefault="00432911" w:rsidP="0056442D">
            <w:pPr>
              <w:spacing w:after="0"/>
              <w:jc w:val="left"/>
              <w:rPr>
                <w:sz w:val="18"/>
                <w:szCs w:val="18"/>
              </w:rPr>
            </w:pPr>
          </w:p>
        </w:tc>
        <w:tc>
          <w:tcPr>
            <w:tcW w:w="269" w:type="dxa"/>
            <w:tcBorders>
              <w:top w:val="nil"/>
              <w:left w:val="nil"/>
              <w:bottom w:val="nil"/>
              <w:right w:val="nil"/>
            </w:tcBorders>
          </w:tcPr>
          <w:p w14:paraId="2D3D62CA" w14:textId="77777777" w:rsidR="00432911" w:rsidRPr="00432911" w:rsidRDefault="00432911" w:rsidP="0056442D">
            <w:pPr>
              <w:spacing w:after="0"/>
              <w:jc w:val="left"/>
              <w:rPr>
                <w:sz w:val="18"/>
                <w:szCs w:val="18"/>
              </w:rPr>
            </w:pPr>
          </w:p>
        </w:tc>
        <w:tc>
          <w:tcPr>
            <w:tcW w:w="1257" w:type="dxa"/>
            <w:tcBorders>
              <w:top w:val="nil"/>
              <w:left w:val="nil"/>
              <w:bottom w:val="nil"/>
              <w:right w:val="nil"/>
            </w:tcBorders>
          </w:tcPr>
          <w:p w14:paraId="2703B88D" w14:textId="77777777" w:rsidR="00432911" w:rsidRPr="00432911" w:rsidRDefault="00432911" w:rsidP="00432911">
            <w:pPr>
              <w:spacing w:after="0"/>
              <w:ind w:hanging="107"/>
              <w:jc w:val="left"/>
              <w:rPr>
                <w:sz w:val="18"/>
                <w:szCs w:val="18"/>
              </w:rPr>
            </w:pPr>
          </w:p>
        </w:tc>
      </w:tr>
      <w:tr w:rsidR="0060765D" w:rsidRPr="0056442D" w14:paraId="3E053D29" w14:textId="77777777" w:rsidTr="0018404B">
        <w:trPr>
          <w:cantSplit/>
          <w:jc w:val="center"/>
        </w:trPr>
        <w:tc>
          <w:tcPr>
            <w:tcW w:w="2610" w:type="dxa"/>
            <w:tcBorders>
              <w:top w:val="nil"/>
              <w:left w:val="nil"/>
              <w:bottom w:val="nil"/>
              <w:right w:val="nil"/>
            </w:tcBorders>
          </w:tcPr>
          <w:p w14:paraId="258D569D" w14:textId="77777777" w:rsidR="00432911" w:rsidRPr="00432911" w:rsidRDefault="00432911" w:rsidP="0056442D">
            <w:pPr>
              <w:spacing w:after="0"/>
              <w:ind w:left="252" w:hanging="252"/>
              <w:jc w:val="left"/>
              <w:rPr>
                <w:sz w:val="18"/>
                <w:szCs w:val="18"/>
              </w:rPr>
            </w:pPr>
            <w:r w:rsidRPr="00432911">
              <w:rPr>
                <w:sz w:val="18"/>
                <w:szCs w:val="18"/>
              </w:rPr>
              <w:t>Revenue bonds</w:t>
            </w:r>
          </w:p>
        </w:tc>
        <w:tc>
          <w:tcPr>
            <w:tcW w:w="1309" w:type="dxa"/>
            <w:tcBorders>
              <w:top w:val="nil"/>
              <w:left w:val="nil"/>
              <w:bottom w:val="nil"/>
              <w:right w:val="nil"/>
            </w:tcBorders>
          </w:tcPr>
          <w:p w14:paraId="3A408FE4" w14:textId="77777777" w:rsidR="00432911" w:rsidRPr="00432911" w:rsidRDefault="00432911" w:rsidP="0056442D">
            <w:pPr>
              <w:spacing w:after="0"/>
              <w:jc w:val="left"/>
              <w:rPr>
                <w:sz w:val="18"/>
                <w:szCs w:val="18"/>
              </w:rPr>
            </w:pPr>
          </w:p>
        </w:tc>
        <w:tc>
          <w:tcPr>
            <w:tcW w:w="302" w:type="dxa"/>
            <w:tcBorders>
              <w:top w:val="nil"/>
              <w:left w:val="nil"/>
              <w:bottom w:val="nil"/>
              <w:right w:val="nil"/>
            </w:tcBorders>
          </w:tcPr>
          <w:p w14:paraId="59DCE2E9" w14:textId="77777777" w:rsidR="00432911" w:rsidRPr="00432911" w:rsidRDefault="00432911" w:rsidP="0056442D">
            <w:pPr>
              <w:spacing w:after="0"/>
              <w:jc w:val="left"/>
              <w:rPr>
                <w:sz w:val="18"/>
                <w:szCs w:val="18"/>
              </w:rPr>
            </w:pPr>
          </w:p>
        </w:tc>
        <w:tc>
          <w:tcPr>
            <w:tcW w:w="1359" w:type="dxa"/>
            <w:tcBorders>
              <w:top w:val="nil"/>
              <w:left w:val="nil"/>
              <w:bottom w:val="nil"/>
              <w:right w:val="nil"/>
            </w:tcBorders>
          </w:tcPr>
          <w:p w14:paraId="19EB7655" w14:textId="77777777" w:rsidR="00432911" w:rsidRPr="00432911" w:rsidRDefault="00432911" w:rsidP="0056442D">
            <w:pPr>
              <w:spacing w:after="0"/>
              <w:jc w:val="left"/>
              <w:rPr>
                <w:sz w:val="18"/>
                <w:szCs w:val="18"/>
              </w:rPr>
            </w:pPr>
          </w:p>
        </w:tc>
        <w:tc>
          <w:tcPr>
            <w:tcW w:w="270" w:type="dxa"/>
            <w:tcBorders>
              <w:top w:val="nil"/>
              <w:left w:val="nil"/>
              <w:bottom w:val="nil"/>
              <w:right w:val="nil"/>
            </w:tcBorders>
          </w:tcPr>
          <w:p w14:paraId="6D933472" w14:textId="77777777" w:rsidR="00432911" w:rsidRPr="00432911" w:rsidRDefault="00432911" w:rsidP="0056442D">
            <w:pPr>
              <w:spacing w:after="0"/>
              <w:jc w:val="left"/>
              <w:rPr>
                <w:sz w:val="18"/>
                <w:szCs w:val="18"/>
              </w:rPr>
            </w:pPr>
          </w:p>
        </w:tc>
        <w:tc>
          <w:tcPr>
            <w:tcW w:w="947" w:type="dxa"/>
            <w:tcBorders>
              <w:top w:val="nil"/>
              <w:left w:val="nil"/>
              <w:bottom w:val="nil"/>
              <w:right w:val="nil"/>
            </w:tcBorders>
          </w:tcPr>
          <w:p w14:paraId="09F9F09F" w14:textId="1BD5A121" w:rsidR="00432911" w:rsidRPr="00432911" w:rsidRDefault="00432911" w:rsidP="0056442D">
            <w:pPr>
              <w:spacing w:after="0"/>
              <w:jc w:val="left"/>
              <w:rPr>
                <w:sz w:val="18"/>
                <w:szCs w:val="18"/>
              </w:rPr>
            </w:pPr>
          </w:p>
        </w:tc>
        <w:tc>
          <w:tcPr>
            <w:tcW w:w="269" w:type="dxa"/>
            <w:tcBorders>
              <w:top w:val="nil"/>
              <w:left w:val="nil"/>
              <w:bottom w:val="nil"/>
              <w:right w:val="nil"/>
            </w:tcBorders>
          </w:tcPr>
          <w:p w14:paraId="5490AD6C" w14:textId="77777777" w:rsidR="00432911" w:rsidRPr="00432911" w:rsidRDefault="00432911" w:rsidP="0056442D">
            <w:pPr>
              <w:spacing w:after="0"/>
              <w:jc w:val="left"/>
              <w:rPr>
                <w:sz w:val="18"/>
                <w:szCs w:val="18"/>
              </w:rPr>
            </w:pPr>
          </w:p>
        </w:tc>
        <w:tc>
          <w:tcPr>
            <w:tcW w:w="897" w:type="dxa"/>
            <w:tcBorders>
              <w:top w:val="nil"/>
              <w:left w:val="nil"/>
              <w:bottom w:val="nil"/>
              <w:right w:val="nil"/>
            </w:tcBorders>
          </w:tcPr>
          <w:p w14:paraId="4D59E1C6" w14:textId="77777777" w:rsidR="00432911" w:rsidRPr="00432911" w:rsidRDefault="00432911" w:rsidP="0056442D">
            <w:pPr>
              <w:spacing w:after="0"/>
              <w:jc w:val="left"/>
              <w:rPr>
                <w:sz w:val="18"/>
                <w:szCs w:val="18"/>
              </w:rPr>
            </w:pPr>
          </w:p>
        </w:tc>
        <w:tc>
          <w:tcPr>
            <w:tcW w:w="269" w:type="dxa"/>
            <w:tcBorders>
              <w:top w:val="nil"/>
              <w:left w:val="nil"/>
              <w:bottom w:val="nil"/>
              <w:right w:val="nil"/>
            </w:tcBorders>
          </w:tcPr>
          <w:p w14:paraId="0C374518" w14:textId="77777777" w:rsidR="00432911" w:rsidRPr="00432911" w:rsidRDefault="00432911" w:rsidP="0056442D">
            <w:pPr>
              <w:spacing w:after="0"/>
              <w:jc w:val="left"/>
              <w:rPr>
                <w:sz w:val="18"/>
                <w:szCs w:val="18"/>
              </w:rPr>
            </w:pPr>
          </w:p>
        </w:tc>
        <w:tc>
          <w:tcPr>
            <w:tcW w:w="1257" w:type="dxa"/>
            <w:tcBorders>
              <w:top w:val="nil"/>
              <w:left w:val="nil"/>
              <w:bottom w:val="nil"/>
              <w:right w:val="nil"/>
            </w:tcBorders>
          </w:tcPr>
          <w:p w14:paraId="3F626D3B" w14:textId="77777777" w:rsidR="00432911" w:rsidRPr="00432911" w:rsidRDefault="00432911" w:rsidP="00432911">
            <w:pPr>
              <w:spacing w:after="0"/>
              <w:ind w:hanging="107"/>
              <w:jc w:val="left"/>
              <w:rPr>
                <w:sz w:val="18"/>
                <w:szCs w:val="18"/>
              </w:rPr>
            </w:pPr>
          </w:p>
        </w:tc>
      </w:tr>
      <w:tr w:rsidR="0060765D" w:rsidRPr="0056442D" w14:paraId="6F9B3570" w14:textId="77777777" w:rsidTr="0018404B">
        <w:trPr>
          <w:cantSplit/>
          <w:jc w:val="center"/>
        </w:trPr>
        <w:tc>
          <w:tcPr>
            <w:tcW w:w="2610" w:type="dxa"/>
            <w:tcBorders>
              <w:top w:val="nil"/>
              <w:left w:val="nil"/>
              <w:bottom w:val="nil"/>
              <w:right w:val="nil"/>
            </w:tcBorders>
          </w:tcPr>
          <w:p w14:paraId="6A0827BB" w14:textId="77777777" w:rsidR="00432911" w:rsidRPr="00432911" w:rsidRDefault="00432911" w:rsidP="0056442D">
            <w:pPr>
              <w:spacing w:after="0"/>
              <w:ind w:left="252" w:hanging="252"/>
              <w:jc w:val="left"/>
              <w:rPr>
                <w:sz w:val="18"/>
                <w:szCs w:val="18"/>
              </w:rPr>
            </w:pPr>
            <w:r w:rsidRPr="00432911">
              <w:rPr>
                <w:sz w:val="18"/>
                <w:szCs w:val="18"/>
              </w:rPr>
              <w:t>Revenue bonds—refunding</w:t>
            </w:r>
          </w:p>
        </w:tc>
        <w:tc>
          <w:tcPr>
            <w:tcW w:w="1309" w:type="dxa"/>
            <w:tcBorders>
              <w:top w:val="nil"/>
              <w:left w:val="nil"/>
              <w:bottom w:val="nil"/>
              <w:right w:val="nil"/>
            </w:tcBorders>
          </w:tcPr>
          <w:p w14:paraId="55E928F8" w14:textId="77777777" w:rsidR="00432911" w:rsidRPr="00432911" w:rsidRDefault="00432911" w:rsidP="0056442D">
            <w:pPr>
              <w:spacing w:after="0"/>
              <w:jc w:val="left"/>
              <w:rPr>
                <w:sz w:val="18"/>
                <w:szCs w:val="18"/>
              </w:rPr>
            </w:pPr>
          </w:p>
        </w:tc>
        <w:tc>
          <w:tcPr>
            <w:tcW w:w="302" w:type="dxa"/>
            <w:tcBorders>
              <w:top w:val="nil"/>
              <w:left w:val="nil"/>
              <w:bottom w:val="nil"/>
              <w:right w:val="nil"/>
            </w:tcBorders>
          </w:tcPr>
          <w:p w14:paraId="6CD58B7B" w14:textId="77777777" w:rsidR="00432911" w:rsidRPr="00432911" w:rsidRDefault="00432911" w:rsidP="0056442D">
            <w:pPr>
              <w:spacing w:after="0"/>
              <w:jc w:val="left"/>
              <w:rPr>
                <w:sz w:val="18"/>
                <w:szCs w:val="18"/>
              </w:rPr>
            </w:pPr>
          </w:p>
        </w:tc>
        <w:tc>
          <w:tcPr>
            <w:tcW w:w="1359" w:type="dxa"/>
            <w:tcBorders>
              <w:top w:val="nil"/>
              <w:left w:val="nil"/>
              <w:bottom w:val="nil"/>
              <w:right w:val="nil"/>
            </w:tcBorders>
          </w:tcPr>
          <w:p w14:paraId="5942ECBE" w14:textId="77777777" w:rsidR="00432911" w:rsidRPr="00432911" w:rsidRDefault="00432911" w:rsidP="0056442D">
            <w:pPr>
              <w:spacing w:after="0"/>
              <w:jc w:val="left"/>
              <w:rPr>
                <w:sz w:val="18"/>
                <w:szCs w:val="18"/>
              </w:rPr>
            </w:pPr>
          </w:p>
        </w:tc>
        <w:tc>
          <w:tcPr>
            <w:tcW w:w="270" w:type="dxa"/>
            <w:tcBorders>
              <w:top w:val="nil"/>
              <w:left w:val="nil"/>
              <w:bottom w:val="nil"/>
              <w:right w:val="nil"/>
            </w:tcBorders>
          </w:tcPr>
          <w:p w14:paraId="0E080F32" w14:textId="77777777" w:rsidR="00432911" w:rsidRPr="00432911" w:rsidRDefault="00432911" w:rsidP="0056442D">
            <w:pPr>
              <w:spacing w:after="0"/>
              <w:jc w:val="left"/>
              <w:rPr>
                <w:sz w:val="18"/>
                <w:szCs w:val="18"/>
              </w:rPr>
            </w:pPr>
          </w:p>
        </w:tc>
        <w:tc>
          <w:tcPr>
            <w:tcW w:w="947" w:type="dxa"/>
            <w:tcBorders>
              <w:top w:val="nil"/>
              <w:left w:val="nil"/>
              <w:bottom w:val="nil"/>
              <w:right w:val="nil"/>
            </w:tcBorders>
          </w:tcPr>
          <w:p w14:paraId="5754E245" w14:textId="009FD055" w:rsidR="00432911" w:rsidRPr="00432911" w:rsidRDefault="00432911" w:rsidP="0056442D">
            <w:pPr>
              <w:spacing w:after="0"/>
              <w:jc w:val="left"/>
              <w:rPr>
                <w:sz w:val="18"/>
                <w:szCs w:val="18"/>
              </w:rPr>
            </w:pPr>
          </w:p>
        </w:tc>
        <w:tc>
          <w:tcPr>
            <w:tcW w:w="269" w:type="dxa"/>
            <w:tcBorders>
              <w:top w:val="nil"/>
              <w:left w:val="nil"/>
              <w:bottom w:val="nil"/>
              <w:right w:val="nil"/>
            </w:tcBorders>
          </w:tcPr>
          <w:p w14:paraId="6E79632E" w14:textId="77777777" w:rsidR="00432911" w:rsidRPr="00432911" w:rsidRDefault="00432911" w:rsidP="0056442D">
            <w:pPr>
              <w:spacing w:after="0"/>
              <w:jc w:val="left"/>
              <w:rPr>
                <w:sz w:val="18"/>
                <w:szCs w:val="18"/>
              </w:rPr>
            </w:pPr>
          </w:p>
        </w:tc>
        <w:tc>
          <w:tcPr>
            <w:tcW w:w="897" w:type="dxa"/>
            <w:tcBorders>
              <w:top w:val="nil"/>
              <w:left w:val="nil"/>
              <w:bottom w:val="nil"/>
              <w:right w:val="nil"/>
            </w:tcBorders>
          </w:tcPr>
          <w:p w14:paraId="41DECE0D" w14:textId="77777777" w:rsidR="00432911" w:rsidRPr="00432911" w:rsidRDefault="00432911" w:rsidP="0056442D">
            <w:pPr>
              <w:spacing w:after="0"/>
              <w:jc w:val="left"/>
              <w:rPr>
                <w:sz w:val="18"/>
                <w:szCs w:val="18"/>
              </w:rPr>
            </w:pPr>
          </w:p>
        </w:tc>
        <w:tc>
          <w:tcPr>
            <w:tcW w:w="269" w:type="dxa"/>
            <w:tcBorders>
              <w:top w:val="nil"/>
              <w:left w:val="nil"/>
              <w:bottom w:val="nil"/>
              <w:right w:val="nil"/>
            </w:tcBorders>
          </w:tcPr>
          <w:p w14:paraId="1B93A9C2" w14:textId="77777777" w:rsidR="00432911" w:rsidRPr="00432911" w:rsidRDefault="00432911" w:rsidP="0056442D">
            <w:pPr>
              <w:spacing w:after="0"/>
              <w:jc w:val="left"/>
              <w:rPr>
                <w:sz w:val="18"/>
                <w:szCs w:val="18"/>
              </w:rPr>
            </w:pPr>
          </w:p>
        </w:tc>
        <w:tc>
          <w:tcPr>
            <w:tcW w:w="1257" w:type="dxa"/>
            <w:tcBorders>
              <w:top w:val="nil"/>
              <w:left w:val="nil"/>
              <w:bottom w:val="nil"/>
              <w:right w:val="nil"/>
            </w:tcBorders>
          </w:tcPr>
          <w:p w14:paraId="0AE43393" w14:textId="77777777" w:rsidR="00432911" w:rsidRPr="00432911" w:rsidRDefault="00432911" w:rsidP="00432911">
            <w:pPr>
              <w:spacing w:after="0"/>
              <w:ind w:hanging="107"/>
              <w:jc w:val="left"/>
              <w:rPr>
                <w:sz w:val="18"/>
                <w:szCs w:val="18"/>
              </w:rPr>
            </w:pPr>
          </w:p>
        </w:tc>
      </w:tr>
      <w:tr w:rsidR="0060765D" w:rsidRPr="0056442D" w14:paraId="2BFF98DA" w14:textId="77777777" w:rsidTr="0018404B">
        <w:trPr>
          <w:cantSplit/>
          <w:jc w:val="center"/>
        </w:trPr>
        <w:tc>
          <w:tcPr>
            <w:tcW w:w="2610" w:type="dxa"/>
            <w:tcBorders>
              <w:top w:val="nil"/>
              <w:left w:val="nil"/>
              <w:bottom w:val="nil"/>
              <w:right w:val="nil"/>
            </w:tcBorders>
          </w:tcPr>
          <w:p w14:paraId="68B30008" w14:textId="77777777" w:rsidR="00432911" w:rsidRPr="00432911" w:rsidRDefault="00432911" w:rsidP="0056442D">
            <w:pPr>
              <w:spacing w:after="0"/>
              <w:jc w:val="left"/>
              <w:rPr>
                <w:sz w:val="18"/>
                <w:szCs w:val="18"/>
              </w:rPr>
            </w:pPr>
          </w:p>
        </w:tc>
        <w:tc>
          <w:tcPr>
            <w:tcW w:w="1309" w:type="dxa"/>
            <w:tcBorders>
              <w:top w:val="nil"/>
              <w:left w:val="nil"/>
              <w:bottom w:val="nil"/>
              <w:right w:val="nil"/>
            </w:tcBorders>
          </w:tcPr>
          <w:p w14:paraId="3615216D" w14:textId="77777777" w:rsidR="00432911" w:rsidRPr="00432911" w:rsidRDefault="00432911" w:rsidP="0056442D">
            <w:pPr>
              <w:spacing w:after="0"/>
              <w:jc w:val="left"/>
              <w:rPr>
                <w:sz w:val="18"/>
                <w:szCs w:val="18"/>
              </w:rPr>
            </w:pPr>
          </w:p>
        </w:tc>
        <w:tc>
          <w:tcPr>
            <w:tcW w:w="302" w:type="dxa"/>
            <w:tcBorders>
              <w:top w:val="nil"/>
              <w:left w:val="nil"/>
              <w:bottom w:val="nil"/>
              <w:right w:val="nil"/>
            </w:tcBorders>
          </w:tcPr>
          <w:p w14:paraId="63B0295D" w14:textId="77777777" w:rsidR="00432911" w:rsidRPr="00432911" w:rsidRDefault="00432911" w:rsidP="0056442D">
            <w:pPr>
              <w:spacing w:after="0"/>
              <w:jc w:val="left"/>
              <w:rPr>
                <w:sz w:val="18"/>
                <w:szCs w:val="18"/>
              </w:rPr>
            </w:pPr>
          </w:p>
        </w:tc>
        <w:tc>
          <w:tcPr>
            <w:tcW w:w="1359" w:type="dxa"/>
            <w:tcBorders>
              <w:top w:val="nil"/>
              <w:left w:val="nil"/>
              <w:bottom w:val="nil"/>
              <w:right w:val="nil"/>
            </w:tcBorders>
          </w:tcPr>
          <w:p w14:paraId="084F647B" w14:textId="77777777" w:rsidR="00432911" w:rsidRPr="00432911" w:rsidRDefault="00432911" w:rsidP="0056442D">
            <w:pPr>
              <w:spacing w:after="0"/>
              <w:jc w:val="left"/>
              <w:rPr>
                <w:sz w:val="18"/>
                <w:szCs w:val="18"/>
              </w:rPr>
            </w:pPr>
          </w:p>
        </w:tc>
        <w:tc>
          <w:tcPr>
            <w:tcW w:w="270" w:type="dxa"/>
            <w:tcBorders>
              <w:top w:val="nil"/>
              <w:left w:val="nil"/>
              <w:bottom w:val="nil"/>
              <w:right w:val="nil"/>
            </w:tcBorders>
          </w:tcPr>
          <w:p w14:paraId="4D81B734" w14:textId="77777777" w:rsidR="00432911" w:rsidRPr="00432911" w:rsidRDefault="00432911" w:rsidP="0056442D">
            <w:pPr>
              <w:spacing w:after="0"/>
              <w:jc w:val="left"/>
              <w:rPr>
                <w:sz w:val="18"/>
                <w:szCs w:val="18"/>
              </w:rPr>
            </w:pPr>
          </w:p>
        </w:tc>
        <w:tc>
          <w:tcPr>
            <w:tcW w:w="947" w:type="dxa"/>
            <w:tcBorders>
              <w:top w:val="nil"/>
              <w:left w:val="nil"/>
              <w:bottom w:val="nil"/>
              <w:right w:val="nil"/>
            </w:tcBorders>
          </w:tcPr>
          <w:p w14:paraId="782FBBA9" w14:textId="7A5C99B5" w:rsidR="00432911" w:rsidRPr="00432911" w:rsidRDefault="00432911" w:rsidP="0056442D">
            <w:pPr>
              <w:spacing w:after="0"/>
              <w:jc w:val="left"/>
              <w:rPr>
                <w:sz w:val="18"/>
                <w:szCs w:val="18"/>
              </w:rPr>
            </w:pPr>
          </w:p>
        </w:tc>
        <w:tc>
          <w:tcPr>
            <w:tcW w:w="269" w:type="dxa"/>
            <w:tcBorders>
              <w:top w:val="nil"/>
              <w:left w:val="nil"/>
              <w:bottom w:val="nil"/>
              <w:right w:val="nil"/>
            </w:tcBorders>
          </w:tcPr>
          <w:p w14:paraId="5A3F2B4B" w14:textId="77777777" w:rsidR="00432911" w:rsidRPr="00432911" w:rsidRDefault="00432911" w:rsidP="0056442D">
            <w:pPr>
              <w:spacing w:after="0"/>
              <w:jc w:val="left"/>
              <w:rPr>
                <w:sz w:val="18"/>
                <w:szCs w:val="18"/>
              </w:rPr>
            </w:pPr>
          </w:p>
        </w:tc>
        <w:tc>
          <w:tcPr>
            <w:tcW w:w="897" w:type="dxa"/>
            <w:tcBorders>
              <w:top w:val="nil"/>
              <w:left w:val="nil"/>
              <w:bottom w:val="nil"/>
              <w:right w:val="nil"/>
            </w:tcBorders>
          </w:tcPr>
          <w:p w14:paraId="446CC179" w14:textId="77777777" w:rsidR="00432911" w:rsidRPr="00432911" w:rsidRDefault="00432911" w:rsidP="0056442D">
            <w:pPr>
              <w:spacing w:after="0"/>
              <w:jc w:val="left"/>
              <w:rPr>
                <w:sz w:val="18"/>
                <w:szCs w:val="18"/>
              </w:rPr>
            </w:pPr>
          </w:p>
        </w:tc>
        <w:tc>
          <w:tcPr>
            <w:tcW w:w="269" w:type="dxa"/>
            <w:tcBorders>
              <w:top w:val="nil"/>
              <w:left w:val="nil"/>
              <w:bottom w:val="nil"/>
              <w:right w:val="nil"/>
            </w:tcBorders>
          </w:tcPr>
          <w:p w14:paraId="1B472802" w14:textId="77777777" w:rsidR="00432911" w:rsidRPr="00432911" w:rsidRDefault="00432911" w:rsidP="0056442D">
            <w:pPr>
              <w:spacing w:after="0"/>
              <w:jc w:val="left"/>
              <w:rPr>
                <w:sz w:val="18"/>
                <w:szCs w:val="18"/>
              </w:rPr>
            </w:pPr>
          </w:p>
        </w:tc>
        <w:tc>
          <w:tcPr>
            <w:tcW w:w="1257" w:type="dxa"/>
            <w:tcBorders>
              <w:top w:val="single" w:sz="4" w:space="0" w:color="auto"/>
              <w:left w:val="nil"/>
              <w:bottom w:val="double" w:sz="4" w:space="0" w:color="auto"/>
              <w:right w:val="nil"/>
            </w:tcBorders>
          </w:tcPr>
          <w:p w14:paraId="13D6A188" w14:textId="331919DF" w:rsidR="00432911" w:rsidRPr="00432911" w:rsidRDefault="00432911" w:rsidP="00432911">
            <w:pPr>
              <w:spacing w:after="0"/>
              <w:ind w:hanging="107"/>
              <w:jc w:val="left"/>
              <w:rPr>
                <w:sz w:val="18"/>
                <w:szCs w:val="18"/>
              </w:rPr>
            </w:pPr>
            <w:r>
              <w:rPr>
                <w:sz w:val="18"/>
                <w:szCs w:val="18"/>
              </w:rPr>
              <w:t>$</w:t>
            </w:r>
          </w:p>
        </w:tc>
      </w:tr>
    </w:tbl>
    <w:p w14:paraId="2DE37791" w14:textId="77777777" w:rsidR="0056442D" w:rsidRPr="00997462" w:rsidRDefault="0056442D" w:rsidP="0056442D">
      <w:pPr>
        <w:spacing w:after="0"/>
        <w:ind w:left="1080"/>
      </w:pPr>
    </w:p>
    <w:p w14:paraId="3E95D918" w14:textId="5E27DCD2" w:rsidR="00121BD4" w:rsidRPr="0018404B" w:rsidRDefault="00121BD4" w:rsidP="00D973B0">
      <w:pPr>
        <w:jc w:val="left"/>
        <w:rPr>
          <w:rFonts w:ascii="Swis721 Md BT" w:hAnsi="Swis721 Md BT"/>
          <w:i/>
          <w:color w:val="C00000"/>
        </w:rPr>
      </w:pPr>
      <w:r w:rsidRPr="0018404B">
        <w:rPr>
          <w:rFonts w:ascii="Swis721 Md BT" w:hAnsi="Swis721 Md BT"/>
          <w:i/>
          <w:color w:val="C00000"/>
        </w:rPr>
        <w:t xml:space="preserve">If issuing </w:t>
      </w:r>
      <w:r w:rsidR="0000672A">
        <w:rPr>
          <w:rFonts w:ascii="Swis721 Md BT" w:hAnsi="Swis721 Md BT"/>
          <w:i/>
          <w:color w:val="C00000"/>
        </w:rPr>
        <w:t>an</w:t>
      </w:r>
      <w:r w:rsidR="00BB7AD7">
        <w:rPr>
          <w:rFonts w:ascii="Swis721 Md BT" w:hAnsi="Swis721 Md BT"/>
          <w:i/>
          <w:color w:val="C00000"/>
        </w:rPr>
        <w:t xml:space="preserve"> annual </w:t>
      </w:r>
      <w:r w:rsidR="0000672A">
        <w:rPr>
          <w:rFonts w:ascii="Swis721 Md BT" w:hAnsi="Swis721 Md BT"/>
          <w:i/>
          <w:color w:val="C00000"/>
        </w:rPr>
        <w:t xml:space="preserve">comprehensive </w:t>
      </w:r>
      <w:r w:rsidR="00BB7AD7">
        <w:rPr>
          <w:rFonts w:ascii="Swis721 Md BT" w:hAnsi="Swis721 Md BT"/>
          <w:i/>
          <w:color w:val="C00000"/>
        </w:rPr>
        <w:t>financial report</w:t>
      </w:r>
      <w:r w:rsidR="00BB7AD7" w:rsidRPr="0018404B">
        <w:rPr>
          <w:rFonts w:ascii="Swis721 Md BT" w:hAnsi="Swis721 Md BT"/>
          <w:i/>
          <w:color w:val="C00000"/>
        </w:rPr>
        <w:t xml:space="preserve"> </w:t>
      </w:r>
      <w:r w:rsidRPr="0018404B">
        <w:rPr>
          <w:rFonts w:ascii="Swis721 Md BT" w:hAnsi="Swis721 Md BT"/>
          <w:i/>
          <w:color w:val="C00000"/>
        </w:rPr>
        <w:t>for the GFOA certificate program, it is recommended that the District disclose the information above for each debt issuance. The District should also describe</w:t>
      </w:r>
      <w:r w:rsidR="00A1257C" w:rsidRPr="0018404B">
        <w:rPr>
          <w:rFonts w:ascii="Swis721 Md BT" w:hAnsi="Swis721 Md BT"/>
          <w:i/>
          <w:color w:val="C00000"/>
        </w:rPr>
        <w:t xml:space="preserve"> the</w:t>
      </w:r>
      <w:r w:rsidRPr="0018404B">
        <w:rPr>
          <w:rFonts w:ascii="Swis721 Md BT" w:hAnsi="Swis721 Md BT"/>
          <w:i/>
          <w:color w:val="C00000"/>
        </w:rPr>
        <w:t xml:space="preserve"> legal debt limit/margin and the applicability of federal arbitrage regulations.</w:t>
      </w:r>
    </w:p>
    <w:p w14:paraId="3E95D91C" w14:textId="23EFECD7" w:rsidR="00121BD4" w:rsidRPr="00997462" w:rsidRDefault="00121BD4" w:rsidP="00D973B0">
      <w:pPr>
        <w:keepNext/>
        <w:jc w:val="left"/>
      </w:pPr>
      <w:r w:rsidRPr="00997462">
        <w:t>The following schedule details debt service requirements to maturity for the District</w:t>
      </w:r>
      <w:r w:rsidR="001B4E63" w:rsidRPr="00997462">
        <w:t>’s bonds payable at June</w:t>
      </w:r>
      <w:r w:rsidR="0080041A">
        <w:t> </w:t>
      </w:r>
      <w:r w:rsidR="001B4E63" w:rsidRPr="00997462">
        <w:t xml:space="preserve">30, </w:t>
      </w:r>
      <w:r w:rsidR="008F2951">
        <w:rPr>
          <w:highlight w:val="yellow"/>
        </w:rPr>
        <w:t>20</w:t>
      </w:r>
      <w:r w:rsidR="00B93AE9">
        <w:rPr>
          <w:highlight w:val="yellow"/>
        </w:rPr>
        <w:t>2</w:t>
      </w:r>
      <w:r w:rsidR="0072633F">
        <w:rPr>
          <w:highlight w:val="yellow"/>
        </w:rPr>
        <w:t>4</w:t>
      </w:r>
      <w:r w:rsidR="004B7906" w:rsidRPr="00997462">
        <w:t>:</w:t>
      </w:r>
    </w:p>
    <w:tbl>
      <w:tblPr>
        <w:tblW w:w="7632" w:type="dxa"/>
        <w:jc w:val="center"/>
        <w:tblLook w:val="0000" w:firstRow="0" w:lastRow="0" w:firstColumn="0" w:lastColumn="0" w:noHBand="0" w:noVBand="0"/>
      </w:tblPr>
      <w:tblGrid>
        <w:gridCol w:w="2070"/>
        <w:gridCol w:w="222"/>
        <w:gridCol w:w="1254"/>
        <w:gridCol w:w="222"/>
        <w:gridCol w:w="1074"/>
        <w:gridCol w:w="222"/>
        <w:gridCol w:w="1254"/>
        <w:gridCol w:w="222"/>
        <w:gridCol w:w="1092"/>
      </w:tblGrid>
      <w:tr w:rsidR="0056442D" w:rsidRPr="009E424D" w14:paraId="4AEFA453" w14:textId="77777777" w:rsidTr="00F931C4">
        <w:trPr>
          <w:tblHeader/>
          <w:jc w:val="center"/>
        </w:trPr>
        <w:tc>
          <w:tcPr>
            <w:tcW w:w="2070" w:type="dxa"/>
            <w:vAlign w:val="bottom"/>
          </w:tcPr>
          <w:p w14:paraId="489A69EF" w14:textId="6A8F2AC5" w:rsidR="0056442D" w:rsidRPr="009E424D" w:rsidRDefault="0056442D" w:rsidP="0056442D">
            <w:pPr>
              <w:spacing w:after="0"/>
              <w:jc w:val="center"/>
              <w:rPr>
                <w:rFonts w:ascii="Swis721 Md BT" w:hAnsi="Swis721 Md BT"/>
                <w:bCs/>
                <w:sz w:val="18"/>
                <w:szCs w:val="18"/>
              </w:rPr>
            </w:pPr>
          </w:p>
        </w:tc>
        <w:tc>
          <w:tcPr>
            <w:tcW w:w="222" w:type="dxa"/>
            <w:vAlign w:val="bottom"/>
          </w:tcPr>
          <w:p w14:paraId="66DEC911" w14:textId="77777777" w:rsidR="0056442D" w:rsidRPr="009E424D" w:rsidRDefault="0056442D" w:rsidP="0056442D">
            <w:pPr>
              <w:spacing w:after="0"/>
              <w:jc w:val="center"/>
              <w:rPr>
                <w:rFonts w:ascii="Swis721 Md BT" w:hAnsi="Swis721 Md BT"/>
                <w:bCs/>
                <w:sz w:val="18"/>
                <w:szCs w:val="18"/>
              </w:rPr>
            </w:pPr>
          </w:p>
        </w:tc>
        <w:tc>
          <w:tcPr>
            <w:tcW w:w="2550" w:type="dxa"/>
            <w:gridSpan w:val="3"/>
            <w:vAlign w:val="bottom"/>
          </w:tcPr>
          <w:p w14:paraId="0BD489D0" w14:textId="77777777" w:rsidR="0056442D" w:rsidRPr="009E424D" w:rsidRDefault="0056442D" w:rsidP="0056442D">
            <w:pPr>
              <w:spacing w:after="0"/>
              <w:jc w:val="center"/>
              <w:rPr>
                <w:rFonts w:ascii="Swis721 Md BT" w:hAnsi="Swis721 Md BT"/>
                <w:bCs/>
                <w:sz w:val="18"/>
                <w:szCs w:val="18"/>
              </w:rPr>
            </w:pPr>
            <w:r w:rsidRPr="009E424D">
              <w:rPr>
                <w:rFonts w:ascii="Swis721 Md BT" w:hAnsi="Swis721 Md BT"/>
                <w:bCs/>
                <w:sz w:val="18"/>
                <w:szCs w:val="18"/>
              </w:rPr>
              <w:t>General</w:t>
            </w:r>
          </w:p>
          <w:p w14:paraId="73B7B4F8" w14:textId="4F292DD9" w:rsidR="0056442D" w:rsidRPr="009E424D" w:rsidRDefault="00360D65" w:rsidP="00360D65">
            <w:pPr>
              <w:spacing w:after="0"/>
              <w:jc w:val="center"/>
              <w:rPr>
                <w:rFonts w:ascii="Swis721 Md BT" w:hAnsi="Swis721 Md BT"/>
                <w:bCs/>
                <w:sz w:val="18"/>
                <w:szCs w:val="18"/>
              </w:rPr>
            </w:pPr>
            <w:r w:rsidRPr="009E424D">
              <w:rPr>
                <w:rFonts w:ascii="Swis721 Md BT" w:hAnsi="Swis721 Md BT"/>
                <w:bCs/>
                <w:sz w:val="18"/>
                <w:szCs w:val="18"/>
              </w:rPr>
              <w:t>o</w:t>
            </w:r>
            <w:r w:rsidR="0056442D" w:rsidRPr="009E424D">
              <w:rPr>
                <w:rFonts w:ascii="Swis721 Md BT" w:hAnsi="Swis721 Md BT"/>
                <w:bCs/>
                <w:sz w:val="18"/>
                <w:szCs w:val="18"/>
              </w:rPr>
              <w:t xml:space="preserve">bligation </w:t>
            </w:r>
            <w:r w:rsidRPr="009E424D">
              <w:rPr>
                <w:rFonts w:ascii="Swis721 Md BT" w:hAnsi="Swis721 Md BT"/>
                <w:bCs/>
                <w:sz w:val="18"/>
                <w:szCs w:val="18"/>
              </w:rPr>
              <w:t>b</w:t>
            </w:r>
            <w:r w:rsidR="0056442D" w:rsidRPr="009E424D">
              <w:rPr>
                <w:rFonts w:ascii="Swis721 Md BT" w:hAnsi="Swis721 Md BT"/>
                <w:bCs/>
                <w:sz w:val="18"/>
                <w:szCs w:val="18"/>
              </w:rPr>
              <w:t>onds</w:t>
            </w:r>
          </w:p>
        </w:tc>
        <w:tc>
          <w:tcPr>
            <w:tcW w:w="222" w:type="dxa"/>
            <w:vAlign w:val="bottom"/>
          </w:tcPr>
          <w:p w14:paraId="69A68813" w14:textId="77777777" w:rsidR="0056442D" w:rsidRPr="009E424D" w:rsidRDefault="0056442D" w:rsidP="0056442D">
            <w:pPr>
              <w:spacing w:after="0"/>
              <w:jc w:val="center"/>
              <w:rPr>
                <w:rFonts w:ascii="Swis721 Md BT" w:hAnsi="Swis721 Md BT"/>
                <w:bCs/>
                <w:sz w:val="18"/>
                <w:szCs w:val="18"/>
              </w:rPr>
            </w:pPr>
          </w:p>
        </w:tc>
        <w:tc>
          <w:tcPr>
            <w:tcW w:w="2568" w:type="dxa"/>
            <w:gridSpan w:val="3"/>
            <w:vAlign w:val="bottom"/>
          </w:tcPr>
          <w:p w14:paraId="34BF3604" w14:textId="79D0B9EA" w:rsidR="0056442D" w:rsidRPr="009E424D" w:rsidRDefault="0056442D" w:rsidP="00360D65">
            <w:pPr>
              <w:spacing w:after="0"/>
              <w:jc w:val="center"/>
              <w:rPr>
                <w:rFonts w:ascii="Swis721 Md BT" w:hAnsi="Swis721 Md BT"/>
                <w:bCs/>
                <w:sz w:val="18"/>
                <w:szCs w:val="18"/>
              </w:rPr>
            </w:pPr>
            <w:r w:rsidRPr="009E424D">
              <w:rPr>
                <w:rFonts w:ascii="Swis721 Md BT" w:hAnsi="Swis721 Md BT"/>
                <w:bCs/>
                <w:sz w:val="18"/>
                <w:szCs w:val="18"/>
              </w:rPr>
              <w:t xml:space="preserve">Revenue </w:t>
            </w:r>
            <w:r w:rsidR="00360D65" w:rsidRPr="009E424D">
              <w:rPr>
                <w:rFonts w:ascii="Swis721 Md BT" w:hAnsi="Swis721 Md BT"/>
                <w:bCs/>
                <w:sz w:val="18"/>
                <w:szCs w:val="18"/>
              </w:rPr>
              <w:t>b</w:t>
            </w:r>
            <w:r w:rsidRPr="009E424D">
              <w:rPr>
                <w:rFonts w:ascii="Swis721 Md BT" w:hAnsi="Swis721 Md BT"/>
                <w:bCs/>
                <w:sz w:val="18"/>
                <w:szCs w:val="18"/>
              </w:rPr>
              <w:t>onds</w:t>
            </w:r>
          </w:p>
        </w:tc>
      </w:tr>
      <w:tr w:rsidR="0056442D" w:rsidRPr="009E424D" w14:paraId="2853FD37" w14:textId="77777777" w:rsidTr="00F931C4">
        <w:trPr>
          <w:tblHeader/>
          <w:jc w:val="center"/>
        </w:trPr>
        <w:tc>
          <w:tcPr>
            <w:tcW w:w="2070" w:type="dxa"/>
            <w:vAlign w:val="bottom"/>
          </w:tcPr>
          <w:p w14:paraId="667FF07F" w14:textId="770798D0" w:rsidR="0056442D" w:rsidRPr="009E424D" w:rsidRDefault="00F931C4" w:rsidP="0056442D">
            <w:pPr>
              <w:spacing w:after="0"/>
              <w:jc w:val="center"/>
              <w:rPr>
                <w:rFonts w:ascii="Swis721 Md BT" w:hAnsi="Swis721 Md BT"/>
                <w:bCs/>
                <w:sz w:val="18"/>
                <w:szCs w:val="18"/>
              </w:rPr>
            </w:pPr>
            <w:r w:rsidRPr="009E424D">
              <w:rPr>
                <w:rFonts w:ascii="Swis721 Md BT" w:hAnsi="Swis721 Md BT"/>
                <w:bCs/>
                <w:sz w:val="18"/>
                <w:szCs w:val="18"/>
              </w:rPr>
              <w:t xml:space="preserve">Year ending </w:t>
            </w:r>
            <w:r w:rsidR="0056442D" w:rsidRPr="009E424D">
              <w:rPr>
                <w:rFonts w:ascii="Swis721 Md BT" w:hAnsi="Swis721 Md BT"/>
                <w:bCs/>
                <w:sz w:val="18"/>
                <w:szCs w:val="18"/>
              </w:rPr>
              <w:t>June 30</w:t>
            </w:r>
          </w:p>
        </w:tc>
        <w:tc>
          <w:tcPr>
            <w:tcW w:w="222" w:type="dxa"/>
            <w:vAlign w:val="bottom"/>
          </w:tcPr>
          <w:p w14:paraId="553A2B00" w14:textId="77777777" w:rsidR="0056442D" w:rsidRPr="009E424D" w:rsidRDefault="0056442D" w:rsidP="0056442D">
            <w:pPr>
              <w:spacing w:after="0"/>
              <w:jc w:val="center"/>
              <w:rPr>
                <w:rFonts w:ascii="Swis721 Md BT" w:hAnsi="Swis721 Md BT"/>
                <w:bCs/>
                <w:sz w:val="18"/>
                <w:szCs w:val="18"/>
              </w:rPr>
            </w:pPr>
          </w:p>
        </w:tc>
        <w:tc>
          <w:tcPr>
            <w:tcW w:w="1254" w:type="dxa"/>
          </w:tcPr>
          <w:p w14:paraId="33908A4C" w14:textId="77777777" w:rsidR="0056442D" w:rsidRPr="009E424D" w:rsidRDefault="0056442D" w:rsidP="0056442D">
            <w:pPr>
              <w:spacing w:after="0"/>
              <w:jc w:val="center"/>
              <w:rPr>
                <w:rFonts w:ascii="Swis721 Md BT" w:hAnsi="Swis721 Md BT"/>
                <w:bCs/>
                <w:sz w:val="18"/>
                <w:szCs w:val="18"/>
              </w:rPr>
            </w:pPr>
            <w:r w:rsidRPr="009E424D">
              <w:rPr>
                <w:rFonts w:ascii="Swis721 Md BT" w:hAnsi="Swis721 Md BT"/>
                <w:bCs/>
                <w:sz w:val="18"/>
                <w:szCs w:val="18"/>
              </w:rPr>
              <w:t>Principal</w:t>
            </w:r>
          </w:p>
        </w:tc>
        <w:tc>
          <w:tcPr>
            <w:tcW w:w="222" w:type="dxa"/>
          </w:tcPr>
          <w:p w14:paraId="4B1663A5" w14:textId="77777777" w:rsidR="0056442D" w:rsidRPr="009E424D" w:rsidRDefault="0056442D" w:rsidP="0056442D">
            <w:pPr>
              <w:spacing w:after="0"/>
              <w:jc w:val="center"/>
              <w:rPr>
                <w:rFonts w:ascii="Swis721 Md BT" w:hAnsi="Swis721 Md BT"/>
                <w:bCs/>
                <w:sz w:val="18"/>
                <w:szCs w:val="18"/>
              </w:rPr>
            </w:pPr>
          </w:p>
        </w:tc>
        <w:tc>
          <w:tcPr>
            <w:tcW w:w="1074" w:type="dxa"/>
          </w:tcPr>
          <w:p w14:paraId="34F98935" w14:textId="77777777" w:rsidR="0056442D" w:rsidRPr="009E424D" w:rsidRDefault="0056442D" w:rsidP="0056442D">
            <w:pPr>
              <w:spacing w:after="0"/>
              <w:jc w:val="center"/>
              <w:rPr>
                <w:rFonts w:ascii="Swis721 Md BT" w:hAnsi="Swis721 Md BT"/>
                <w:bCs/>
                <w:sz w:val="18"/>
                <w:szCs w:val="18"/>
              </w:rPr>
            </w:pPr>
            <w:r w:rsidRPr="009E424D">
              <w:rPr>
                <w:rFonts w:ascii="Swis721 Md BT" w:hAnsi="Swis721 Md BT"/>
                <w:bCs/>
                <w:sz w:val="18"/>
                <w:szCs w:val="18"/>
              </w:rPr>
              <w:t>Interest</w:t>
            </w:r>
          </w:p>
        </w:tc>
        <w:tc>
          <w:tcPr>
            <w:tcW w:w="222" w:type="dxa"/>
          </w:tcPr>
          <w:p w14:paraId="64118F0B" w14:textId="77777777" w:rsidR="0056442D" w:rsidRPr="009E424D" w:rsidRDefault="0056442D" w:rsidP="0056442D">
            <w:pPr>
              <w:spacing w:after="0"/>
              <w:jc w:val="center"/>
              <w:rPr>
                <w:rFonts w:ascii="Swis721 Md BT" w:hAnsi="Swis721 Md BT"/>
                <w:bCs/>
                <w:sz w:val="18"/>
                <w:szCs w:val="18"/>
              </w:rPr>
            </w:pPr>
          </w:p>
        </w:tc>
        <w:tc>
          <w:tcPr>
            <w:tcW w:w="1254" w:type="dxa"/>
          </w:tcPr>
          <w:p w14:paraId="10A97C34" w14:textId="77777777" w:rsidR="0056442D" w:rsidRPr="009E424D" w:rsidRDefault="0056442D" w:rsidP="0056442D">
            <w:pPr>
              <w:spacing w:after="0"/>
              <w:jc w:val="center"/>
              <w:rPr>
                <w:rFonts w:ascii="Swis721 Md BT" w:hAnsi="Swis721 Md BT"/>
                <w:bCs/>
                <w:sz w:val="18"/>
                <w:szCs w:val="18"/>
              </w:rPr>
            </w:pPr>
            <w:r w:rsidRPr="009E424D">
              <w:rPr>
                <w:rFonts w:ascii="Swis721 Md BT" w:hAnsi="Swis721 Md BT"/>
                <w:bCs/>
                <w:sz w:val="18"/>
                <w:szCs w:val="18"/>
              </w:rPr>
              <w:t>Principal</w:t>
            </w:r>
          </w:p>
        </w:tc>
        <w:tc>
          <w:tcPr>
            <w:tcW w:w="222" w:type="dxa"/>
          </w:tcPr>
          <w:p w14:paraId="510E9D3F" w14:textId="77777777" w:rsidR="0056442D" w:rsidRPr="009E424D" w:rsidRDefault="0056442D" w:rsidP="0056442D">
            <w:pPr>
              <w:spacing w:after="0"/>
              <w:jc w:val="center"/>
              <w:rPr>
                <w:rFonts w:ascii="Swis721 Md BT" w:hAnsi="Swis721 Md BT"/>
                <w:bCs/>
                <w:sz w:val="18"/>
                <w:szCs w:val="18"/>
              </w:rPr>
            </w:pPr>
          </w:p>
        </w:tc>
        <w:tc>
          <w:tcPr>
            <w:tcW w:w="1092" w:type="dxa"/>
          </w:tcPr>
          <w:p w14:paraId="38B3693B" w14:textId="77777777" w:rsidR="0056442D" w:rsidRPr="009E424D" w:rsidRDefault="0056442D" w:rsidP="0056442D">
            <w:pPr>
              <w:spacing w:after="0"/>
              <w:jc w:val="center"/>
              <w:rPr>
                <w:rFonts w:ascii="Swis721 Md BT" w:hAnsi="Swis721 Md BT"/>
                <w:bCs/>
                <w:sz w:val="18"/>
                <w:szCs w:val="18"/>
              </w:rPr>
            </w:pPr>
            <w:r w:rsidRPr="009E424D">
              <w:rPr>
                <w:rFonts w:ascii="Swis721 Md BT" w:hAnsi="Swis721 Md BT"/>
                <w:bCs/>
                <w:sz w:val="18"/>
                <w:szCs w:val="18"/>
              </w:rPr>
              <w:t>Interest</w:t>
            </w:r>
          </w:p>
        </w:tc>
      </w:tr>
      <w:tr w:rsidR="0056442D" w:rsidRPr="009E424D" w14:paraId="0CFE8002" w14:textId="77777777" w:rsidTr="00F931C4">
        <w:trPr>
          <w:jc w:val="center"/>
        </w:trPr>
        <w:tc>
          <w:tcPr>
            <w:tcW w:w="2070" w:type="dxa"/>
            <w:vAlign w:val="bottom"/>
          </w:tcPr>
          <w:p w14:paraId="3925FBF3" w14:textId="12D306B7" w:rsidR="0056442D" w:rsidRPr="009E424D" w:rsidRDefault="008F2951" w:rsidP="0056442D">
            <w:pPr>
              <w:spacing w:after="0"/>
              <w:jc w:val="center"/>
              <w:rPr>
                <w:sz w:val="18"/>
                <w:szCs w:val="18"/>
                <w:highlight w:val="yellow"/>
              </w:rPr>
            </w:pPr>
            <w:r w:rsidRPr="009E424D">
              <w:rPr>
                <w:sz w:val="18"/>
                <w:szCs w:val="18"/>
                <w:highlight w:val="yellow"/>
              </w:rPr>
              <w:t>20</w:t>
            </w:r>
            <w:r w:rsidR="00762090">
              <w:rPr>
                <w:sz w:val="18"/>
                <w:szCs w:val="18"/>
                <w:highlight w:val="yellow"/>
              </w:rPr>
              <w:t>2</w:t>
            </w:r>
            <w:r w:rsidR="0072633F">
              <w:rPr>
                <w:sz w:val="18"/>
                <w:szCs w:val="18"/>
                <w:highlight w:val="yellow"/>
              </w:rPr>
              <w:t>5</w:t>
            </w:r>
          </w:p>
        </w:tc>
        <w:tc>
          <w:tcPr>
            <w:tcW w:w="222" w:type="dxa"/>
            <w:vAlign w:val="bottom"/>
          </w:tcPr>
          <w:p w14:paraId="013F725F" w14:textId="77777777" w:rsidR="0056442D" w:rsidRPr="009E424D" w:rsidRDefault="0056442D" w:rsidP="0056442D">
            <w:pPr>
              <w:spacing w:after="0"/>
              <w:jc w:val="left"/>
              <w:rPr>
                <w:sz w:val="18"/>
                <w:szCs w:val="18"/>
              </w:rPr>
            </w:pPr>
          </w:p>
        </w:tc>
        <w:tc>
          <w:tcPr>
            <w:tcW w:w="1254" w:type="dxa"/>
          </w:tcPr>
          <w:p w14:paraId="7A1358DC" w14:textId="77777777" w:rsidR="0056442D" w:rsidRPr="009E424D" w:rsidRDefault="0056442D" w:rsidP="0056442D">
            <w:pPr>
              <w:spacing w:after="0"/>
              <w:jc w:val="left"/>
              <w:rPr>
                <w:sz w:val="18"/>
                <w:szCs w:val="18"/>
              </w:rPr>
            </w:pPr>
          </w:p>
        </w:tc>
        <w:tc>
          <w:tcPr>
            <w:tcW w:w="222" w:type="dxa"/>
          </w:tcPr>
          <w:p w14:paraId="5344F286" w14:textId="77777777" w:rsidR="0056442D" w:rsidRPr="009E424D" w:rsidRDefault="0056442D" w:rsidP="0056442D">
            <w:pPr>
              <w:spacing w:after="0"/>
              <w:jc w:val="left"/>
              <w:rPr>
                <w:sz w:val="18"/>
                <w:szCs w:val="18"/>
              </w:rPr>
            </w:pPr>
          </w:p>
        </w:tc>
        <w:tc>
          <w:tcPr>
            <w:tcW w:w="1074" w:type="dxa"/>
          </w:tcPr>
          <w:p w14:paraId="1718D4C6" w14:textId="77777777" w:rsidR="0056442D" w:rsidRPr="009E424D" w:rsidRDefault="0056442D" w:rsidP="0056442D">
            <w:pPr>
              <w:spacing w:after="0"/>
              <w:jc w:val="left"/>
              <w:rPr>
                <w:sz w:val="18"/>
                <w:szCs w:val="18"/>
              </w:rPr>
            </w:pPr>
          </w:p>
        </w:tc>
        <w:tc>
          <w:tcPr>
            <w:tcW w:w="222" w:type="dxa"/>
          </w:tcPr>
          <w:p w14:paraId="2EA77E75" w14:textId="77777777" w:rsidR="0056442D" w:rsidRPr="009E424D" w:rsidRDefault="0056442D" w:rsidP="0056442D">
            <w:pPr>
              <w:spacing w:after="0"/>
              <w:jc w:val="left"/>
              <w:rPr>
                <w:sz w:val="18"/>
                <w:szCs w:val="18"/>
              </w:rPr>
            </w:pPr>
          </w:p>
        </w:tc>
        <w:tc>
          <w:tcPr>
            <w:tcW w:w="1254" w:type="dxa"/>
          </w:tcPr>
          <w:p w14:paraId="6AAB0FC4" w14:textId="77777777" w:rsidR="0056442D" w:rsidRPr="009E424D" w:rsidRDefault="0056442D" w:rsidP="0056442D">
            <w:pPr>
              <w:spacing w:after="0"/>
              <w:jc w:val="left"/>
              <w:rPr>
                <w:sz w:val="18"/>
                <w:szCs w:val="18"/>
              </w:rPr>
            </w:pPr>
          </w:p>
        </w:tc>
        <w:tc>
          <w:tcPr>
            <w:tcW w:w="222" w:type="dxa"/>
          </w:tcPr>
          <w:p w14:paraId="3F88B40F" w14:textId="77777777" w:rsidR="0056442D" w:rsidRPr="009E424D" w:rsidRDefault="0056442D" w:rsidP="0056442D">
            <w:pPr>
              <w:spacing w:after="0"/>
              <w:jc w:val="left"/>
              <w:rPr>
                <w:sz w:val="18"/>
                <w:szCs w:val="18"/>
              </w:rPr>
            </w:pPr>
          </w:p>
        </w:tc>
        <w:tc>
          <w:tcPr>
            <w:tcW w:w="1092" w:type="dxa"/>
          </w:tcPr>
          <w:p w14:paraId="7A7085D4" w14:textId="77777777" w:rsidR="0056442D" w:rsidRPr="009E424D" w:rsidRDefault="0056442D" w:rsidP="0056442D">
            <w:pPr>
              <w:spacing w:after="0"/>
              <w:jc w:val="left"/>
              <w:rPr>
                <w:sz w:val="18"/>
                <w:szCs w:val="18"/>
              </w:rPr>
            </w:pPr>
          </w:p>
        </w:tc>
      </w:tr>
      <w:tr w:rsidR="0056442D" w:rsidRPr="009E424D" w14:paraId="3207AD42" w14:textId="77777777" w:rsidTr="00F931C4">
        <w:trPr>
          <w:jc w:val="center"/>
        </w:trPr>
        <w:tc>
          <w:tcPr>
            <w:tcW w:w="2070" w:type="dxa"/>
            <w:vAlign w:val="bottom"/>
          </w:tcPr>
          <w:p w14:paraId="1A818EE4" w14:textId="7DFD5953" w:rsidR="0056442D" w:rsidRPr="009E424D" w:rsidRDefault="008F2951" w:rsidP="0056442D">
            <w:pPr>
              <w:spacing w:after="0"/>
              <w:jc w:val="center"/>
              <w:rPr>
                <w:sz w:val="18"/>
                <w:szCs w:val="18"/>
                <w:highlight w:val="yellow"/>
              </w:rPr>
            </w:pPr>
            <w:r w:rsidRPr="009E424D">
              <w:rPr>
                <w:sz w:val="18"/>
                <w:szCs w:val="18"/>
                <w:highlight w:val="yellow"/>
              </w:rPr>
              <w:t>202</w:t>
            </w:r>
            <w:r w:rsidR="0072633F">
              <w:rPr>
                <w:sz w:val="18"/>
                <w:szCs w:val="18"/>
                <w:highlight w:val="yellow"/>
              </w:rPr>
              <w:t>6</w:t>
            </w:r>
          </w:p>
        </w:tc>
        <w:tc>
          <w:tcPr>
            <w:tcW w:w="222" w:type="dxa"/>
            <w:vAlign w:val="bottom"/>
          </w:tcPr>
          <w:p w14:paraId="77538336" w14:textId="77777777" w:rsidR="0056442D" w:rsidRPr="009E424D" w:rsidRDefault="0056442D" w:rsidP="0056442D">
            <w:pPr>
              <w:spacing w:after="0"/>
              <w:jc w:val="left"/>
              <w:rPr>
                <w:sz w:val="18"/>
                <w:szCs w:val="18"/>
              </w:rPr>
            </w:pPr>
          </w:p>
        </w:tc>
        <w:tc>
          <w:tcPr>
            <w:tcW w:w="1254" w:type="dxa"/>
          </w:tcPr>
          <w:p w14:paraId="59DDAC45" w14:textId="77777777" w:rsidR="0056442D" w:rsidRPr="009E424D" w:rsidRDefault="0056442D" w:rsidP="0056442D">
            <w:pPr>
              <w:spacing w:after="0"/>
              <w:jc w:val="left"/>
              <w:rPr>
                <w:sz w:val="18"/>
                <w:szCs w:val="18"/>
              </w:rPr>
            </w:pPr>
          </w:p>
        </w:tc>
        <w:tc>
          <w:tcPr>
            <w:tcW w:w="222" w:type="dxa"/>
          </w:tcPr>
          <w:p w14:paraId="2826C46F" w14:textId="77777777" w:rsidR="0056442D" w:rsidRPr="009E424D" w:rsidRDefault="0056442D" w:rsidP="0056442D">
            <w:pPr>
              <w:spacing w:after="0"/>
              <w:jc w:val="left"/>
              <w:rPr>
                <w:sz w:val="18"/>
                <w:szCs w:val="18"/>
              </w:rPr>
            </w:pPr>
          </w:p>
        </w:tc>
        <w:tc>
          <w:tcPr>
            <w:tcW w:w="1074" w:type="dxa"/>
          </w:tcPr>
          <w:p w14:paraId="724AA958" w14:textId="77777777" w:rsidR="0056442D" w:rsidRPr="009E424D" w:rsidRDefault="0056442D" w:rsidP="0056442D">
            <w:pPr>
              <w:spacing w:after="0"/>
              <w:jc w:val="left"/>
              <w:rPr>
                <w:sz w:val="18"/>
                <w:szCs w:val="18"/>
              </w:rPr>
            </w:pPr>
          </w:p>
        </w:tc>
        <w:tc>
          <w:tcPr>
            <w:tcW w:w="222" w:type="dxa"/>
          </w:tcPr>
          <w:p w14:paraId="354F78B3" w14:textId="77777777" w:rsidR="0056442D" w:rsidRPr="009E424D" w:rsidRDefault="0056442D" w:rsidP="0056442D">
            <w:pPr>
              <w:spacing w:after="0"/>
              <w:jc w:val="left"/>
              <w:rPr>
                <w:sz w:val="18"/>
                <w:szCs w:val="18"/>
              </w:rPr>
            </w:pPr>
          </w:p>
        </w:tc>
        <w:tc>
          <w:tcPr>
            <w:tcW w:w="1254" w:type="dxa"/>
          </w:tcPr>
          <w:p w14:paraId="44D63BE0" w14:textId="77777777" w:rsidR="0056442D" w:rsidRPr="009E424D" w:rsidRDefault="0056442D" w:rsidP="0056442D">
            <w:pPr>
              <w:spacing w:after="0"/>
              <w:jc w:val="left"/>
              <w:rPr>
                <w:sz w:val="18"/>
                <w:szCs w:val="18"/>
              </w:rPr>
            </w:pPr>
          </w:p>
        </w:tc>
        <w:tc>
          <w:tcPr>
            <w:tcW w:w="222" w:type="dxa"/>
          </w:tcPr>
          <w:p w14:paraId="69C3D9D6" w14:textId="77777777" w:rsidR="0056442D" w:rsidRPr="009E424D" w:rsidRDefault="0056442D" w:rsidP="0056442D">
            <w:pPr>
              <w:spacing w:after="0"/>
              <w:jc w:val="left"/>
              <w:rPr>
                <w:sz w:val="18"/>
                <w:szCs w:val="18"/>
              </w:rPr>
            </w:pPr>
          </w:p>
        </w:tc>
        <w:tc>
          <w:tcPr>
            <w:tcW w:w="1092" w:type="dxa"/>
          </w:tcPr>
          <w:p w14:paraId="1988E24D" w14:textId="77777777" w:rsidR="0056442D" w:rsidRPr="009E424D" w:rsidRDefault="0056442D" w:rsidP="0056442D">
            <w:pPr>
              <w:spacing w:after="0"/>
              <w:jc w:val="left"/>
              <w:rPr>
                <w:sz w:val="18"/>
                <w:szCs w:val="18"/>
              </w:rPr>
            </w:pPr>
          </w:p>
        </w:tc>
      </w:tr>
      <w:tr w:rsidR="0056442D" w:rsidRPr="009E424D" w14:paraId="7970FCBB" w14:textId="77777777" w:rsidTr="00F931C4">
        <w:trPr>
          <w:jc w:val="center"/>
        </w:trPr>
        <w:tc>
          <w:tcPr>
            <w:tcW w:w="2070" w:type="dxa"/>
            <w:vAlign w:val="bottom"/>
          </w:tcPr>
          <w:p w14:paraId="6B8E7BEA" w14:textId="148FE8BA" w:rsidR="0056442D" w:rsidRPr="009E424D" w:rsidRDefault="008F2951" w:rsidP="0056442D">
            <w:pPr>
              <w:spacing w:after="0"/>
              <w:jc w:val="center"/>
              <w:rPr>
                <w:sz w:val="18"/>
                <w:szCs w:val="18"/>
                <w:highlight w:val="yellow"/>
              </w:rPr>
            </w:pPr>
            <w:r w:rsidRPr="009E424D">
              <w:rPr>
                <w:sz w:val="18"/>
                <w:szCs w:val="18"/>
                <w:highlight w:val="yellow"/>
              </w:rPr>
              <w:t>202</w:t>
            </w:r>
            <w:r w:rsidR="0072633F">
              <w:rPr>
                <w:sz w:val="18"/>
                <w:szCs w:val="18"/>
                <w:highlight w:val="yellow"/>
              </w:rPr>
              <w:t>7</w:t>
            </w:r>
          </w:p>
        </w:tc>
        <w:tc>
          <w:tcPr>
            <w:tcW w:w="222" w:type="dxa"/>
            <w:vAlign w:val="bottom"/>
          </w:tcPr>
          <w:p w14:paraId="5434B006" w14:textId="77777777" w:rsidR="0056442D" w:rsidRPr="009E424D" w:rsidRDefault="0056442D" w:rsidP="0056442D">
            <w:pPr>
              <w:spacing w:after="0"/>
              <w:jc w:val="left"/>
              <w:rPr>
                <w:sz w:val="18"/>
                <w:szCs w:val="18"/>
              </w:rPr>
            </w:pPr>
          </w:p>
        </w:tc>
        <w:tc>
          <w:tcPr>
            <w:tcW w:w="1254" w:type="dxa"/>
          </w:tcPr>
          <w:p w14:paraId="0451C54D" w14:textId="77777777" w:rsidR="0056442D" w:rsidRPr="009E424D" w:rsidRDefault="0056442D" w:rsidP="0056442D">
            <w:pPr>
              <w:spacing w:after="0"/>
              <w:jc w:val="left"/>
              <w:rPr>
                <w:sz w:val="18"/>
                <w:szCs w:val="18"/>
              </w:rPr>
            </w:pPr>
          </w:p>
        </w:tc>
        <w:tc>
          <w:tcPr>
            <w:tcW w:w="222" w:type="dxa"/>
          </w:tcPr>
          <w:p w14:paraId="500ADCC2" w14:textId="77777777" w:rsidR="0056442D" w:rsidRPr="009E424D" w:rsidRDefault="0056442D" w:rsidP="0056442D">
            <w:pPr>
              <w:spacing w:after="0"/>
              <w:jc w:val="left"/>
              <w:rPr>
                <w:sz w:val="18"/>
                <w:szCs w:val="18"/>
              </w:rPr>
            </w:pPr>
          </w:p>
        </w:tc>
        <w:tc>
          <w:tcPr>
            <w:tcW w:w="1074" w:type="dxa"/>
          </w:tcPr>
          <w:p w14:paraId="4BC3EABF" w14:textId="77777777" w:rsidR="0056442D" w:rsidRPr="009E424D" w:rsidRDefault="0056442D" w:rsidP="0056442D">
            <w:pPr>
              <w:spacing w:after="0"/>
              <w:jc w:val="left"/>
              <w:rPr>
                <w:sz w:val="18"/>
                <w:szCs w:val="18"/>
              </w:rPr>
            </w:pPr>
          </w:p>
        </w:tc>
        <w:tc>
          <w:tcPr>
            <w:tcW w:w="222" w:type="dxa"/>
          </w:tcPr>
          <w:p w14:paraId="36118D49" w14:textId="77777777" w:rsidR="0056442D" w:rsidRPr="009E424D" w:rsidRDefault="0056442D" w:rsidP="0056442D">
            <w:pPr>
              <w:spacing w:after="0"/>
              <w:jc w:val="left"/>
              <w:rPr>
                <w:sz w:val="18"/>
                <w:szCs w:val="18"/>
              </w:rPr>
            </w:pPr>
          </w:p>
        </w:tc>
        <w:tc>
          <w:tcPr>
            <w:tcW w:w="1254" w:type="dxa"/>
          </w:tcPr>
          <w:p w14:paraId="5A65F293" w14:textId="77777777" w:rsidR="0056442D" w:rsidRPr="009E424D" w:rsidRDefault="0056442D" w:rsidP="0056442D">
            <w:pPr>
              <w:spacing w:after="0"/>
              <w:jc w:val="left"/>
              <w:rPr>
                <w:sz w:val="18"/>
                <w:szCs w:val="18"/>
              </w:rPr>
            </w:pPr>
          </w:p>
        </w:tc>
        <w:tc>
          <w:tcPr>
            <w:tcW w:w="222" w:type="dxa"/>
          </w:tcPr>
          <w:p w14:paraId="1417CF11" w14:textId="77777777" w:rsidR="0056442D" w:rsidRPr="009E424D" w:rsidRDefault="0056442D" w:rsidP="0056442D">
            <w:pPr>
              <w:spacing w:after="0"/>
              <w:jc w:val="left"/>
              <w:rPr>
                <w:sz w:val="18"/>
                <w:szCs w:val="18"/>
              </w:rPr>
            </w:pPr>
          </w:p>
        </w:tc>
        <w:tc>
          <w:tcPr>
            <w:tcW w:w="1092" w:type="dxa"/>
          </w:tcPr>
          <w:p w14:paraId="706F7499" w14:textId="77777777" w:rsidR="0056442D" w:rsidRPr="009E424D" w:rsidRDefault="0056442D" w:rsidP="0056442D">
            <w:pPr>
              <w:spacing w:after="0"/>
              <w:jc w:val="left"/>
              <w:rPr>
                <w:sz w:val="18"/>
                <w:szCs w:val="18"/>
              </w:rPr>
            </w:pPr>
          </w:p>
        </w:tc>
      </w:tr>
      <w:tr w:rsidR="0056442D" w:rsidRPr="009E424D" w14:paraId="6B72A5B6" w14:textId="77777777" w:rsidTr="00F931C4">
        <w:trPr>
          <w:jc w:val="center"/>
        </w:trPr>
        <w:tc>
          <w:tcPr>
            <w:tcW w:w="2070" w:type="dxa"/>
            <w:vAlign w:val="bottom"/>
          </w:tcPr>
          <w:p w14:paraId="7E9C8D69" w14:textId="7AE5E163" w:rsidR="0056442D" w:rsidRPr="009E424D" w:rsidRDefault="008F2951" w:rsidP="0056442D">
            <w:pPr>
              <w:spacing w:after="0"/>
              <w:jc w:val="center"/>
              <w:rPr>
                <w:sz w:val="18"/>
                <w:szCs w:val="18"/>
                <w:highlight w:val="yellow"/>
              </w:rPr>
            </w:pPr>
            <w:r w:rsidRPr="009E424D">
              <w:rPr>
                <w:sz w:val="18"/>
                <w:szCs w:val="18"/>
                <w:highlight w:val="yellow"/>
              </w:rPr>
              <w:t>202</w:t>
            </w:r>
            <w:r w:rsidR="0072633F">
              <w:rPr>
                <w:sz w:val="18"/>
                <w:szCs w:val="18"/>
                <w:highlight w:val="yellow"/>
              </w:rPr>
              <w:t>8</w:t>
            </w:r>
          </w:p>
        </w:tc>
        <w:tc>
          <w:tcPr>
            <w:tcW w:w="222" w:type="dxa"/>
            <w:vAlign w:val="bottom"/>
          </w:tcPr>
          <w:p w14:paraId="56EA0288" w14:textId="77777777" w:rsidR="0056442D" w:rsidRPr="009E424D" w:rsidRDefault="0056442D" w:rsidP="0056442D">
            <w:pPr>
              <w:spacing w:after="0"/>
              <w:jc w:val="left"/>
              <w:rPr>
                <w:sz w:val="18"/>
                <w:szCs w:val="18"/>
              </w:rPr>
            </w:pPr>
          </w:p>
        </w:tc>
        <w:tc>
          <w:tcPr>
            <w:tcW w:w="1254" w:type="dxa"/>
          </w:tcPr>
          <w:p w14:paraId="6A701251" w14:textId="77777777" w:rsidR="0056442D" w:rsidRPr="009E424D" w:rsidRDefault="0056442D" w:rsidP="0056442D">
            <w:pPr>
              <w:spacing w:after="0"/>
              <w:jc w:val="left"/>
              <w:rPr>
                <w:sz w:val="18"/>
                <w:szCs w:val="18"/>
              </w:rPr>
            </w:pPr>
          </w:p>
        </w:tc>
        <w:tc>
          <w:tcPr>
            <w:tcW w:w="222" w:type="dxa"/>
          </w:tcPr>
          <w:p w14:paraId="687B9161" w14:textId="77777777" w:rsidR="0056442D" w:rsidRPr="009E424D" w:rsidRDefault="0056442D" w:rsidP="0056442D">
            <w:pPr>
              <w:spacing w:after="0"/>
              <w:jc w:val="left"/>
              <w:rPr>
                <w:sz w:val="18"/>
                <w:szCs w:val="18"/>
              </w:rPr>
            </w:pPr>
          </w:p>
        </w:tc>
        <w:tc>
          <w:tcPr>
            <w:tcW w:w="1074" w:type="dxa"/>
          </w:tcPr>
          <w:p w14:paraId="67851BEA" w14:textId="77777777" w:rsidR="0056442D" w:rsidRPr="009E424D" w:rsidRDefault="0056442D" w:rsidP="0056442D">
            <w:pPr>
              <w:spacing w:after="0"/>
              <w:jc w:val="left"/>
              <w:rPr>
                <w:sz w:val="18"/>
                <w:szCs w:val="18"/>
              </w:rPr>
            </w:pPr>
          </w:p>
        </w:tc>
        <w:tc>
          <w:tcPr>
            <w:tcW w:w="222" w:type="dxa"/>
          </w:tcPr>
          <w:p w14:paraId="788CCC80" w14:textId="77777777" w:rsidR="0056442D" w:rsidRPr="009E424D" w:rsidRDefault="0056442D" w:rsidP="0056442D">
            <w:pPr>
              <w:spacing w:after="0"/>
              <w:jc w:val="left"/>
              <w:rPr>
                <w:sz w:val="18"/>
                <w:szCs w:val="18"/>
              </w:rPr>
            </w:pPr>
          </w:p>
        </w:tc>
        <w:tc>
          <w:tcPr>
            <w:tcW w:w="1254" w:type="dxa"/>
          </w:tcPr>
          <w:p w14:paraId="4C8E4B4D" w14:textId="77777777" w:rsidR="0056442D" w:rsidRPr="009E424D" w:rsidRDefault="0056442D" w:rsidP="0056442D">
            <w:pPr>
              <w:spacing w:after="0"/>
              <w:jc w:val="left"/>
              <w:rPr>
                <w:sz w:val="18"/>
                <w:szCs w:val="18"/>
              </w:rPr>
            </w:pPr>
          </w:p>
        </w:tc>
        <w:tc>
          <w:tcPr>
            <w:tcW w:w="222" w:type="dxa"/>
          </w:tcPr>
          <w:p w14:paraId="09EBAC1B" w14:textId="77777777" w:rsidR="0056442D" w:rsidRPr="009E424D" w:rsidRDefault="0056442D" w:rsidP="0056442D">
            <w:pPr>
              <w:spacing w:after="0"/>
              <w:jc w:val="left"/>
              <w:rPr>
                <w:sz w:val="18"/>
                <w:szCs w:val="18"/>
              </w:rPr>
            </w:pPr>
          </w:p>
        </w:tc>
        <w:tc>
          <w:tcPr>
            <w:tcW w:w="1092" w:type="dxa"/>
          </w:tcPr>
          <w:p w14:paraId="31364733" w14:textId="77777777" w:rsidR="0056442D" w:rsidRPr="009E424D" w:rsidRDefault="0056442D" w:rsidP="0056442D">
            <w:pPr>
              <w:spacing w:after="0"/>
              <w:jc w:val="left"/>
              <w:rPr>
                <w:sz w:val="18"/>
                <w:szCs w:val="18"/>
              </w:rPr>
            </w:pPr>
          </w:p>
        </w:tc>
      </w:tr>
      <w:tr w:rsidR="0056442D" w:rsidRPr="009E424D" w14:paraId="1C134037" w14:textId="77777777" w:rsidTr="00F931C4">
        <w:trPr>
          <w:jc w:val="center"/>
        </w:trPr>
        <w:tc>
          <w:tcPr>
            <w:tcW w:w="2070" w:type="dxa"/>
            <w:vAlign w:val="bottom"/>
          </w:tcPr>
          <w:p w14:paraId="284C1FA5" w14:textId="2C661529" w:rsidR="0056442D" w:rsidRPr="009E424D" w:rsidRDefault="008F2951" w:rsidP="0056442D">
            <w:pPr>
              <w:spacing w:after="0"/>
              <w:jc w:val="center"/>
              <w:rPr>
                <w:sz w:val="18"/>
                <w:szCs w:val="18"/>
                <w:highlight w:val="yellow"/>
              </w:rPr>
            </w:pPr>
            <w:r w:rsidRPr="009E424D">
              <w:rPr>
                <w:sz w:val="18"/>
                <w:szCs w:val="18"/>
                <w:highlight w:val="yellow"/>
              </w:rPr>
              <w:t>202</w:t>
            </w:r>
            <w:r w:rsidR="0072633F">
              <w:rPr>
                <w:sz w:val="18"/>
                <w:szCs w:val="18"/>
                <w:highlight w:val="yellow"/>
              </w:rPr>
              <w:t>9</w:t>
            </w:r>
          </w:p>
        </w:tc>
        <w:tc>
          <w:tcPr>
            <w:tcW w:w="222" w:type="dxa"/>
            <w:vAlign w:val="bottom"/>
          </w:tcPr>
          <w:p w14:paraId="0B66BF68" w14:textId="77777777" w:rsidR="0056442D" w:rsidRPr="009E424D" w:rsidRDefault="0056442D" w:rsidP="0056442D">
            <w:pPr>
              <w:spacing w:after="0"/>
              <w:jc w:val="left"/>
              <w:rPr>
                <w:sz w:val="18"/>
                <w:szCs w:val="18"/>
              </w:rPr>
            </w:pPr>
          </w:p>
        </w:tc>
        <w:tc>
          <w:tcPr>
            <w:tcW w:w="1254" w:type="dxa"/>
          </w:tcPr>
          <w:p w14:paraId="7FC9B0AD" w14:textId="77777777" w:rsidR="0056442D" w:rsidRPr="009E424D" w:rsidRDefault="0056442D" w:rsidP="0056442D">
            <w:pPr>
              <w:spacing w:after="0"/>
              <w:jc w:val="left"/>
              <w:rPr>
                <w:sz w:val="18"/>
                <w:szCs w:val="18"/>
              </w:rPr>
            </w:pPr>
          </w:p>
        </w:tc>
        <w:tc>
          <w:tcPr>
            <w:tcW w:w="222" w:type="dxa"/>
          </w:tcPr>
          <w:p w14:paraId="778BCA04" w14:textId="77777777" w:rsidR="0056442D" w:rsidRPr="009E424D" w:rsidRDefault="0056442D" w:rsidP="0056442D">
            <w:pPr>
              <w:spacing w:after="0"/>
              <w:jc w:val="left"/>
              <w:rPr>
                <w:sz w:val="18"/>
                <w:szCs w:val="18"/>
              </w:rPr>
            </w:pPr>
          </w:p>
        </w:tc>
        <w:tc>
          <w:tcPr>
            <w:tcW w:w="1074" w:type="dxa"/>
          </w:tcPr>
          <w:p w14:paraId="48D1EE51" w14:textId="77777777" w:rsidR="0056442D" w:rsidRPr="009E424D" w:rsidRDefault="0056442D" w:rsidP="0056442D">
            <w:pPr>
              <w:spacing w:after="0"/>
              <w:jc w:val="left"/>
              <w:rPr>
                <w:sz w:val="18"/>
                <w:szCs w:val="18"/>
              </w:rPr>
            </w:pPr>
          </w:p>
        </w:tc>
        <w:tc>
          <w:tcPr>
            <w:tcW w:w="222" w:type="dxa"/>
          </w:tcPr>
          <w:p w14:paraId="38B084CC" w14:textId="77777777" w:rsidR="0056442D" w:rsidRPr="009E424D" w:rsidRDefault="0056442D" w:rsidP="0056442D">
            <w:pPr>
              <w:spacing w:after="0"/>
              <w:jc w:val="left"/>
              <w:rPr>
                <w:sz w:val="18"/>
                <w:szCs w:val="18"/>
              </w:rPr>
            </w:pPr>
          </w:p>
        </w:tc>
        <w:tc>
          <w:tcPr>
            <w:tcW w:w="1254" w:type="dxa"/>
          </w:tcPr>
          <w:p w14:paraId="66E36B1C" w14:textId="77777777" w:rsidR="0056442D" w:rsidRPr="009E424D" w:rsidRDefault="0056442D" w:rsidP="0056442D">
            <w:pPr>
              <w:spacing w:after="0"/>
              <w:jc w:val="left"/>
              <w:rPr>
                <w:sz w:val="18"/>
                <w:szCs w:val="18"/>
              </w:rPr>
            </w:pPr>
          </w:p>
        </w:tc>
        <w:tc>
          <w:tcPr>
            <w:tcW w:w="222" w:type="dxa"/>
          </w:tcPr>
          <w:p w14:paraId="3D910BAE" w14:textId="77777777" w:rsidR="0056442D" w:rsidRPr="009E424D" w:rsidRDefault="0056442D" w:rsidP="0056442D">
            <w:pPr>
              <w:spacing w:after="0"/>
              <w:jc w:val="left"/>
              <w:rPr>
                <w:sz w:val="18"/>
                <w:szCs w:val="18"/>
              </w:rPr>
            </w:pPr>
          </w:p>
        </w:tc>
        <w:tc>
          <w:tcPr>
            <w:tcW w:w="1092" w:type="dxa"/>
          </w:tcPr>
          <w:p w14:paraId="0079EB61" w14:textId="77777777" w:rsidR="0056442D" w:rsidRPr="009E424D" w:rsidRDefault="0056442D" w:rsidP="0056442D">
            <w:pPr>
              <w:spacing w:after="0"/>
              <w:jc w:val="left"/>
              <w:rPr>
                <w:sz w:val="18"/>
                <w:szCs w:val="18"/>
              </w:rPr>
            </w:pPr>
          </w:p>
        </w:tc>
      </w:tr>
      <w:tr w:rsidR="0056442D" w:rsidRPr="009E424D" w14:paraId="198323FD" w14:textId="77777777" w:rsidTr="00F931C4">
        <w:trPr>
          <w:jc w:val="center"/>
        </w:trPr>
        <w:tc>
          <w:tcPr>
            <w:tcW w:w="2070" w:type="dxa"/>
            <w:vAlign w:val="bottom"/>
          </w:tcPr>
          <w:p w14:paraId="29934550" w14:textId="4B7B905F" w:rsidR="0056442D" w:rsidRPr="009E424D" w:rsidRDefault="008F2951" w:rsidP="0056442D">
            <w:pPr>
              <w:spacing w:after="0"/>
              <w:jc w:val="center"/>
              <w:rPr>
                <w:sz w:val="18"/>
                <w:szCs w:val="18"/>
                <w:highlight w:val="yellow"/>
              </w:rPr>
            </w:pPr>
            <w:r w:rsidRPr="009E424D">
              <w:rPr>
                <w:sz w:val="18"/>
                <w:szCs w:val="18"/>
                <w:highlight w:val="yellow"/>
              </w:rPr>
              <w:t>20</w:t>
            </w:r>
            <w:r w:rsidR="0072633F">
              <w:rPr>
                <w:sz w:val="18"/>
                <w:szCs w:val="18"/>
                <w:highlight w:val="yellow"/>
              </w:rPr>
              <w:t>30</w:t>
            </w:r>
            <w:r w:rsidRPr="009E424D">
              <w:rPr>
                <w:sz w:val="18"/>
                <w:szCs w:val="18"/>
                <w:highlight w:val="yellow"/>
              </w:rPr>
              <w:t>-</w:t>
            </w:r>
            <w:r w:rsidR="00680492">
              <w:rPr>
                <w:sz w:val="18"/>
                <w:szCs w:val="18"/>
                <w:highlight w:val="yellow"/>
              </w:rPr>
              <w:t>3</w:t>
            </w:r>
            <w:r w:rsidR="00003C38">
              <w:rPr>
                <w:sz w:val="18"/>
                <w:szCs w:val="18"/>
                <w:highlight w:val="yellow"/>
              </w:rPr>
              <w:t>4</w:t>
            </w:r>
          </w:p>
        </w:tc>
        <w:tc>
          <w:tcPr>
            <w:tcW w:w="222" w:type="dxa"/>
            <w:vAlign w:val="bottom"/>
          </w:tcPr>
          <w:p w14:paraId="11D6E4E8" w14:textId="77777777" w:rsidR="0056442D" w:rsidRPr="009E424D" w:rsidRDefault="0056442D" w:rsidP="0056442D">
            <w:pPr>
              <w:spacing w:after="0"/>
              <w:jc w:val="left"/>
              <w:rPr>
                <w:sz w:val="18"/>
                <w:szCs w:val="18"/>
              </w:rPr>
            </w:pPr>
          </w:p>
        </w:tc>
        <w:tc>
          <w:tcPr>
            <w:tcW w:w="1254" w:type="dxa"/>
          </w:tcPr>
          <w:p w14:paraId="7C185FC2" w14:textId="77777777" w:rsidR="0056442D" w:rsidRPr="009E424D" w:rsidRDefault="0056442D" w:rsidP="0056442D">
            <w:pPr>
              <w:spacing w:after="0"/>
              <w:jc w:val="left"/>
              <w:rPr>
                <w:sz w:val="18"/>
                <w:szCs w:val="18"/>
              </w:rPr>
            </w:pPr>
          </w:p>
        </w:tc>
        <w:tc>
          <w:tcPr>
            <w:tcW w:w="222" w:type="dxa"/>
          </w:tcPr>
          <w:p w14:paraId="4E1EA09E" w14:textId="77777777" w:rsidR="0056442D" w:rsidRPr="009E424D" w:rsidRDefault="0056442D" w:rsidP="0056442D">
            <w:pPr>
              <w:spacing w:after="0"/>
              <w:jc w:val="left"/>
              <w:rPr>
                <w:sz w:val="18"/>
                <w:szCs w:val="18"/>
              </w:rPr>
            </w:pPr>
          </w:p>
        </w:tc>
        <w:tc>
          <w:tcPr>
            <w:tcW w:w="1074" w:type="dxa"/>
          </w:tcPr>
          <w:p w14:paraId="0804B314" w14:textId="77777777" w:rsidR="0056442D" w:rsidRPr="009E424D" w:rsidRDefault="0056442D" w:rsidP="0056442D">
            <w:pPr>
              <w:spacing w:after="0"/>
              <w:jc w:val="left"/>
              <w:rPr>
                <w:sz w:val="18"/>
                <w:szCs w:val="18"/>
              </w:rPr>
            </w:pPr>
          </w:p>
        </w:tc>
        <w:tc>
          <w:tcPr>
            <w:tcW w:w="222" w:type="dxa"/>
          </w:tcPr>
          <w:p w14:paraId="3756CC66" w14:textId="77777777" w:rsidR="0056442D" w:rsidRPr="009E424D" w:rsidRDefault="0056442D" w:rsidP="0056442D">
            <w:pPr>
              <w:spacing w:after="0"/>
              <w:jc w:val="left"/>
              <w:rPr>
                <w:sz w:val="18"/>
                <w:szCs w:val="18"/>
              </w:rPr>
            </w:pPr>
          </w:p>
        </w:tc>
        <w:tc>
          <w:tcPr>
            <w:tcW w:w="1254" w:type="dxa"/>
          </w:tcPr>
          <w:p w14:paraId="17EC3F7F" w14:textId="77777777" w:rsidR="0056442D" w:rsidRPr="009E424D" w:rsidRDefault="0056442D" w:rsidP="0056442D">
            <w:pPr>
              <w:spacing w:after="0"/>
              <w:jc w:val="left"/>
              <w:rPr>
                <w:sz w:val="18"/>
                <w:szCs w:val="18"/>
              </w:rPr>
            </w:pPr>
          </w:p>
        </w:tc>
        <w:tc>
          <w:tcPr>
            <w:tcW w:w="222" w:type="dxa"/>
          </w:tcPr>
          <w:p w14:paraId="5D4CA7D4" w14:textId="77777777" w:rsidR="0056442D" w:rsidRPr="009E424D" w:rsidRDefault="0056442D" w:rsidP="0056442D">
            <w:pPr>
              <w:spacing w:after="0"/>
              <w:jc w:val="left"/>
              <w:rPr>
                <w:sz w:val="18"/>
                <w:szCs w:val="18"/>
              </w:rPr>
            </w:pPr>
          </w:p>
        </w:tc>
        <w:tc>
          <w:tcPr>
            <w:tcW w:w="1092" w:type="dxa"/>
          </w:tcPr>
          <w:p w14:paraId="60CF4ECC" w14:textId="77777777" w:rsidR="0056442D" w:rsidRPr="009E424D" w:rsidRDefault="0056442D" w:rsidP="0056442D">
            <w:pPr>
              <w:spacing w:after="0"/>
              <w:jc w:val="left"/>
              <w:rPr>
                <w:sz w:val="18"/>
                <w:szCs w:val="18"/>
              </w:rPr>
            </w:pPr>
          </w:p>
        </w:tc>
      </w:tr>
      <w:tr w:rsidR="0056442D" w:rsidRPr="009E424D" w14:paraId="1809980D" w14:textId="77777777" w:rsidTr="00F931C4">
        <w:trPr>
          <w:jc w:val="center"/>
        </w:trPr>
        <w:tc>
          <w:tcPr>
            <w:tcW w:w="2070" w:type="dxa"/>
            <w:vAlign w:val="bottom"/>
          </w:tcPr>
          <w:p w14:paraId="57086911" w14:textId="302AB589" w:rsidR="0056442D" w:rsidRPr="009E424D" w:rsidRDefault="008F2951" w:rsidP="0056442D">
            <w:pPr>
              <w:spacing w:after="0"/>
              <w:jc w:val="center"/>
              <w:rPr>
                <w:sz w:val="18"/>
                <w:szCs w:val="18"/>
                <w:highlight w:val="yellow"/>
              </w:rPr>
            </w:pPr>
            <w:r w:rsidRPr="009E424D">
              <w:rPr>
                <w:sz w:val="18"/>
                <w:szCs w:val="18"/>
                <w:highlight w:val="yellow"/>
              </w:rPr>
              <w:t>20</w:t>
            </w:r>
            <w:r w:rsidR="00E009B8">
              <w:rPr>
                <w:sz w:val="18"/>
                <w:szCs w:val="18"/>
                <w:highlight w:val="yellow"/>
              </w:rPr>
              <w:t>3</w:t>
            </w:r>
            <w:r w:rsidR="00003C38">
              <w:rPr>
                <w:sz w:val="18"/>
                <w:szCs w:val="18"/>
                <w:highlight w:val="yellow"/>
              </w:rPr>
              <w:t>5</w:t>
            </w:r>
            <w:r w:rsidRPr="009E424D">
              <w:rPr>
                <w:sz w:val="18"/>
                <w:szCs w:val="18"/>
                <w:highlight w:val="yellow"/>
              </w:rPr>
              <w:t>-3</w:t>
            </w:r>
            <w:r w:rsidR="00003C38">
              <w:rPr>
                <w:sz w:val="18"/>
                <w:szCs w:val="18"/>
                <w:highlight w:val="yellow"/>
              </w:rPr>
              <w:t>9</w:t>
            </w:r>
          </w:p>
        </w:tc>
        <w:tc>
          <w:tcPr>
            <w:tcW w:w="222" w:type="dxa"/>
            <w:vAlign w:val="bottom"/>
          </w:tcPr>
          <w:p w14:paraId="78B387F1" w14:textId="77777777" w:rsidR="0056442D" w:rsidRPr="009E424D" w:rsidRDefault="0056442D" w:rsidP="0056442D">
            <w:pPr>
              <w:spacing w:after="0"/>
              <w:jc w:val="left"/>
              <w:rPr>
                <w:sz w:val="18"/>
                <w:szCs w:val="18"/>
              </w:rPr>
            </w:pPr>
          </w:p>
        </w:tc>
        <w:tc>
          <w:tcPr>
            <w:tcW w:w="1254" w:type="dxa"/>
          </w:tcPr>
          <w:p w14:paraId="1A730F6E" w14:textId="77777777" w:rsidR="0056442D" w:rsidRPr="009E424D" w:rsidRDefault="0056442D" w:rsidP="0056442D">
            <w:pPr>
              <w:spacing w:after="0"/>
              <w:jc w:val="left"/>
              <w:rPr>
                <w:sz w:val="18"/>
                <w:szCs w:val="18"/>
              </w:rPr>
            </w:pPr>
          </w:p>
        </w:tc>
        <w:tc>
          <w:tcPr>
            <w:tcW w:w="222" w:type="dxa"/>
          </w:tcPr>
          <w:p w14:paraId="4B23B192" w14:textId="77777777" w:rsidR="0056442D" w:rsidRPr="009E424D" w:rsidRDefault="0056442D" w:rsidP="0056442D">
            <w:pPr>
              <w:spacing w:after="0"/>
              <w:jc w:val="left"/>
              <w:rPr>
                <w:sz w:val="18"/>
                <w:szCs w:val="18"/>
              </w:rPr>
            </w:pPr>
          </w:p>
        </w:tc>
        <w:tc>
          <w:tcPr>
            <w:tcW w:w="1074" w:type="dxa"/>
          </w:tcPr>
          <w:p w14:paraId="33601A3D" w14:textId="77777777" w:rsidR="0056442D" w:rsidRPr="009E424D" w:rsidRDefault="0056442D" w:rsidP="0056442D">
            <w:pPr>
              <w:spacing w:after="0"/>
              <w:jc w:val="left"/>
              <w:rPr>
                <w:sz w:val="18"/>
                <w:szCs w:val="18"/>
              </w:rPr>
            </w:pPr>
          </w:p>
        </w:tc>
        <w:tc>
          <w:tcPr>
            <w:tcW w:w="222" w:type="dxa"/>
          </w:tcPr>
          <w:p w14:paraId="08DB54BB" w14:textId="77777777" w:rsidR="0056442D" w:rsidRPr="009E424D" w:rsidRDefault="0056442D" w:rsidP="0056442D">
            <w:pPr>
              <w:spacing w:after="0"/>
              <w:jc w:val="left"/>
              <w:rPr>
                <w:sz w:val="18"/>
                <w:szCs w:val="18"/>
              </w:rPr>
            </w:pPr>
          </w:p>
        </w:tc>
        <w:tc>
          <w:tcPr>
            <w:tcW w:w="1254" w:type="dxa"/>
          </w:tcPr>
          <w:p w14:paraId="614E30BF" w14:textId="77777777" w:rsidR="0056442D" w:rsidRPr="009E424D" w:rsidRDefault="0056442D" w:rsidP="0056442D">
            <w:pPr>
              <w:spacing w:after="0"/>
              <w:jc w:val="left"/>
              <w:rPr>
                <w:sz w:val="18"/>
                <w:szCs w:val="18"/>
              </w:rPr>
            </w:pPr>
          </w:p>
        </w:tc>
        <w:tc>
          <w:tcPr>
            <w:tcW w:w="222" w:type="dxa"/>
          </w:tcPr>
          <w:p w14:paraId="0FB0ECAD" w14:textId="77777777" w:rsidR="0056442D" w:rsidRPr="009E424D" w:rsidRDefault="0056442D" w:rsidP="0056442D">
            <w:pPr>
              <w:spacing w:after="0"/>
              <w:jc w:val="left"/>
              <w:rPr>
                <w:sz w:val="18"/>
                <w:szCs w:val="18"/>
              </w:rPr>
            </w:pPr>
          </w:p>
        </w:tc>
        <w:tc>
          <w:tcPr>
            <w:tcW w:w="1092" w:type="dxa"/>
          </w:tcPr>
          <w:p w14:paraId="117461CC" w14:textId="77777777" w:rsidR="0056442D" w:rsidRPr="009E424D" w:rsidRDefault="0056442D" w:rsidP="0056442D">
            <w:pPr>
              <w:spacing w:after="0"/>
              <w:jc w:val="left"/>
              <w:rPr>
                <w:sz w:val="18"/>
                <w:szCs w:val="18"/>
              </w:rPr>
            </w:pPr>
          </w:p>
        </w:tc>
      </w:tr>
      <w:tr w:rsidR="0056442D" w:rsidRPr="009E424D" w14:paraId="5CDC30B6" w14:textId="77777777" w:rsidTr="00F931C4">
        <w:trPr>
          <w:jc w:val="center"/>
        </w:trPr>
        <w:tc>
          <w:tcPr>
            <w:tcW w:w="2070" w:type="dxa"/>
            <w:vAlign w:val="bottom"/>
          </w:tcPr>
          <w:p w14:paraId="431AE9E3" w14:textId="2B8E41A8" w:rsidR="0056442D" w:rsidRPr="009E424D" w:rsidRDefault="008F2951" w:rsidP="0056442D">
            <w:pPr>
              <w:spacing w:after="0"/>
              <w:jc w:val="center"/>
              <w:rPr>
                <w:sz w:val="18"/>
                <w:szCs w:val="18"/>
                <w:highlight w:val="yellow"/>
              </w:rPr>
            </w:pPr>
            <w:r w:rsidRPr="009E424D">
              <w:rPr>
                <w:sz w:val="18"/>
                <w:szCs w:val="18"/>
                <w:highlight w:val="yellow"/>
              </w:rPr>
              <w:t>20</w:t>
            </w:r>
            <w:r w:rsidR="00003C38">
              <w:rPr>
                <w:sz w:val="18"/>
                <w:szCs w:val="18"/>
                <w:highlight w:val="yellow"/>
              </w:rPr>
              <w:t>40</w:t>
            </w:r>
            <w:r w:rsidRPr="009E424D">
              <w:rPr>
                <w:sz w:val="18"/>
                <w:szCs w:val="18"/>
                <w:highlight w:val="yellow"/>
              </w:rPr>
              <w:t>-</w:t>
            </w:r>
            <w:r w:rsidR="009557C4">
              <w:rPr>
                <w:sz w:val="18"/>
                <w:szCs w:val="18"/>
                <w:highlight w:val="yellow"/>
              </w:rPr>
              <w:t>4</w:t>
            </w:r>
            <w:r w:rsidR="00003C38">
              <w:rPr>
                <w:sz w:val="18"/>
                <w:szCs w:val="18"/>
                <w:highlight w:val="yellow"/>
              </w:rPr>
              <w:t>4</w:t>
            </w:r>
          </w:p>
        </w:tc>
        <w:tc>
          <w:tcPr>
            <w:tcW w:w="222" w:type="dxa"/>
            <w:vAlign w:val="bottom"/>
          </w:tcPr>
          <w:p w14:paraId="7A8B8805" w14:textId="77777777" w:rsidR="0056442D" w:rsidRPr="009E424D" w:rsidRDefault="0056442D" w:rsidP="0056442D">
            <w:pPr>
              <w:spacing w:after="0"/>
              <w:jc w:val="left"/>
              <w:rPr>
                <w:sz w:val="18"/>
                <w:szCs w:val="18"/>
              </w:rPr>
            </w:pPr>
          </w:p>
        </w:tc>
        <w:tc>
          <w:tcPr>
            <w:tcW w:w="1254" w:type="dxa"/>
          </w:tcPr>
          <w:p w14:paraId="55EE30DC" w14:textId="77777777" w:rsidR="0056442D" w:rsidRPr="009E424D" w:rsidRDefault="0056442D" w:rsidP="0056442D">
            <w:pPr>
              <w:spacing w:after="0"/>
              <w:jc w:val="left"/>
              <w:rPr>
                <w:sz w:val="18"/>
                <w:szCs w:val="18"/>
              </w:rPr>
            </w:pPr>
          </w:p>
        </w:tc>
        <w:tc>
          <w:tcPr>
            <w:tcW w:w="222" w:type="dxa"/>
          </w:tcPr>
          <w:p w14:paraId="2DD54A4E" w14:textId="77777777" w:rsidR="0056442D" w:rsidRPr="009E424D" w:rsidRDefault="0056442D" w:rsidP="0056442D">
            <w:pPr>
              <w:spacing w:after="0"/>
              <w:jc w:val="left"/>
              <w:rPr>
                <w:sz w:val="18"/>
                <w:szCs w:val="18"/>
              </w:rPr>
            </w:pPr>
          </w:p>
        </w:tc>
        <w:tc>
          <w:tcPr>
            <w:tcW w:w="1074" w:type="dxa"/>
          </w:tcPr>
          <w:p w14:paraId="6A9058C4" w14:textId="77777777" w:rsidR="0056442D" w:rsidRPr="009E424D" w:rsidRDefault="0056442D" w:rsidP="0056442D">
            <w:pPr>
              <w:spacing w:after="0"/>
              <w:jc w:val="left"/>
              <w:rPr>
                <w:sz w:val="18"/>
                <w:szCs w:val="18"/>
              </w:rPr>
            </w:pPr>
          </w:p>
        </w:tc>
        <w:tc>
          <w:tcPr>
            <w:tcW w:w="222" w:type="dxa"/>
          </w:tcPr>
          <w:p w14:paraId="3EAA4D84" w14:textId="77777777" w:rsidR="0056442D" w:rsidRPr="009E424D" w:rsidRDefault="0056442D" w:rsidP="0056442D">
            <w:pPr>
              <w:spacing w:after="0"/>
              <w:jc w:val="left"/>
              <w:rPr>
                <w:sz w:val="18"/>
                <w:szCs w:val="18"/>
              </w:rPr>
            </w:pPr>
          </w:p>
        </w:tc>
        <w:tc>
          <w:tcPr>
            <w:tcW w:w="1254" w:type="dxa"/>
          </w:tcPr>
          <w:p w14:paraId="266C9387" w14:textId="77777777" w:rsidR="0056442D" w:rsidRPr="009E424D" w:rsidRDefault="0056442D" w:rsidP="0056442D">
            <w:pPr>
              <w:spacing w:after="0"/>
              <w:jc w:val="left"/>
              <w:rPr>
                <w:sz w:val="18"/>
                <w:szCs w:val="18"/>
              </w:rPr>
            </w:pPr>
          </w:p>
        </w:tc>
        <w:tc>
          <w:tcPr>
            <w:tcW w:w="222" w:type="dxa"/>
          </w:tcPr>
          <w:p w14:paraId="2E645BF7" w14:textId="77777777" w:rsidR="0056442D" w:rsidRPr="009E424D" w:rsidRDefault="0056442D" w:rsidP="0056442D">
            <w:pPr>
              <w:spacing w:after="0"/>
              <w:jc w:val="left"/>
              <w:rPr>
                <w:sz w:val="18"/>
                <w:szCs w:val="18"/>
              </w:rPr>
            </w:pPr>
          </w:p>
        </w:tc>
        <w:tc>
          <w:tcPr>
            <w:tcW w:w="1092" w:type="dxa"/>
          </w:tcPr>
          <w:p w14:paraId="5B28D5DD" w14:textId="77777777" w:rsidR="0056442D" w:rsidRPr="009E424D" w:rsidRDefault="0056442D" w:rsidP="0056442D">
            <w:pPr>
              <w:spacing w:after="0"/>
              <w:jc w:val="left"/>
              <w:rPr>
                <w:sz w:val="18"/>
                <w:szCs w:val="18"/>
              </w:rPr>
            </w:pPr>
          </w:p>
        </w:tc>
      </w:tr>
      <w:tr w:rsidR="0056442D" w:rsidRPr="009E424D" w14:paraId="62AC4E34" w14:textId="77777777" w:rsidTr="00F931C4">
        <w:trPr>
          <w:jc w:val="center"/>
        </w:trPr>
        <w:tc>
          <w:tcPr>
            <w:tcW w:w="2070" w:type="dxa"/>
            <w:vAlign w:val="bottom"/>
          </w:tcPr>
          <w:p w14:paraId="0645A038" w14:textId="3DB23A4F" w:rsidR="0056442D" w:rsidRPr="009E424D" w:rsidRDefault="008F2951" w:rsidP="0056442D">
            <w:pPr>
              <w:spacing w:after="0"/>
              <w:jc w:val="center"/>
              <w:rPr>
                <w:sz w:val="18"/>
                <w:szCs w:val="18"/>
                <w:highlight w:val="yellow"/>
              </w:rPr>
            </w:pPr>
            <w:r w:rsidRPr="009E424D">
              <w:rPr>
                <w:sz w:val="18"/>
                <w:szCs w:val="18"/>
                <w:highlight w:val="yellow"/>
              </w:rPr>
              <w:t>20</w:t>
            </w:r>
            <w:r w:rsidR="00E009B8">
              <w:rPr>
                <w:sz w:val="18"/>
                <w:szCs w:val="18"/>
                <w:highlight w:val="yellow"/>
              </w:rPr>
              <w:t>4</w:t>
            </w:r>
            <w:r w:rsidR="00003C38">
              <w:rPr>
                <w:sz w:val="18"/>
                <w:szCs w:val="18"/>
                <w:highlight w:val="yellow"/>
              </w:rPr>
              <w:t>5</w:t>
            </w:r>
            <w:r w:rsidRPr="009E424D">
              <w:rPr>
                <w:sz w:val="18"/>
                <w:szCs w:val="18"/>
                <w:highlight w:val="yellow"/>
              </w:rPr>
              <w:t>-4</w:t>
            </w:r>
            <w:r w:rsidR="00003C38">
              <w:rPr>
                <w:sz w:val="18"/>
                <w:szCs w:val="18"/>
                <w:highlight w:val="yellow"/>
              </w:rPr>
              <w:t>9</w:t>
            </w:r>
          </w:p>
        </w:tc>
        <w:tc>
          <w:tcPr>
            <w:tcW w:w="222" w:type="dxa"/>
            <w:vAlign w:val="bottom"/>
          </w:tcPr>
          <w:p w14:paraId="38203F9D" w14:textId="77777777" w:rsidR="0056442D" w:rsidRPr="009E424D" w:rsidRDefault="0056442D" w:rsidP="0056442D">
            <w:pPr>
              <w:spacing w:after="0"/>
              <w:jc w:val="left"/>
              <w:rPr>
                <w:sz w:val="18"/>
                <w:szCs w:val="18"/>
              </w:rPr>
            </w:pPr>
          </w:p>
        </w:tc>
        <w:tc>
          <w:tcPr>
            <w:tcW w:w="1254" w:type="dxa"/>
          </w:tcPr>
          <w:p w14:paraId="48353783" w14:textId="77777777" w:rsidR="0056442D" w:rsidRPr="009E424D" w:rsidRDefault="0056442D" w:rsidP="0056442D">
            <w:pPr>
              <w:spacing w:after="0"/>
              <w:jc w:val="left"/>
              <w:rPr>
                <w:sz w:val="18"/>
                <w:szCs w:val="18"/>
              </w:rPr>
            </w:pPr>
          </w:p>
        </w:tc>
        <w:tc>
          <w:tcPr>
            <w:tcW w:w="222" w:type="dxa"/>
          </w:tcPr>
          <w:p w14:paraId="3C9F6F63" w14:textId="77777777" w:rsidR="0056442D" w:rsidRPr="009E424D" w:rsidRDefault="0056442D" w:rsidP="0056442D">
            <w:pPr>
              <w:spacing w:after="0"/>
              <w:jc w:val="left"/>
              <w:rPr>
                <w:sz w:val="18"/>
                <w:szCs w:val="18"/>
              </w:rPr>
            </w:pPr>
          </w:p>
        </w:tc>
        <w:tc>
          <w:tcPr>
            <w:tcW w:w="1074" w:type="dxa"/>
          </w:tcPr>
          <w:p w14:paraId="4B80F7CA" w14:textId="77777777" w:rsidR="0056442D" w:rsidRPr="009E424D" w:rsidRDefault="0056442D" w:rsidP="0056442D">
            <w:pPr>
              <w:spacing w:after="0"/>
              <w:jc w:val="left"/>
              <w:rPr>
                <w:sz w:val="18"/>
                <w:szCs w:val="18"/>
              </w:rPr>
            </w:pPr>
          </w:p>
        </w:tc>
        <w:tc>
          <w:tcPr>
            <w:tcW w:w="222" w:type="dxa"/>
          </w:tcPr>
          <w:p w14:paraId="2DAEDD85" w14:textId="77777777" w:rsidR="0056442D" w:rsidRPr="009E424D" w:rsidRDefault="0056442D" w:rsidP="0056442D">
            <w:pPr>
              <w:spacing w:after="0"/>
              <w:jc w:val="left"/>
              <w:rPr>
                <w:sz w:val="18"/>
                <w:szCs w:val="18"/>
              </w:rPr>
            </w:pPr>
          </w:p>
        </w:tc>
        <w:tc>
          <w:tcPr>
            <w:tcW w:w="1254" w:type="dxa"/>
          </w:tcPr>
          <w:p w14:paraId="287508B1" w14:textId="77777777" w:rsidR="0056442D" w:rsidRPr="009E424D" w:rsidRDefault="0056442D" w:rsidP="0056442D">
            <w:pPr>
              <w:spacing w:after="0"/>
              <w:jc w:val="left"/>
              <w:rPr>
                <w:sz w:val="18"/>
                <w:szCs w:val="18"/>
              </w:rPr>
            </w:pPr>
          </w:p>
        </w:tc>
        <w:tc>
          <w:tcPr>
            <w:tcW w:w="222" w:type="dxa"/>
          </w:tcPr>
          <w:p w14:paraId="2CDB2BD2" w14:textId="77777777" w:rsidR="0056442D" w:rsidRPr="009E424D" w:rsidRDefault="0056442D" w:rsidP="0056442D">
            <w:pPr>
              <w:spacing w:after="0"/>
              <w:jc w:val="left"/>
              <w:rPr>
                <w:sz w:val="18"/>
                <w:szCs w:val="18"/>
              </w:rPr>
            </w:pPr>
          </w:p>
        </w:tc>
        <w:tc>
          <w:tcPr>
            <w:tcW w:w="1092" w:type="dxa"/>
          </w:tcPr>
          <w:p w14:paraId="6F2CCFA2" w14:textId="77777777" w:rsidR="0056442D" w:rsidRPr="009E424D" w:rsidRDefault="0056442D" w:rsidP="0056442D">
            <w:pPr>
              <w:spacing w:after="0"/>
              <w:jc w:val="left"/>
              <w:rPr>
                <w:sz w:val="18"/>
                <w:szCs w:val="18"/>
              </w:rPr>
            </w:pPr>
          </w:p>
        </w:tc>
      </w:tr>
      <w:tr w:rsidR="0056442D" w:rsidRPr="009E424D" w14:paraId="0D2995F4" w14:textId="77777777" w:rsidTr="00F931C4">
        <w:trPr>
          <w:jc w:val="center"/>
        </w:trPr>
        <w:tc>
          <w:tcPr>
            <w:tcW w:w="2070" w:type="dxa"/>
            <w:vAlign w:val="bottom"/>
          </w:tcPr>
          <w:p w14:paraId="0741006E" w14:textId="2DC464F8" w:rsidR="0056442D" w:rsidRPr="009E424D" w:rsidRDefault="008F2951" w:rsidP="0056442D">
            <w:pPr>
              <w:spacing w:after="0"/>
              <w:jc w:val="center"/>
              <w:rPr>
                <w:sz w:val="18"/>
                <w:szCs w:val="18"/>
                <w:highlight w:val="yellow"/>
              </w:rPr>
            </w:pPr>
            <w:r w:rsidRPr="009E424D">
              <w:rPr>
                <w:sz w:val="18"/>
                <w:szCs w:val="18"/>
                <w:highlight w:val="yellow"/>
              </w:rPr>
              <w:t>20</w:t>
            </w:r>
            <w:r w:rsidR="00003C38">
              <w:rPr>
                <w:sz w:val="18"/>
                <w:szCs w:val="18"/>
                <w:highlight w:val="yellow"/>
              </w:rPr>
              <w:t>50</w:t>
            </w:r>
            <w:r w:rsidRPr="009E424D">
              <w:rPr>
                <w:sz w:val="18"/>
                <w:szCs w:val="18"/>
                <w:highlight w:val="yellow"/>
              </w:rPr>
              <w:t>-</w:t>
            </w:r>
            <w:r w:rsidR="009557C4">
              <w:rPr>
                <w:sz w:val="18"/>
                <w:szCs w:val="18"/>
                <w:highlight w:val="yellow"/>
              </w:rPr>
              <w:t>5</w:t>
            </w:r>
            <w:r w:rsidR="00003C38">
              <w:rPr>
                <w:sz w:val="18"/>
                <w:szCs w:val="18"/>
                <w:highlight w:val="yellow"/>
              </w:rPr>
              <w:t>4</w:t>
            </w:r>
          </w:p>
        </w:tc>
        <w:tc>
          <w:tcPr>
            <w:tcW w:w="222" w:type="dxa"/>
            <w:vAlign w:val="bottom"/>
          </w:tcPr>
          <w:p w14:paraId="63BA1FC6" w14:textId="77777777" w:rsidR="0056442D" w:rsidRPr="009E424D" w:rsidRDefault="0056442D" w:rsidP="0056442D">
            <w:pPr>
              <w:spacing w:after="0"/>
              <w:jc w:val="left"/>
              <w:rPr>
                <w:sz w:val="18"/>
                <w:szCs w:val="18"/>
              </w:rPr>
            </w:pPr>
          </w:p>
        </w:tc>
        <w:tc>
          <w:tcPr>
            <w:tcW w:w="1254" w:type="dxa"/>
            <w:tcBorders>
              <w:bottom w:val="single" w:sz="4" w:space="0" w:color="auto"/>
            </w:tcBorders>
          </w:tcPr>
          <w:p w14:paraId="7661E863" w14:textId="77777777" w:rsidR="0056442D" w:rsidRPr="009E424D" w:rsidRDefault="0056442D" w:rsidP="0056442D">
            <w:pPr>
              <w:spacing w:after="0"/>
              <w:jc w:val="left"/>
              <w:rPr>
                <w:sz w:val="18"/>
                <w:szCs w:val="18"/>
              </w:rPr>
            </w:pPr>
          </w:p>
        </w:tc>
        <w:tc>
          <w:tcPr>
            <w:tcW w:w="222" w:type="dxa"/>
          </w:tcPr>
          <w:p w14:paraId="251D08AA" w14:textId="77777777" w:rsidR="0056442D" w:rsidRPr="009E424D" w:rsidRDefault="0056442D" w:rsidP="0056442D">
            <w:pPr>
              <w:spacing w:after="0"/>
              <w:jc w:val="left"/>
              <w:rPr>
                <w:sz w:val="18"/>
                <w:szCs w:val="18"/>
              </w:rPr>
            </w:pPr>
          </w:p>
        </w:tc>
        <w:tc>
          <w:tcPr>
            <w:tcW w:w="1074" w:type="dxa"/>
            <w:tcBorders>
              <w:bottom w:val="single" w:sz="4" w:space="0" w:color="auto"/>
            </w:tcBorders>
          </w:tcPr>
          <w:p w14:paraId="65E22E68" w14:textId="77777777" w:rsidR="0056442D" w:rsidRPr="009E424D" w:rsidRDefault="0056442D" w:rsidP="0056442D">
            <w:pPr>
              <w:spacing w:after="0"/>
              <w:jc w:val="left"/>
              <w:rPr>
                <w:sz w:val="18"/>
                <w:szCs w:val="18"/>
              </w:rPr>
            </w:pPr>
          </w:p>
        </w:tc>
        <w:tc>
          <w:tcPr>
            <w:tcW w:w="222" w:type="dxa"/>
          </w:tcPr>
          <w:p w14:paraId="311B4504" w14:textId="77777777" w:rsidR="0056442D" w:rsidRPr="009E424D" w:rsidRDefault="0056442D" w:rsidP="0056442D">
            <w:pPr>
              <w:spacing w:after="0"/>
              <w:jc w:val="left"/>
              <w:rPr>
                <w:sz w:val="18"/>
                <w:szCs w:val="18"/>
              </w:rPr>
            </w:pPr>
          </w:p>
        </w:tc>
        <w:tc>
          <w:tcPr>
            <w:tcW w:w="1254" w:type="dxa"/>
            <w:tcBorders>
              <w:bottom w:val="single" w:sz="4" w:space="0" w:color="auto"/>
            </w:tcBorders>
          </w:tcPr>
          <w:p w14:paraId="7E33803E" w14:textId="77777777" w:rsidR="0056442D" w:rsidRPr="009E424D" w:rsidRDefault="0056442D" w:rsidP="0056442D">
            <w:pPr>
              <w:spacing w:after="0"/>
              <w:jc w:val="left"/>
              <w:rPr>
                <w:sz w:val="18"/>
                <w:szCs w:val="18"/>
              </w:rPr>
            </w:pPr>
          </w:p>
        </w:tc>
        <w:tc>
          <w:tcPr>
            <w:tcW w:w="222" w:type="dxa"/>
          </w:tcPr>
          <w:p w14:paraId="18CBC9E7" w14:textId="77777777" w:rsidR="0056442D" w:rsidRPr="009E424D" w:rsidRDefault="0056442D" w:rsidP="0056442D">
            <w:pPr>
              <w:spacing w:after="0"/>
              <w:jc w:val="left"/>
              <w:rPr>
                <w:sz w:val="18"/>
                <w:szCs w:val="18"/>
              </w:rPr>
            </w:pPr>
          </w:p>
        </w:tc>
        <w:tc>
          <w:tcPr>
            <w:tcW w:w="1092" w:type="dxa"/>
            <w:tcBorders>
              <w:bottom w:val="single" w:sz="4" w:space="0" w:color="auto"/>
            </w:tcBorders>
          </w:tcPr>
          <w:p w14:paraId="5D0D74AA" w14:textId="77777777" w:rsidR="0056442D" w:rsidRPr="009E424D" w:rsidRDefault="0056442D" w:rsidP="0056442D">
            <w:pPr>
              <w:spacing w:after="0"/>
              <w:jc w:val="left"/>
              <w:rPr>
                <w:sz w:val="18"/>
                <w:szCs w:val="18"/>
              </w:rPr>
            </w:pPr>
          </w:p>
        </w:tc>
      </w:tr>
      <w:tr w:rsidR="0056442D" w:rsidRPr="009E424D" w14:paraId="355A0D42" w14:textId="77777777" w:rsidTr="00F931C4">
        <w:trPr>
          <w:jc w:val="center"/>
        </w:trPr>
        <w:tc>
          <w:tcPr>
            <w:tcW w:w="2070" w:type="dxa"/>
            <w:vAlign w:val="bottom"/>
          </w:tcPr>
          <w:p w14:paraId="0F6A6006" w14:textId="77777777" w:rsidR="0056442D" w:rsidRPr="009E424D" w:rsidRDefault="0056442D" w:rsidP="00BB7DB8">
            <w:pPr>
              <w:spacing w:after="0"/>
              <w:jc w:val="center"/>
              <w:rPr>
                <w:sz w:val="18"/>
                <w:szCs w:val="18"/>
              </w:rPr>
            </w:pPr>
            <w:r w:rsidRPr="009E424D">
              <w:rPr>
                <w:sz w:val="18"/>
                <w:szCs w:val="18"/>
              </w:rPr>
              <w:t>Total</w:t>
            </w:r>
          </w:p>
        </w:tc>
        <w:tc>
          <w:tcPr>
            <w:tcW w:w="222" w:type="dxa"/>
            <w:vAlign w:val="bottom"/>
          </w:tcPr>
          <w:p w14:paraId="7EF28A5C" w14:textId="77777777" w:rsidR="0056442D" w:rsidRPr="009E424D" w:rsidRDefault="0056442D" w:rsidP="0056442D">
            <w:pPr>
              <w:spacing w:after="0"/>
              <w:jc w:val="left"/>
              <w:rPr>
                <w:sz w:val="18"/>
                <w:szCs w:val="18"/>
              </w:rPr>
            </w:pPr>
          </w:p>
        </w:tc>
        <w:tc>
          <w:tcPr>
            <w:tcW w:w="1254" w:type="dxa"/>
            <w:tcBorders>
              <w:top w:val="single" w:sz="4" w:space="0" w:color="auto"/>
              <w:bottom w:val="double" w:sz="4" w:space="0" w:color="auto"/>
            </w:tcBorders>
          </w:tcPr>
          <w:p w14:paraId="39B2F6DD" w14:textId="77777777" w:rsidR="0056442D" w:rsidRPr="009E424D" w:rsidRDefault="0056442D" w:rsidP="0056442D">
            <w:pPr>
              <w:spacing w:after="0"/>
              <w:jc w:val="left"/>
              <w:rPr>
                <w:sz w:val="18"/>
                <w:szCs w:val="18"/>
              </w:rPr>
            </w:pPr>
          </w:p>
        </w:tc>
        <w:tc>
          <w:tcPr>
            <w:tcW w:w="222" w:type="dxa"/>
          </w:tcPr>
          <w:p w14:paraId="21B5577A" w14:textId="77777777" w:rsidR="0056442D" w:rsidRPr="009E424D" w:rsidRDefault="0056442D" w:rsidP="0056442D">
            <w:pPr>
              <w:spacing w:after="0"/>
              <w:jc w:val="left"/>
              <w:rPr>
                <w:sz w:val="18"/>
                <w:szCs w:val="18"/>
              </w:rPr>
            </w:pPr>
          </w:p>
        </w:tc>
        <w:tc>
          <w:tcPr>
            <w:tcW w:w="1074" w:type="dxa"/>
            <w:tcBorders>
              <w:top w:val="single" w:sz="4" w:space="0" w:color="auto"/>
              <w:bottom w:val="double" w:sz="4" w:space="0" w:color="auto"/>
            </w:tcBorders>
          </w:tcPr>
          <w:p w14:paraId="44E998F8" w14:textId="77777777" w:rsidR="0056442D" w:rsidRPr="009E424D" w:rsidRDefault="0056442D" w:rsidP="0056442D">
            <w:pPr>
              <w:spacing w:after="0"/>
              <w:jc w:val="left"/>
              <w:rPr>
                <w:sz w:val="18"/>
                <w:szCs w:val="18"/>
              </w:rPr>
            </w:pPr>
          </w:p>
        </w:tc>
        <w:tc>
          <w:tcPr>
            <w:tcW w:w="222" w:type="dxa"/>
          </w:tcPr>
          <w:p w14:paraId="509E3E08" w14:textId="77777777" w:rsidR="0056442D" w:rsidRPr="009E424D" w:rsidRDefault="0056442D" w:rsidP="0056442D">
            <w:pPr>
              <w:spacing w:after="0"/>
              <w:jc w:val="left"/>
              <w:rPr>
                <w:sz w:val="18"/>
                <w:szCs w:val="18"/>
              </w:rPr>
            </w:pPr>
          </w:p>
        </w:tc>
        <w:tc>
          <w:tcPr>
            <w:tcW w:w="1254" w:type="dxa"/>
            <w:tcBorders>
              <w:top w:val="single" w:sz="4" w:space="0" w:color="auto"/>
              <w:bottom w:val="double" w:sz="4" w:space="0" w:color="auto"/>
            </w:tcBorders>
          </w:tcPr>
          <w:p w14:paraId="61BE8DE0" w14:textId="77777777" w:rsidR="0056442D" w:rsidRPr="009E424D" w:rsidRDefault="0056442D" w:rsidP="0056442D">
            <w:pPr>
              <w:spacing w:after="0"/>
              <w:jc w:val="left"/>
              <w:rPr>
                <w:sz w:val="18"/>
                <w:szCs w:val="18"/>
              </w:rPr>
            </w:pPr>
          </w:p>
        </w:tc>
        <w:tc>
          <w:tcPr>
            <w:tcW w:w="222" w:type="dxa"/>
          </w:tcPr>
          <w:p w14:paraId="6655A376" w14:textId="77777777" w:rsidR="0056442D" w:rsidRPr="009E424D" w:rsidRDefault="0056442D" w:rsidP="0056442D">
            <w:pPr>
              <w:spacing w:after="0"/>
              <w:jc w:val="left"/>
              <w:rPr>
                <w:sz w:val="18"/>
                <w:szCs w:val="18"/>
              </w:rPr>
            </w:pPr>
          </w:p>
        </w:tc>
        <w:tc>
          <w:tcPr>
            <w:tcW w:w="1092" w:type="dxa"/>
            <w:tcBorders>
              <w:top w:val="single" w:sz="4" w:space="0" w:color="auto"/>
              <w:bottom w:val="double" w:sz="4" w:space="0" w:color="auto"/>
            </w:tcBorders>
          </w:tcPr>
          <w:p w14:paraId="7E6CE4F1" w14:textId="30E58FFB" w:rsidR="0056442D" w:rsidRPr="009E424D" w:rsidRDefault="0056442D" w:rsidP="0056442D">
            <w:pPr>
              <w:spacing w:after="0"/>
              <w:jc w:val="left"/>
              <w:rPr>
                <w:sz w:val="18"/>
                <w:szCs w:val="18"/>
              </w:rPr>
            </w:pPr>
          </w:p>
        </w:tc>
      </w:tr>
    </w:tbl>
    <w:p w14:paraId="3E95D91D" w14:textId="77777777" w:rsidR="0027597D" w:rsidRDefault="0027597D" w:rsidP="00BB7DB8">
      <w:pPr>
        <w:spacing w:after="0"/>
        <w:ind w:left="1080"/>
      </w:pPr>
    </w:p>
    <w:p w14:paraId="3E95D99B" w14:textId="4E500030" w:rsidR="00186938" w:rsidRPr="0018404B" w:rsidRDefault="00186938" w:rsidP="00D973B0">
      <w:pPr>
        <w:jc w:val="left"/>
        <w:rPr>
          <w:rFonts w:ascii="Swis721 Md BT" w:hAnsi="Swis721 Md BT"/>
          <w:i/>
          <w:color w:val="C00000"/>
        </w:rPr>
      </w:pPr>
      <w:r w:rsidRPr="0018404B">
        <w:rPr>
          <w:rFonts w:ascii="Swis721 Md BT" w:hAnsi="Swis721 Md BT"/>
          <w:i/>
          <w:color w:val="C00000"/>
        </w:rPr>
        <w:t>If the District has variable-rate debt, disclose interest requirements based on the rate effective at the end of the reporting year. In addition, the District should add a paragraph following the table that discloses the terms under which interest r</w:t>
      </w:r>
      <w:r w:rsidR="00C20FE3" w:rsidRPr="0018404B">
        <w:rPr>
          <w:rFonts w:ascii="Swis721 Md BT" w:hAnsi="Swis721 Md BT"/>
          <w:i/>
          <w:color w:val="C00000"/>
        </w:rPr>
        <w:t xml:space="preserve">ates may change. See GASB </w:t>
      </w:r>
      <w:r w:rsidR="00344D9C" w:rsidRPr="0018404B">
        <w:rPr>
          <w:rFonts w:ascii="Swis721 Md BT" w:hAnsi="Swis721 Md BT"/>
          <w:i/>
          <w:color w:val="C00000"/>
        </w:rPr>
        <w:t xml:space="preserve">Statement No. </w:t>
      </w:r>
      <w:r w:rsidR="00C20FE3" w:rsidRPr="0018404B">
        <w:rPr>
          <w:rFonts w:ascii="Swis721 Md BT" w:hAnsi="Swis721 Md BT"/>
          <w:i/>
          <w:color w:val="C00000"/>
        </w:rPr>
        <w:t xml:space="preserve">38, </w:t>
      </w:r>
      <w:r w:rsidR="00344D9C" w:rsidRPr="0018404B">
        <w:rPr>
          <w:rFonts w:ascii="Swis721 Md BT" w:hAnsi="Swis721 Md BT"/>
          <w:i/>
          <w:color w:val="C00000"/>
        </w:rPr>
        <w:t xml:space="preserve">paragraph </w:t>
      </w:r>
      <w:r w:rsidRPr="0018404B">
        <w:rPr>
          <w:rFonts w:ascii="Swis721 Md BT" w:hAnsi="Swis721 Md BT"/>
          <w:i/>
          <w:color w:val="C00000"/>
        </w:rPr>
        <w:t>10.</w:t>
      </w:r>
    </w:p>
    <w:p w14:paraId="3E95D99D" w14:textId="77777777" w:rsidR="00EF2D7B" w:rsidRPr="0018404B" w:rsidRDefault="00EF2D7B" w:rsidP="00D973B0">
      <w:pPr>
        <w:spacing w:after="0"/>
        <w:jc w:val="left"/>
        <w:rPr>
          <w:rFonts w:ascii="Swis721 Md BT" w:hAnsi="Swis721 Md BT"/>
          <w:i/>
          <w:color w:val="C00000"/>
        </w:rPr>
      </w:pPr>
      <w:r w:rsidRPr="0018404B">
        <w:rPr>
          <w:rFonts w:ascii="Swis721 Md BT" w:hAnsi="Swis721 Md BT"/>
          <w:i/>
          <w:color w:val="C00000"/>
        </w:rPr>
        <w:lastRenderedPageBreak/>
        <w:t xml:space="preserve">Pledged revenues are those specific revenues that have been formally committed to directly collateralize or secure debt </w:t>
      </w:r>
      <w:r w:rsidR="000B09D9" w:rsidRPr="0018404B">
        <w:rPr>
          <w:rFonts w:ascii="Swis721 Md BT" w:hAnsi="Swis721 Md BT"/>
          <w:i/>
          <w:color w:val="C00000"/>
        </w:rPr>
        <w:t xml:space="preserve">(e.g., bonds, certificates of participation, etc.) </w:t>
      </w:r>
      <w:r w:rsidRPr="0018404B">
        <w:rPr>
          <w:rFonts w:ascii="Swis721 Md BT" w:hAnsi="Swis721 Md BT"/>
          <w:i/>
          <w:color w:val="C00000"/>
        </w:rPr>
        <w:t>of a pledging government, or directly or indirectly collateralize or secure debt of a component unit. For each period in which secured debt remains outstanding, the District must disclose the following:</w:t>
      </w:r>
    </w:p>
    <w:p w14:paraId="3E95D99E" w14:textId="6541F818" w:rsidR="00EF2D7B" w:rsidRPr="0018404B" w:rsidRDefault="000870E1" w:rsidP="00D973B0">
      <w:pPr>
        <w:pStyle w:val="ListParagraph"/>
        <w:numPr>
          <w:ilvl w:val="0"/>
          <w:numId w:val="5"/>
        </w:numPr>
        <w:ind w:left="360"/>
        <w:jc w:val="left"/>
        <w:rPr>
          <w:rFonts w:ascii="Swis721 Md BT" w:hAnsi="Swis721 Md BT"/>
          <w:i/>
          <w:color w:val="C00000"/>
        </w:rPr>
      </w:pPr>
      <w:r w:rsidRPr="0018404B">
        <w:rPr>
          <w:rFonts w:ascii="Swis721 Md BT" w:hAnsi="Swis721 Md BT"/>
          <w:i/>
          <w:color w:val="C00000"/>
        </w:rPr>
        <w:t xml:space="preserve">Identification of the specific revenue pledged and the approximate </w:t>
      </w:r>
      <w:r w:rsidR="008C7CCC" w:rsidRPr="0018404B">
        <w:rPr>
          <w:rFonts w:ascii="Swis721 Md BT" w:hAnsi="Swis721 Md BT"/>
          <w:i/>
          <w:color w:val="C00000"/>
        </w:rPr>
        <w:t xml:space="preserve">pledge </w:t>
      </w:r>
      <w:r w:rsidRPr="0018404B">
        <w:rPr>
          <w:rFonts w:ascii="Swis721 Md BT" w:hAnsi="Swis721 Md BT"/>
          <w:i/>
          <w:color w:val="C00000"/>
        </w:rPr>
        <w:t>amount,</w:t>
      </w:r>
    </w:p>
    <w:p w14:paraId="3E95D99F" w14:textId="4A93DC64" w:rsidR="000870E1" w:rsidRPr="0018404B" w:rsidRDefault="000870E1" w:rsidP="00D973B0">
      <w:pPr>
        <w:pStyle w:val="ListParagraph"/>
        <w:numPr>
          <w:ilvl w:val="0"/>
          <w:numId w:val="5"/>
        </w:numPr>
        <w:ind w:left="360"/>
        <w:jc w:val="left"/>
        <w:rPr>
          <w:rFonts w:ascii="Swis721 Md BT" w:hAnsi="Swis721 Md BT"/>
          <w:i/>
          <w:color w:val="C00000"/>
        </w:rPr>
      </w:pPr>
      <w:r w:rsidRPr="0018404B">
        <w:rPr>
          <w:rFonts w:ascii="Swis721 Md BT" w:hAnsi="Swis721 Md BT"/>
          <w:i/>
          <w:color w:val="C00000"/>
        </w:rPr>
        <w:t>Identification of, and general purpose for, the debt the pledged revenue</w:t>
      </w:r>
      <w:r w:rsidR="008C7CCC" w:rsidRPr="0018404B">
        <w:rPr>
          <w:rFonts w:ascii="Swis721 Md BT" w:hAnsi="Swis721 Md BT"/>
          <w:i/>
          <w:color w:val="C00000"/>
        </w:rPr>
        <w:t xml:space="preserve"> secures</w:t>
      </w:r>
      <w:r w:rsidRPr="0018404B">
        <w:rPr>
          <w:rFonts w:ascii="Swis721 Md BT" w:hAnsi="Swis721 Md BT"/>
          <w:i/>
          <w:color w:val="C00000"/>
        </w:rPr>
        <w:t>,</w:t>
      </w:r>
    </w:p>
    <w:p w14:paraId="3E95D9A0" w14:textId="0A346C5F" w:rsidR="000870E1" w:rsidRPr="0018404B" w:rsidRDefault="008C7CCC" w:rsidP="00D973B0">
      <w:pPr>
        <w:pStyle w:val="ListParagraph"/>
        <w:numPr>
          <w:ilvl w:val="0"/>
          <w:numId w:val="5"/>
        </w:numPr>
        <w:ind w:left="360"/>
        <w:jc w:val="left"/>
        <w:rPr>
          <w:rFonts w:ascii="Swis721 Md BT" w:hAnsi="Swis721 Md BT"/>
          <w:i/>
          <w:color w:val="C00000"/>
        </w:rPr>
      </w:pPr>
      <w:r w:rsidRPr="0018404B">
        <w:rPr>
          <w:rFonts w:ascii="Swis721 Md BT" w:hAnsi="Swis721 Md BT"/>
          <w:i/>
          <w:color w:val="C00000"/>
        </w:rPr>
        <w:t>Commitment term</w:t>
      </w:r>
      <w:r w:rsidR="000870E1" w:rsidRPr="0018404B">
        <w:rPr>
          <w:rFonts w:ascii="Swis721 Md BT" w:hAnsi="Swis721 Md BT"/>
          <w:i/>
          <w:color w:val="C00000"/>
        </w:rPr>
        <w:t>,</w:t>
      </w:r>
    </w:p>
    <w:p w14:paraId="3E95D9A1" w14:textId="77777777" w:rsidR="000870E1" w:rsidRPr="0018404B" w:rsidRDefault="000870E1" w:rsidP="00D973B0">
      <w:pPr>
        <w:pStyle w:val="ListParagraph"/>
        <w:numPr>
          <w:ilvl w:val="0"/>
          <w:numId w:val="5"/>
        </w:numPr>
        <w:ind w:left="360"/>
        <w:jc w:val="left"/>
        <w:rPr>
          <w:rFonts w:ascii="Swis721 Md BT" w:hAnsi="Swis721 Md BT"/>
          <w:i/>
          <w:color w:val="C00000"/>
        </w:rPr>
      </w:pPr>
      <w:r w:rsidRPr="0018404B">
        <w:rPr>
          <w:rFonts w:ascii="Swis721 Md BT" w:hAnsi="Swis721 Md BT"/>
          <w:i/>
          <w:color w:val="C00000"/>
        </w:rPr>
        <w:t>Relationship of the pledged amount to the total for that specific revenue stream (i.e., percent of the specific revenue stream that has been pledged),</w:t>
      </w:r>
    </w:p>
    <w:p w14:paraId="3E95D9A2" w14:textId="67425636" w:rsidR="000870E1" w:rsidRPr="0018404B" w:rsidRDefault="000870E1" w:rsidP="00D973B0">
      <w:pPr>
        <w:pStyle w:val="ListParagraph"/>
        <w:numPr>
          <w:ilvl w:val="0"/>
          <w:numId w:val="5"/>
        </w:numPr>
        <w:ind w:left="360"/>
        <w:jc w:val="left"/>
        <w:rPr>
          <w:rFonts w:ascii="Swis721 Md BT" w:hAnsi="Swis721 Md BT"/>
          <w:i/>
          <w:color w:val="C00000"/>
        </w:rPr>
      </w:pPr>
      <w:r w:rsidRPr="0018404B">
        <w:rPr>
          <w:rFonts w:ascii="Swis721 Md BT" w:hAnsi="Swis721 Md BT"/>
          <w:i/>
          <w:color w:val="C00000"/>
        </w:rPr>
        <w:t xml:space="preserve">Comparison of the pledged revenues recognized during the period to the principal and interest requirements for the debt </w:t>
      </w:r>
      <w:r w:rsidR="008C7CCC" w:rsidRPr="0018404B">
        <w:rPr>
          <w:rFonts w:ascii="Swis721 Md BT" w:hAnsi="Swis721 Md BT"/>
          <w:i/>
          <w:color w:val="C00000"/>
        </w:rPr>
        <w:t xml:space="preserve">those revenues </w:t>
      </w:r>
      <w:r w:rsidRPr="0018404B">
        <w:rPr>
          <w:rFonts w:ascii="Swis721 Md BT" w:hAnsi="Swis721 Md BT"/>
          <w:i/>
          <w:color w:val="C00000"/>
        </w:rPr>
        <w:t>directly or indirectly collateralize.</w:t>
      </w:r>
    </w:p>
    <w:p w14:paraId="3E95D9A4" w14:textId="64C95CD8" w:rsidR="00EF2D7B" w:rsidRDefault="000870E1" w:rsidP="00D973B0">
      <w:pPr>
        <w:jc w:val="left"/>
        <w:rPr>
          <w:rFonts w:ascii="Swis721 Md BT" w:hAnsi="Swis721 Md BT"/>
          <w:i/>
          <w:color w:val="C00000"/>
        </w:rPr>
      </w:pPr>
      <w:r w:rsidRPr="0018404B">
        <w:rPr>
          <w:rFonts w:ascii="Swis721 Md BT" w:hAnsi="Swis721 Md BT"/>
          <w:i/>
          <w:color w:val="C00000"/>
        </w:rPr>
        <w:t>See GASB Statement No. 48, paragraph 21</w:t>
      </w:r>
      <w:r w:rsidR="00AD69DA" w:rsidRPr="0018404B">
        <w:rPr>
          <w:rFonts w:ascii="Swis721 Md BT" w:hAnsi="Swis721 Md BT"/>
          <w:i/>
          <w:color w:val="C00000"/>
        </w:rPr>
        <w:t>,</w:t>
      </w:r>
      <w:r w:rsidRPr="0018404B">
        <w:rPr>
          <w:rFonts w:ascii="Swis721 Md BT" w:hAnsi="Swis721 Md BT"/>
          <w:i/>
          <w:color w:val="C00000"/>
        </w:rPr>
        <w:t xml:space="preserve"> for more information regarding </w:t>
      </w:r>
      <w:r w:rsidR="00283179" w:rsidRPr="0018404B">
        <w:rPr>
          <w:rFonts w:ascii="Swis721 Md BT" w:hAnsi="Swis721 Md BT"/>
          <w:i/>
          <w:color w:val="C00000"/>
        </w:rPr>
        <w:t>the disclosure requirements for pledged revenues</w:t>
      </w:r>
      <w:r w:rsidRPr="0018404B">
        <w:rPr>
          <w:rFonts w:ascii="Swis721 Md BT" w:hAnsi="Swis721 Md BT"/>
          <w:i/>
          <w:color w:val="C00000"/>
        </w:rPr>
        <w:t>. Also, see Appendix D, Examples 1-3</w:t>
      </w:r>
      <w:r w:rsidR="00AD69DA" w:rsidRPr="0018404B">
        <w:rPr>
          <w:rFonts w:ascii="Swis721 Md BT" w:hAnsi="Swis721 Md BT"/>
          <w:i/>
          <w:color w:val="C00000"/>
        </w:rPr>
        <w:t>,</w:t>
      </w:r>
      <w:r w:rsidRPr="0018404B">
        <w:rPr>
          <w:rFonts w:ascii="Swis721 Md BT" w:hAnsi="Swis721 Md BT"/>
          <w:i/>
          <w:color w:val="C00000"/>
        </w:rPr>
        <w:t xml:space="preserve"> in GASB Statement No. 48 for examples of required disclosure. For more complex situations, the District may want to present tables with the required disclosures.</w:t>
      </w:r>
    </w:p>
    <w:p w14:paraId="19BCD754" w14:textId="77777777" w:rsidR="00380067" w:rsidRPr="00380067" w:rsidRDefault="00380067" w:rsidP="00D973B0">
      <w:pPr>
        <w:jc w:val="left"/>
        <w:rPr>
          <w:rFonts w:ascii="Swis721 Md BT" w:hAnsi="Swis721 Md BT"/>
          <w:i/>
          <w:color w:val="C00000"/>
        </w:rPr>
      </w:pPr>
      <w:r w:rsidRPr="00380067">
        <w:rPr>
          <w:rFonts w:ascii="Swis721 Md BT" w:hAnsi="Swis721 Md BT"/>
          <w:i/>
          <w:color w:val="C00000"/>
        </w:rPr>
        <w:t>Complete the applicable portions of the following paragraph and schedule for the fiscal year in which a bond refunding occurs.</w:t>
      </w:r>
    </w:p>
    <w:p w14:paraId="3E95D9A6" w14:textId="3743703C" w:rsidR="00186938" w:rsidRPr="00997462" w:rsidRDefault="00186938" w:rsidP="0012251D">
      <w:pPr>
        <w:jc w:val="left"/>
      </w:pPr>
      <w:r w:rsidRPr="00997462">
        <w:t xml:space="preserve">During the year ended June 30, </w:t>
      </w:r>
      <w:r w:rsidR="008F2951">
        <w:rPr>
          <w:highlight w:val="yellow"/>
        </w:rPr>
        <w:t>20</w:t>
      </w:r>
      <w:r w:rsidR="00C91CF7">
        <w:rPr>
          <w:highlight w:val="yellow"/>
        </w:rPr>
        <w:t>2</w:t>
      </w:r>
      <w:r w:rsidR="003624CB">
        <w:rPr>
          <w:highlight w:val="yellow"/>
        </w:rPr>
        <w:t>4</w:t>
      </w:r>
      <w:r w:rsidRPr="00997462">
        <w:t>, th</w:t>
      </w:r>
      <w:r w:rsidR="008A5C59" w:rsidRPr="00997462">
        <w:t xml:space="preserve">e District issued </w:t>
      </w:r>
      <w:r w:rsidR="00833C96" w:rsidRPr="00997462">
        <w:t>general obligation (</w:t>
      </w:r>
      <w:r w:rsidR="008A5C59" w:rsidRPr="00997462">
        <w:t>revenue</w:t>
      </w:r>
      <w:r w:rsidR="00833C96" w:rsidRPr="00997462">
        <w:t>)</w:t>
      </w:r>
      <w:r w:rsidR="008A5C59" w:rsidRPr="00997462">
        <w:t xml:space="preserve"> bonds</w:t>
      </w:r>
      <w:r w:rsidRPr="00997462">
        <w:t xml:space="preserve"> with an aver</w:t>
      </w:r>
      <w:r w:rsidR="008A5C59" w:rsidRPr="00997462">
        <w:t>age interest rate of __ percent</w:t>
      </w:r>
      <w:r w:rsidRPr="00997462">
        <w:t xml:space="preserve"> to advance-r</w:t>
      </w:r>
      <w:r w:rsidR="008A5C59" w:rsidRPr="00997462">
        <w:t>efund older, higher-rate issues</w:t>
      </w:r>
      <w:r w:rsidRPr="00997462">
        <w:t xml:space="preserve"> with an average interest rate of __ percent. The District realized net proceeds of $_</w:t>
      </w:r>
      <w:r w:rsidR="008A5C59" w:rsidRPr="00997462">
        <w:t>____</w:t>
      </w:r>
      <w:r w:rsidRPr="00997462">
        <w:t xml:space="preserve"> after payment of $_____ in underwriting fees, insurance, and other issuance costs, plus $_____ of _____ sinking fund monies. T</w:t>
      </w:r>
      <w:r w:rsidR="00324160" w:rsidRPr="00997462">
        <w:t>he District used t</w:t>
      </w:r>
      <w:r w:rsidRPr="00997462">
        <w:t>hese proceeds to purchase securities that</w:t>
      </w:r>
      <w:r w:rsidRPr="00997462" w:rsidDel="003F66EE">
        <w:t xml:space="preserve"> </w:t>
      </w:r>
      <w:r w:rsidR="003F66EE" w:rsidRPr="00997462">
        <w:t xml:space="preserve">it </w:t>
      </w:r>
      <w:r w:rsidRPr="00997462">
        <w:t>placed in an irrevocable trust to provide resources for all future debt service payments on the refunded debt. The refunded debt is considered defeased</w:t>
      </w:r>
      <w:r w:rsidR="000870E1" w:rsidRPr="00997462">
        <w:t>,</w:t>
      </w:r>
      <w:r w:rsidRPr="00997462">
        <w:t xml:space="preserve"> and related liabilities are not included in the District’s financial statements. Details of the refunding transactions are as follows:</w:t>
      </w:r>
    </w:p>
    <w:tbl>
      <w:tblPr>
        <w:tblW w:w="0" w:type="auto"/>
        <w:jc w:val="center"/>
        <w:tblLook w:val="0000" w:firstRow="0" w:lastRow="0" w:firstColumn="0" w:lastColumn="0" w:noHBand="0" w:noVBand="0"/>
      </w:tblPr>
      <w:tblGrid>
        <w:gridCol w:w="5310"/>
        <w:gridCol w:w="1620"/>
      </w:tblGrid>
      <w:tr w:rsidR="00BB7DB8" w:rsidRPr="009E424D" w14:paraId="570EB0E0" w14:textId="77777777" w:rsidTr="00E81D6D">
        <w:trPr>
          <w:tblHeader/>
          <w:jc w:val="center"/>
        </w:trPr>
        <w:tc>
          <w:tcPr>
            <w:tcW w:w="5310" w:type="dxa"/>
            <w:vAlign w:val="bottom"/>
          </w:tcPr>
          <w:p w14:paraId="2809AA9A" w14:textId="77777777" w:rsidR="00BB7DB8" w:rsidRPr="009E424D" w:rsidRDefault="00BB7DB8" w:rsidP="00BB7DB8">
            <w:pPr>
              <w:spacing w:after="0"/>
              <w:jc w:val="left"/>
              <w:rPr>
                <w:sz w:val="18"/>
                <w:szCs w:val="18"/>
              </w:rPr>
            </w:pPr>
          </w:p>
        </w:tc>
        <w:tc>
          <w:tcPr>
            <w:tcW w:w="1620" w:type="dxa"/>
            <w:vAlign w:val="bottom"/>
          </w:tcPr>
          <w:p w14:paraId="15E2AE4A" w14:textId="77777777" w:rsidR="00BB7DB8" w:rsidRPr="009E424D" w:rsidRDefault="00BB7DB8" w:rsidP="00BB7DB8">
            <w:pPr>
              <w:tabs>
                <w:tab w:val="right" w:pos="1404"/>
              </w:tabs>
              <w:spacing w:after="0"/>
              <w:jc w:val="center"/>
              <w:rPr>
                <w:rFonts w:ascii="Swis721 Md BT" w:hAnsi="Swis721 Md BT"/>
                <w:i/>
                <w:iCs/>
                <w:sz w:val="18"/>
                <w:szCs w:val="18"/>
              </w:rPr>
            </w:pPr>
            <w:r w:rsidRPr="009E424D">
              <w:rPr>
                <w:rFonts w:ascii="Swis721 Md BT" w:hAnsi="Swis721 Md BT"/>
                <w:i/>
                <w:iCs/>
                <w:sz w:val="18"/>
                <w:szCs w:val="18"/>
              </w:rPr>
              <w:t>Bond</w:t>
            </w:r>
          </w:p>
          <w:p w14:paraId="34450647" w14:textId="57794F46" w:rsidR="00BB7DB8" w:rsidRPr="009E424D" w:rsidRDefault="00730E64" w:rsidP="00BB7DB8">
            <w:pPr>
              <w:tabs>
                <w:tab w:val="right" w:pos="1404"/>
              </w:tabs>
              <w:spacing w:after="0"/>
              <w:jc w:val="center"/>
              <w:rPr>
                <w:sz w:val="18"/>
                <w:szCs w:val="18"/>
              </w:rPr>
            </w:pPr>
            <w:r w:rsidRPr="009E424D">
              <w:rPr>
                <w:rFonts w:ascii="Swis721 Md BT" w:hAnsi="Swis721 Md BT"/>
                <w:i/>
                <w:iCs/>
                <w:sz w:val="18"/>
                <w:szCs w:val="18"/>
              </w:rPr>
              <w:t>c</w:t>
            </w:r>
            <w:r w:rsidR="00BB7DB8" w:rsidRPr="009E424D">
              <w:rPr>
                <w:rFonts w:ascii="Swis721 Md BT" w:hAnsi="Swis721 Md BT"/>
                <w:i/>
                <w:iCs/>
                <w:sz w:val="18"/>
                <w:szCs w:val="18"/>
              </w:rPr>
              <w:t>ategory</w:t>
            </w:r>
          </w:p>
        </w:tc>
      </w:tr>
      <w:tr w:rsidR="00BB7DB8" w:rsidRPr="009E424D" w14:paraId="74F113F4" w14:textId="77777777" w:rsidTr="0018404B">
        <w:trPr>
          <w:jc w:val="center"/>
        </w:trPr>
        <w:tc>
          <w:tcPr>
            <w:tcW w:w="5310" w:type="dxa"/>
          </w:tcPr>
          <w:p w14:paraId="69A46E78" w14:textId="77777777" w:rsidR="00BB7DB8" w:rsidRPr="009E424D" w:rsidRDefault="00BB7DB8" w:rsidP="00BB7DB8">
            <w:pPr>
              <w:spacing w:after="0"/>
              <w:jc w:val="left"/>
              <w:rPr>
                <w:sz w:val="18"/>
                <w:szCs w:val="18"/>
              </w:rPr>
            </w:pPr>
            <w:r w:rsidRPr="009E424D">
              <w:rPr>
                <w:sz w:val="18"/>
                <w:szCs w:val="18"/>
              </w:rPr>
              <w:t>Amount of refunding bonds issued</w:t>
            </w:r>
          </w:p>
        </w:tc>
        <w:tc>
          <w:tcPr>
            <w:tcW w:w="1620" w:type="dxa"/>
          </w:tcPr>
          <w:p w14:paraId="642EDD6A" w14:textId="77777777" w:rsidR="00BB7DB8" w:rsidRPr="009E424D" w:rsidRDefault="00BB7DB8" w:rsidP="00BB7DB8">
            <w:pPr>
              <w:tabs>
                <w:tab w:val="right" w:pos="1404"/>
              </w:tabs>
              <w:spacing w:after="0"/>
              <w:jc w:val="left"/>
              <w:rPr>
                <w:sz w:val="18"/>
                <w:szCs w:val="18"/>
              </w:rPr>
            </w:pPr>
          </w:p>
        </w:tc>
      </w:tr>
      <w:tr w:rsidR="00BB7DB8" w:rsidRPr="009E424D" w14:paraId="028ED5C1" w14:textId="77777777" w:rsidTr="0018404B">
        <w:trPr>
          <w:jc w:val="center"/>
        </w:trPr>
        <w:tc>
          <w:tcPr>
            <w:tcW w:w="5310" w:type="dxa"/>
          </w:tcPr>
          <w:p w14:paraId="5F977FC9" w14:textId="77777777" w:rsidR="00BB7DB8" w:rsidRPr="009E424D" w:rsidRDefault="00BB7DB8" w:rsidP="00BB7DB8">
            <w:pPr>
              <w:spacing w:after="0"/>
              <w:jc w:val="left"/>
              <w:rPr>
                <w:sz w:val="18"/>
                <w:szCs w:val="18"/>
              </w:rPr>
            </w:pPr>
            <w:r w:rsidRPr="009E424D">
              <w:rPr>
                <w:sz w:val="18"/>
                <w:szCs w:val="18"/>
              </w:rPr>
              <w:t>Amount of bonds refunded</w:t>
            </w:r>
          </w:p>
        </w:tc>
        <w:tc>
          <w:tcPr>
            <w:tcW w:w="1620" w:type="dxa"/>
          </w:tcPr>
          <w:p w14:paraId="520E1D82" w14:textId="77777777" w:rsidR="00BB7DB8" w:rsidRPr="009E424D" w:rsidRDefault="00BB7DB8" w:rsidP="00BB7DB8">
            <w:pPr>
              <w:tabs>
                <w:tab w:val="right" w:pos="1404"/>
              </w:tabs>
              <w:spacing w:after="0"/>
              <w:jc w:val="left"/>
              <w:rPr>
                <w:sz w:val="18"/>
                <w:szCs w:val="18"/>
              </w:rPr>
            </w:pPr>
          </w:p>
        </w:tc>
      </w:tr>
      <w:tr w:rsidR="00BB7DB8" w:rsidRPr="009E424D" w14:paraId="66612A6D" w14:textId="77777777" w:rsidTr="0018404B">
        <w:trPr>
          <w:jc w:val="center"/>
        </w:trPr>
        <w:tc>
          <w:tcPr>
            <w:tcW w:w="5310" w:type="dxa"/>
          </w:tcPr>
          <w:p w14:paraId="3CAAF234" w14:textId="77777777" w:rsidR="00BB7DB8" w:rsidRPr="009E424D" w:rsidRDefault="00BB7DB8" w:rsidP="00BB7DB8">
            <w:pPr>
              <w:spacing w:after="0"/>
              <w:jc w:val="left"/>
              <w:rPr>
                <w:sz w:val="18"/>
                <w:szCs w:val="18"/>
              </w:rPr>
            </w:pPr>
            <w:r w:rsidRPr="009E424D">
              <w:rPr>
                <w:sz w:val="18"/>
                <w:szCs w:val="18"/>
              </w:rPr>
              <w:t>Reduction in debt service payments</w:t>
            </w:r>
          </w:p>
        </w:tc>
        <w:tc>
          <w:tcPr>
            <w:tcW w:w="1620" w:type="dxa"/>
          </w:tcPr>
          <w:p w14:paraId="051A8B5D" w14:textId="77777777" w:rsidR="00BB7DB8" w:rsidRPr="009E424D" w:rsidRDefault="00BB7DB8" w:rsidP="00BB7DB8">
            <w:pPr>
              <w:tabs>
                <w:tab w:val="right" w:pos="1404"/>
              </w:tabs>
              <w:spacing w:after="0"/>
              <w:jc w:val="left"/>
              <w:rPr>
                <w:sz w:val="18"/>
                <w:szCs w:val="18"/>
              </w:rPr>
            </w:pPr>
          </w:p>
        </w:tc>
      </w:tr>
      <w:tr w:rsidR="00BB7DB8" w:rsidRPr="009E424D" w14:paraId="018E6504" w14:textId="77777777" w:rsidTr="0018404B">
        <w:trPr>
          <w:jc w:val="center"/>
        </w:trPr>
        <w:tc>
          <w:tcPr>
            <w:tcW w:w="5310" w:type="dxa"/>
          </w:tcPr>
          <w:p w14:paraId="38A587EA" w14:textId="34E206BC" w:rsidR="00BB7DB8" w:rsidRPr="009E424D" w:rsidRDefault="00BB7DB8" w:rsidP="00BB7DB8">
            <w:pPr>
              <w:spacing w:after="0"/>
              <w:jc w:val="left"/>
              <w:rPr>
                <w:sz w:val="18"/>
                <w:szCs w:val="18"/>
              </w:rPr>
            </w:pPr>
            <w:r w:rsidRPr="009E424D">
              <w:rPr>
                <w:sz w:val="18"/>
                <w:szCs w:val="18"/>
              </w:rPr>
              <w:t>Economic gain</w:t>
            </w:r>
            <w:r w:rsidR="00363155" w:rsidRPr="009E424D">
              <w:rPr>
                <w:sz w:val="18"/>
                <w:szCs w:val="18"/>
              </w:rPr>
              <w:t xml:space="preserve"> </w:t>
            </w:r>
            <w:r w:rsidRPr="009E424D">
              <w:rPr>
                <w:sz w:val="18"/>
                <w:szCs w:val="18"/>
              </w:rPr>
              <w:t>(loss)</w:t>
            </w:r>
          </w:p>
        </w:tc>
        <w:tc>
          <w:tcPr>
            <w:tcW w:w="1620" w:type="dxa"/>
          </w:tcPr>
          <w:p w14:paraId="415C0090" w14:textId="77777777" w:rsidR="00BB7DB8" w:rsidRPr="009E424D" w:rsidRDefault="00BB7DB8" w:rsidP="00BB7DB8">
            <w:pPr>
              <w:tabs>
                <w:tab w:val="right" w:pos="1404"/>
              </w:tabs>
              <w:spacing w:after="0"/>
              <w:jc w:val="left"/>
              <w:rPr>
                <w:sz w:val="18"/>
                <w:szCs w:val="18"/>
              </w:rPr>
            </w:pPr>
          </w:p>
        </w:tc>
      </w:tr>
    </w:tbl>
    <w:p w14:paraId="4EC5EF9E" w14:textId="77777777" w:rsidR="00BB7DB8" w:rsidRPr="00BB7DB8" w:rsidRDefault="00BB7DB8" w:rsidP="00BB7DB8">
      <w:pPr>
        <w:spacing w:after="0"/>
        <w:ind w:left="1080"/>
      </w:pPr>
    </w:p>
    <w:p w14:paraId="2C0E3FE9" w14:textId="522057C9" w:rsidR="00380067" w:rsidRPr="00036EA2" w:rsidRDefault="00380067" w:rsidP="0012251D">
      <w:pPr>
        <w:pStyle w:val="BodyTextIndent2"/>
        <w:ind w:left="0"/>
        <w:jc w:val="left"/>
        <w:rPr>
          <w:rFonts w:ascii="Swis721 Md BT" w:hAnsi="Swis721 Md BT"/>
          <w:i/>
          <w:color w:val="C00000"/>
          <w:szCs w:val="22"/>
        </w:rPr>
      </w:pPr>
      <w:r w:rsidRPr="00036EA2">
        <w:rPr>
          <w:rFonts w:ascii="Swis721 Md BT" w:hAnsi="Swis721 Md BT"/>
          <w:i/>
          <w:color w:val="C00000"/>
          <w:szCs w:val="22"/>
        </w:rPr>
        <w:t>Complete the following paragraph for the fiscal year in which bonds are defeased using only existing resources. GASB Statement No. 8</w:t>
      </w:r>
      <w:r w:rsidR="00DC4E3F" w:rsidRPr="00036EA2">
        <w:rPr>
          <w:rFonts w:ascii="Swis721 Md BT" w:hAnsi="Swis721 Md BT"/>
          <w:i/>
          <w:color w:val="C00000"/>
          <w:szCs w:val="22"/>
        </w:rPr>
        <w:t>6</w:t>
      </w:r>
    </w:p>
    <w:p w14:paraId="39B6A443" w14:textId="2C44216E" w:rsidR="00380067" w:rsidRPr="00984CFD" w:rsidRDefault="00380067" w:rsidP="0012251D">
      <w:pPr>
        <w:jc w:val="left"/>
      </w:pPr>
      <w:r w:rsidRPr="00EB4310">
        <w:t xml:space="preserve">During the year ended June 30, </w:t>
      </w:r>
      <w:r w:rsidRPr="00EB4310">
        <w:rPr>
          <w:highlight w:val="yellow"/>
        </w:rPr>
        <w:t>20</w:t>
      </w:r>
      <w:r w:rsidR="00A3494D">
        <w:rPr>
          <w:highlight w:val="yellow"/>
        </w:rPr>
        <w:t>2</w:t>
      </w:r>
      <w:r w:rsidR="000549D3">
        <w:rPr>
          <w:highlight w:val="yellow"/>
        </w:rPr>
        <w:t>4</w:t>
      </w:r>
      <w:r w:rsidRPr="00EB4310">
        <w:t xml:space="preserve">, the District defeased $__________ of general obligation (revenue) bonds to </w:t>
      </w:r>
      <w:r w:rsidRPr="00EB4310">
        <w:rPr>
          <w:rFonts w:ascii="Swis721 Md BT" w:hAnsi="Swis721 Md BT" w:cs="Arial"/>
          <w:i/>
          <w:color w:val="C00000"/>
          <w:szCs w:val="22"/>
        </w:rPr>
        <w:t>include reason for defeasance</w:t>
      </w:r>
      <w:r w:rsidRPr="00EB4310">
        <w:t xml:space="preserve">. Accordingly, the related liabilities are not included in the District’s financial statements. The District placed $__________ of cash and other monetary assets acquired with existing resources </w:t>
      </w:r>
      <w:r w:rsidRPr="00EB4310">
        <w:rPr>
          <w:rFonts w:ascii="Swis721 Md BT" w:hAnsi="Swis721 Md BT" w:cs="Arial"/>
          <w:i/>
          <w:color w:val="C00000"/>
          <w:szCs w:val="22"/>
        </w:rPr>
        <w:t>modify as necessary</w:t>
      </w:r>
      <w:r w:rsidRPr="00EB4310">
        <w:t xml:space="preserve"> in an irrevocable trust to provide resources for all future debt service payments of $__________ on the defeased debt.</w:t>
      </w:r>
      <w:r w:rsidRPr="00380067">
        <w:t xml:space="preserve"> </w:t>
      </w:r>
    </w:p>
    <w:p w14:paraId="2EC87748" w14:textId="3F98F60D" w:rsidR="00380067" w:rsidRPr="00380067" w:rsidRDefault="00380067" w:rsidP="0012251D">
      <w:pPr>
        <w:pStyle w:val="BodyTextIndent2"/>
        <w:ind w:left="0"/>
        <w:jc w:val="left"/>
        <w:rPr>
          <w:rFonts w:ascii="Swis721 Md BT" w:hAnsi="Swis721 Md BT"/>
          <w:i/>
          <w:color w:val="C00000"/>
          <w:szCs w:val="22"/>
        </w:rPr>
      </w:pPr>
      <w:r w:rsidRPr="00EB4310">
        <w:rPr>
          <w:rFonts w:ascii="Swis721 Md BT" w:hAnsi="Swis721 Md BT"/>
          <w:i/>
          <w:color w:val="C00000"/>
          <w:szCs w:val="22"/>
        </w:rPr>
        <w:lastRenderedPageBreak/>
        <w:t>For all periods following an advance refunding</w:t>
      </w:r>
      <w:r w:rsidR="00AE0015">
        <w:rPr>
          <w:rFonts w:ascii="Swis721 Md BT" w:hAnsi="Swis721 Md BT"/>
          <w:i/>
          <w:color w:val="C00000"/>
          <w:szCs w:val="22"/>
        </w:rPr>
        <w:t>,</w:t>
      </w:r>
      <w:r w:rsidRPr="00EB4310">
        <w:rPr>
          <w:rFonts w:ascii="Swis721 Md BT" w:hAnsi="Swis721 Md BT"/>
          <w:i/>
          <w:color w:val="C00000"/>
          <w:szCs w:val="22"/>
        </w:rPr>
        <w:t xml:space="preserve"> </w:t>
      </w:r>
      <w:bookmarkStart w:id="1" w:name="_Hlk505877797"/>
      <w:r w:rsidRPr="00EB4310">
        <w:rPr>
          <w:rFonts w:ascii="Swis721 Md BT" w:hAnsi="Swis721 Md BT"/>
          <w:i/>
          <w:color w:val="C00000"/>
          <w:szCs w:val="22"/>
        </w:rPr>
        <w:t>or in-substance defeasance using only existing resources</w:t>
      </w:r>
      <w:r w:rsidR="003279D2">
        <w:rPr>
          <w:rFonts w:ascii="Swis721 Md BT" w:hAnsi="Swis721 Md BT"/>
          <w:i/>
          <w:color w:val="C00000"/>
          <w:szCs w:val="22"/>
        </w:rPr>
        <w:t>,</w:t>
      </w:r>
      <w:r w:rsidRPr="00EB4310">
        <w:rPr>
          <w:rFonts w:ascii="Swis721 Md BT" w:hAnsi="Swis721 Md BT"/>
          <w:i/>
          <w:color w:val="C00000"/>
          <w:szCs w:val="22"/>
        </w:rPr>
        <w:t xml:space="preserve"> </w:t>
      </w:r>
      <w:bookmarkEnd w:id="1"/>
      <w:r w:rsidRPr="00EB4310">
        <w:rPr>
          <w:rFonts w:ascii="Swis721 Md BT" w:hAnsi="Swis721 Md BT"/>
          <w:i/>
          <w:color w:val="C00000"/>
          <w:szCs w:val="22"/>
        </w:rPr>
        <w:t>that end with defeased bonds still outstanding, complete the next paragraph.</w:t>
      </w:r>
    </w:p>
    <w:p w14:paraId="3E95D9B7" w14:textId="05ABEA51" w:rsidR="005E2F07" w:rsidRPr="00997462" w:rsidRDefault="00186938" w:rsidP="0012251D">
      <w:pPr>
        <w:jc w:val="left"/>
      </w:pPr>
      <w:r w:rsidRPr="00997462">
        <w:t xml:space="preserve">In prior years, the District defeased certain </w:t>
      </w:r>
      <w:r w:rsidR="00833C96" w:rsidRPr="00997462">
        <w:t xml:space="preserve">general obligation and </w:t>
      </w:r>
      <w:r w:rsidRPr="00997462">
        <w:t xml:space="preserve">revenue bonds by placing the proceeds of new </w:t>
      </w:r>
      <w:r w:rsidRPr="00EB107C">
        <w:t xml:space="preserve">bonds </w:t>
      </w:r>
      <w:bookmarkStart w:id="2" w:name="_Hlk505878708"/>
      <w:r w:rsidR="00380067" w:rsidRPr="00EB107C">
        <w:t xml:space="preserve">and existing resources </w:t>
      </w:r>
      <w:r w:rsidR="00380067" w:rsidRPr="00EB107C">
        <w:rPr>
          <w:rFonts w:ascii="Swis721 Md BT" w:hAnsi="Swis721 Md BT"/>
          <w:i/>
          <w:color w:val="C00000"/>
        </w:rPr>
        <w:t>modify as necessary</w:t>
      </w:r>
      <w:r w:rsidR="00380067">
        <w:t xml:space="preserve"> </w:t>
      </w:r>
      <w:bookmarkEnd w:id="2"/>
      <w:r w:rsidRPr="00997462">
        <w:t>in an irrevocable trust to provide for all future debt service payments on the old bonds. Accordingly, the trust account assets and the liability for these defeased bonds are not included in the District’s financial statemen</w:t>
      </w:r>
      <w:r w:rsidR="001B4E63" w:rsidRPr="00997462">
        <w:t xml:space="preserve">ts. At June 30, </w:t>
      </w:r>
      <w:r w:rsidR="008F2951">
        <w:rPr>
          <w:highlight w:val="yellow"/>
        </w:rPr>
        <w:t>20</w:t>
      </w:r>
      <w:r w:rsidR="002719DA">
        <w:rPr>
          <w:highlight w:val="yellow"/>
        </w:rPr>
        <w:t>2</w:t>
      </w:r>
      <w:r w:rsidR="00560ABF">
        <w:rPr>
          <w:highlight w:val="yellow"/>
        </w:rPr>
        <w:t>4</w:t>
      </w:r>
      <w:r w:rsidRPr="00997462">
        <w:t>, the following outstanding bonds were considered defeased:</w:t>
      </w:r>
    </w:p>
    <w:tbl>
      <w:tblPr>
        <w:tblW w:w="0" w:type="auto"/>
        <w:jc w:val="center"/>
        <w:tblLook w:val="0000" w:firstRow="0" w:lastRow="0" w:firstColumn="0" w:lastColumn="0" w:noHBand="0" w:noVBand="0"/>
      </w:tblPr>
      <w:tblGrid>
        <w:gridCol w:w="3150"/>
        <w:gridCol w:w="3600"/>
      </w:tblGrid>
      <w:tr w:rsidR="00BB7DB8" w:rsidRPr="009E424D" w14:paraId="4B637790" w14:textId="77777777" w:rsidTr="009E424D">
        <w:trPr>
          <w:jc w:val="center"/>
        </w:trPr>
        <w:tc>
          <w:tcPr>
            <w:tcW w:w="3150" w:type="dxa"/>
            <w:vAlign w:val="bottom"/>
          </w:tcPr>
          <w:p w14:paraId="099C4E0F" w14:textId="77777777" w:rsidR="00BB7DB8" w:rsidRPr="009E424D" w:rsidRDefault="00BB7DB8" w:rsidP="0044368C">
            <w:pPr>
              <w:keepNext/>
              <w:spacing w:after="0"/>
              <w:jc w:val="left"/>
              <w:rPr>
                <w:rFonts w:ascii="Swis721 Md BT" w:hAnsi="Swis721 Md BT"/>
                <w:bCs/>
                <w:sz w:val="18"/>
                <w:szCs w:val="18"/>
              </w:rPr>
            </w:pPr>
            <w:r w:rsidRPr="009E424D">
              <w:rPr>
                <w:rFonts w:ascii="Swis721 Md BT" w:hAnsi="Swis721 Md BT"/>
                <w:bCs/>
                <w:sz w:val="18"/>
                <w:szCs w:val="18"/>
              </w:rPr>
              <w:t>Description</w:t>
            </w:r>
          </w:p>
        </w:tc>
        <w:tc>
          <w:tcPr>
            <w:tcW w:w="3600" w:type="dxa"/>
            <w:vAlign w:val="bottom"/>
          </w:tcPr>
          <w:p w14:paraId="4C6B4C85" w14:textId="188DA967" w:rsidR="00BB7DB8" w:rsidRPr="009E424D" w:rsidRDefault="00BB7DB8" w:rsidP="0044368C">
            <w:pPr>
              <w:keepNext/>
              <w:tabs>
                <w:tab w:val="right" w:pos="3024"/>
              </w:tabs>
              <w:spacing w:after="0"/>
              <w:jc w:val="center"/>
              <w:rPr>
                <w:rFonts w:ascii="Swis721 Md BT" w:hAnsi="Swis721 Md BT"/>
                <w:bCs/>
                <w:sz w:val="18"/>
                <w:szCs w:val="18"/>
              </w:rPr>
            </w:pPr>
            <w:r w:rsidRPr="009E424D">
              <w:rPr>
                <w:rFonts w:ascii="Swis721 Md BT" w:hAnsi="Swis721 Md BT"/>
                <w:bCs/>
                <w:sz w:val="18"/>
                <w:szCs w:val="18"/>
              </w:rPr>
              <w:t xml:space="preserve">Amount </w:t>
            </w:r>
            <w:r w:rsidRPr="009E424D">
              <w:rPr>
                <w:rFonts w:ascii="Swis721 Md BT" w:hAnsi="Swis721 Md BT"/>
                <w:i/>
                <w:iCs/>
                <w:color w:val="C00000"/>
                <w:sz w:val="18"/>
                <w:szCs w:val="18"/>
              </w:rPr>
              <w:t>(Principal balance of defeased bonds outstanding at June 30</w:t>
            </w:r>
            <w:r w:rsidRPr="002719DA">
              <w:rPr>
                <w:rFonts w:ascii="Swis721 Md BT" w:hAnsi="Swis721 Md BT"/>
                <w:i/>
                <w:iCs/>
                <w:color w:val="C00000"/>
                <w:sz w:val="18"/>
                <w:szCs w:val="18"/>
              </w:rPr>
              <w:t xml:space="preserve">, </w:t>
            </w:r>
            <w:r w:rsidR="008F2951" w:rsidRPr="002719DA">
              <w:rPr>
                <w:rFonts w:ascii="Swis721 Md BT" w:hAnsi="Swis721 Md BT"/>
                <w:i/>
                <w:iCs/>
                <w:color w:val="C00000"/>
                <w:sz w:val="18"/>
                <w:szCs w:val="18"/>
              </w:rPr>
              <w:t>20</w:t>
            </w:r>
            <w:r w:rsidR="002719DA" w:rsidRPr="002719DA">
              <w:rPr>
                <w:rFonts w:ascii="Swis721 Md BT" w:hAnsi="Swis721 Md BT"/>
                <w:i/>
                <w:iCs/>
                <w:color w:val="C00000"/>
                <w:sz w:val="18"/>
                <w:szCs w:val="18"/>
              </w:rPr>
              <w:t>2</w:t>
            </w:r>
            <w:r w:rsidR="00560ABF">
              <w:rPr>
                <w:rFonts w:ascii="Swis721 Md BT" w:hAnsi="Swis721 Md BT"/>
                <w:i/>
                <w:iCs/>
                <w:color w:val="C00000"/>
                <w:sz w:val="18"/>
                <w:szCs w:val="18"/>
              </w:rPr>
              <w:t>4</w:t>
            </w:r>
            <w:r w:rsidRPr="002719DA">
              <w:rPr>
                <w:rFonts w:ascii="Swis721 Md BT" w:hAnsi="Swis721 Md BT"/>
                <w:i/>
                <w:iCs/>
                <w:color w:val="C00000"/>
                <w:sz w:val="18"/>
                <w:szCs w:val="18"/>
              </w:rPr>
              <w:t>.)</w:t>
            </w:r>
          </w:p>
        </w:tc>
      </w:tr>
      <w:tr w:rsidR="00BB7DB8" w:rsidRPr="009E424D" w14:paraId="388A94E6" w14:textId="77777777" w:rsidTr="009E424D">
        <w:trPr>
          <w:jc w:val="center"/>
        </w:trPr>
        <w:tc>
          <w:tcPr>
            <w:tcW w:w="3150" w:type="dxa"/>
          </w:tcPr>
          <w:p w14:paraId="41EEA2B5" w14:textId="77777777" w:rsidR="00BB7DB8" w:rsidRPr="009E424D" w:rsidRDefault="00BB7DB8" w:rsidP="00BB7DB8">
            <w:pPr>
              <w:spacing w:after="0"/>
              <w:jc w:val="left"/>
              <w:rPr>
                <w:sz w:val="18"/>
                <w:szCs w:val="18"/>
              </w:rPr>
            </w:pPr>
            <w:r w:rsidRPr="009E424D">
              <w:rPr>
                <w:sz w:val="18"/>
                <w:szCs w:val="18"/>
              </w:rPr>
              <w:t>General obligation bonds</w:t>
            </w:r>
          </w:p>
        </w:tc>
        <w:tc>
          <w:tcPr>
            <w:tcW w:w="3600" w:type="dxa"/>
          </w:tcPr>
          <w:p w14:paraId="7AE4D9F5" w14:textId="77777777" w:rsidR="00BB7DB8" w:rsidRPr="009E424D" w:rsidRDefault="00BB7DB8" w:rsidP="00BB7DB8">
            <w:pPr>
              <w:tabs>
                <w:tab w:val="right" w:pos="3024"/>
              </w:tabs>
              <w:spacing w:after="0"/>
              <w:jc w:val="left"/>
              <w:rPr>
                <w:sz w:val="18"/>
                <w:szCs w:val="18"/>
              </w:rPr>
            </w:pPr>
          </w:p>
        </w:tc>
      </w:tr>
      <w:tr w:rsidR="00BB7DB8" w:rsidRPr="009E424D" w14:paraId="26F5220C" w14:textId="77777777" w:rsidTr="009E424D">
        <w:trPr>
          <w:jc w:val="center"/>
        </w:trPr>
        <w:tc>
          <w:tcPr>
            <w:tcW w:w="3150" w:type="dxa"/>
          </w:tcPr>
          <w:p w14:paraId="377F1000" w14:textId="77777777" w:rsidR="00BB7DB8" w:rsidRPr="009E424D" w:rsidRDefault="00BB7DB8" w:rsidP="00BB7DB8">
            <w:pPr>
              <w:spacing w:after="0"/>
              <w:jc w:val="left"/>
              <w:rPr>
                <w:sz w:val="18"/>
                <w:szCs w:val="18"/>
              </w:rPr>
            </w:pPr>
            <w:r w:rsidRPr="009E424D">
              <w:rPr>
                <w:sz w:val="18"/>
                <w:szCs w:val="18"/>
              </w:rPr>
              <w:t>Revenue bonds</w:t>
            </w:r>
          </w:p>
        </w:tc>
        <w:tc>
          <w:tcPr>
            <w:tcW w:w="3600" w:type="dxa"/>
          </w:tcPr>
          <w:p w14:paraId="20959EAD" w14:textId="77777777" w:rsidR="00BB7DB8" w:rsidRPr="009E424D" w:rsidRDefault="00BB7DB8" w:rsidP="00BB7DB8">
            <w:pPr>
              <w:tabs>
                <w:tab w:val="right" w:pos="3024"/>
              </w:tabs>
              <w:spacing w:after="0"/>
              <w:jc w:val="left"/>
              <w:rPr>
                <w:sz w:val="18"/>
                <w:szCs w:val="18"/>
              </w:rPr>
            </w:pPr>
          </w:p>
        </w:tc>
      </w:tr>
    </w:tbl>
    <w:p w14:paraId="2527FFFA" w14:textId="77777777" w:rsidR="00BB7DB8" w:rsidRPr="00BB7DB8" w:rsidRDefault="00BB7DB8" w:rsidP="00BB7DB8">
      <w:pPr>
        <w:spacing w:after="0"/>
        <w:ind w:left="1080"/>
      </w:pPr>
    </w:p>
    <w:p w14:paraId="64FAD1D6" w14:textId="77777777" w:rsidR="00856096" w:rsidRPr="0018404B" w:rsidRDefault="00856096" w:rsidP="00FC1EF7">
      <w:pPr>
        <w:jc w:val="left"/>
        <w:rPr>
          <w:rFonts w:ascii="Swis721 Md BT" w:hAnsi="Swis721 Md BT"/>
          <w:i/>
          <w:color w:val="C00000"/>
        </w:rPr>
      </w:pPr>
      <w:bookmarkStart w:id="3" w:name="_Hlk514252524"/>
      <w:r w:rsidRPr="00C261E7">
        <w:rPr>
          <w:rFonts w:ascii="Swis721 Md BT" w:hAnsi="Swis721 Md BT"/>
          <w:i/>
          <w:color w:val="C00000"/>
        </w:rPr>
        <w:t>For all in-substance defeasances for which substitution of essentially risk-free monetary assets with monetary assets that are not essentially risk-free is not prohibited, the District should disclose the information required by GASB Statement No. 86, paragraphs 10 and 11, as applicable.</w:t>
      </w:r>
    </w:p>
    <w:bookmarkEnd w:id="3"/>
    <w:p w14:paraId="3E95D9BD" w14:textId="24422DF6" w:rsidR="00186938" w:rsidRDefault="00186938" w:rsidP="00FC1EF7">
      <w:pPr>
        <w:jc w:val="left"/>
        <w:rPr>
          <w:rFonts w:ascii="Swis721 Md BT" w:hAnsi="Swis721 Md BT"/>
          <w:i/>
          <w:color w:val="C00000"/>
        </w:rPr>
      </w:pPr>
      <w:r w:rsidRPr="0018404B">
        <w:rPr>
          <w:rFonts w:ascii="Swis721 Md BT" w:hAnsi="Swis721 Md BT"/>
          <w:i/>
          <w:color w:val="C00000"/>
        </w:rPr>
        <w:t xml:space="preserve">If the refunded (old) debt is variable-rate debt, it cannot be considered defeased because of the uncertainty of the future debt service requirements. It is possible to defease old fixed-rate debt with new variable-rate debt, but additional disclosures should be made. See footnote 4 of GASB Statement </w:t>
      </w:r>
      <w:r w:rsidR="00344D9C" w:rsidRPr="0018404B">
        <w:rPr>
          <w:rFonts w:ascii="Swis721 Md BT" w:hAnsi="Swis721 Md BT"/>
          <w:i/>
          <w:color w:val="C00000"/>
        </w:rPr>
        <w:t xml:space="preserve">No. </w:t>
      </w:r>
      <w:r w:rsidRPr="0018404B">
        <w:rPr>
          <w:rFonts w:ascii="Swis721 Md BT" w:hAnsi="Swis721 Md BT"/>
          <w:i/>
          <w:color w:val="C00000"/>
        </w:rPr>
        <w:t>7 for additional details.</w:t>
      </w:r>
    </w:p>
    <w:p w14:paraId="3E95D9BF" w14:textId="48915CC5" w:rsidR="00186938" w:rsidRPr="00997462" w:rsidRDefault="00186938" w:rsidP="00FC1EF7">
      <w:pPr>
        <w:jc w:val="left"/>
      </w:pPr>
      <w:r w:rsidRPr="00BB7DB8">
        <w:rPr>
          <w:rFonts w:ascii="Swis721 Md BT" w:hAnsi="Swis721 Md BT"/>
        </w:rPr>
        <w:t>Certificates of participation—</w:t>
      </w:r>
      <w:r w:rsidRPr="00997462">
        <w:t xml:space="preserve">The District has issued certificates of participation that are generally callable (noncallable) with interest payable semiannually (annually) to purchase or construct </w:t>
      </w:r>
      <w:r w:rsidRPr="0018404B">
        <w:rPr>
          <w:rFonts w:ascii="Swis721 Md BT" w:hAnsi="Swis721 Md BT"/>
          <w:i/>
          <w:color w:val="C00000"/>
        </w:rPr>
        <w:t>describe the assets</w:t>
      </w:r>
      <w:r w:rsidR="0098403B">
        <w:rPr>
          <w:rFonts w:ascii="Swis721 Md BT" w:hAnsi="Swis721 Md BT"/>
          <w:i/>
          <w:color w:val="C00000"/>
        </w:rPr>
        <w:t xml:space="preserve"> </w:t>
      </w:r>
      <w:r w:rsidR="0098403B" w:rsidRPr="00ED140D">
        <w:rPr>
          <w:rFonts w:ascii="Swis721 Md BT" w:hAnsi="Swis721 Md BT"/>
          <w:i/>
          <w:color w:val="C00000"/>
        </w:rPr>
        <w:t>and</w:t>
      </w:r>
      <w:r w:rsidR="00F15AE7" w:rsidRPr="00ED140D">
        <w:rPr>
          <w:rFonts w:ascii="Swis721 Md BT" w:hAnsi="Swis721 Md BT"/>
          <w:i/>
          <w:color w:val="C00000"/>
        </w:rPr>
        <w:t xml:space="preserve"> any </w:t>
      </w:r>
      <w:r w:rsidR="00D54C96" w:rsidRPr="00ED140D">
        <w:rPr>
          <w:rFonts w:ascii="Swis721 Md BT" w:hAnsi="Swis721 Md BT"/>
          <w:i/>
          <w:color w:val="C00000"/>
        </w:rPr>
        <w:t xml:space="preserve">related </w:t>
      </w:r>
      <w:r w:rsidR="00F15AE7" w:rsidRPr="00ED140D">
        <w:rPr>
          <w:rFonts w:ascii="Swis721 Md BT" w:hAnsi="Swis721 Md BT"/>
          <w:i/>
          <w:color w:val="C00000"/>
        </w:rPr>
        <w:t xml:space="preserve">collateral arrangements </w:t>
      </w:r>
      <w:r w:rsidR="00063437" w:rsidRPr="00ED140D">
        <w:rPr>
          <w:rFonts w:ascii="Swis721 Md BT" w:hAnsi="Swis721 Md BT"/>
          <w:i/>
          <w:color w:val="C00000"/>
        </w:rPr>
        <w:t xml:space="preserve">for assets pledged as collateral, </w:t>
      </w:r>
      <w:r w:rsidR="00F15AE7" w:rsidRPr="00ED140D">
        <w:rPr>
          <w:rFonts w:ascii="Swis721 Md BT" w:hAnsi="Swis721 Md BT"/>
          <w:i/>
          <w:color w:val="C00000"/>
        </w:rPr>
        <w:t>as</w:t>
      </w:r>
      <w:r w:rsidR="00D91860" w:rsidRPr="00ED140D">
        <w:rPr>
          <w:rFonts w:ascii="Swis721 Md BT" w:hAnsi="Swis721 Md BT"/>
          <w:i/>
          <w:color w:val="C00000"/>
        </w:rPr>
        <w:t xml:space="preserve"> required by GASB Statement No. 88, paragraph 5(b)</w:t>
      </w:r>
      <w:r w:rsidRPr="00ED140D">
        <w:t>. During</w:t>
      </w:r>
      <w:r w:rsidRPr="005A43C6">
        <w:t xml:space="preserve"> the</w:t>
      </w:r>
      <w:r w:rsidRPr="00997462">
        <w:t xml:space="preserve"> year, the District issued certificates totaling $_____ to </w:t>
      </w:r>
      <w:r w:rsidRPr="0018404B">
        <w:rPr>
          <w:rFonts w:ascii="Swis721 Md BT" w:hAnsi="Swis721 Md BT"/>
          <w:i/>
          <w:color w:val="C00000"/>
        </w:rPr>
        <w:t>describe the purpose</w:t>
      </w:r>
      <w:r w:rsidRPr="00997462">
        <w:t>.</w:t>
      </w:r>
    </w:p>
    <w:p w14:paraId="3E95D9C1" w14:textId="5F96AF84" w:rsidR="00186938" w:rsidRPr="00997462" w:rsidRDefault="00186938" w:rsidP="00FC1EF7">
      <w:pPr>
        <w:jc w:val="left"/>
      </w:pPr>
      <w:r w:rsidRPr="00997462">
        <w:t xml:space="preserve">Of the total amount(s) originally authorized, $_____ remains unissued. </w:t>
      </w:r>
      <w:r w:rsidRPr="0018404B">
        <w:rPr>
          <w:rFonts w:ascii="Swis721 Md BT" w:hAnsi="Swis721 Md BT"/>
          <w:i/>
          <w:color w:val="C00000"/>
        </w:rPr>
        <w:t>If all the authorized certificates were issued, delete the preceding sentence.</w:t>
      </w:r>
      <w:r w:rsidRPr="00997462">
        <w:t xml:space="preserve"> </w:t>
      </w:r>
      <w:r w:rsidR="00F520F0" w:rsidRPr="00997462">
        <w:t>The following c</w:t>
      </w:r>
      <w:r w:rsidRPr="00997462">
        <w:t>ertific</w:t>
      </w:r>
      <w:r w:rsidR="001B4E63" w:rsidRPr="00997462">
        <w:t xml:space="preserve">ates </w:t>
      </w:r>
      <w:r w:rsidR="00F520F0" w:rsidRPr="00997462">
        <w:t xml:space="preserve">were </w:t>
      </w:r>
      <w:r w:rsidR="001B4E63" w:rsidRPr="00997462">
        <w:t xml:space="preserve">outstanding at June 30, </w:t>
      </w:r>
      <w:r w:rsidR="008F2951">
        <w:rPr>
          <w:highlight w:val="yellow"/>
        </w:rPr>
        <w:t>20</w:t>
      </w:r>
      <w:r w:rsidR="000D5A1F">
        <w:rPr>
          <w:highlight w:val="yellow"/>
        </w:rPr>
        <w:t>2</w:t>
      </w:r>
      <w:r w:rsidR="00310558">
        <w:rPr>
          <w:highlight w:val="yellow"/>
        </w:rPr>
        <w:t>4</w:t>
      </w:r>
      <w:r w:rsidRPr="00997462">
        <w:t>:</w:t>
      </w:r>
    </w:p>
    <w:tbl>
      <w:tblPr>
        <w:tblW w:w="9468" w:type="dxa"/>
        <w:tblInd w:w="270" w:type="dxa"/>
        <w:tblLayout w:type="fixed"/>
        <w:tblLook w:val="0000" w:firstRow="0" w:lastRow="0" w:firstColumn="0" w:lastColumn="0" w:noHBand="0" w:noVBand="0"/>
      </w:tblPr>
      <w:tblGrid>
        <w:gridCol w:w="1980"/>
        <w:gridCol w:w="1350"/>
        <w:gridCol w:w="270"/>
        <w:gridCol w:w="1260"/>
        <w:gridCol w:w="270"/>
        <w:gridCol w:w="1170"/>
        <w:gridCol w:w="270"/>
        <w:gridCol w:w="1080"/>
        <w:gridCol w:w="270"/>
        <w:gridCol w:w="1548"/>
      </w:tblGrid>
      <w:tr w:rsidR="00920AAE" w:rsidRPr="00BB7DB8" w14:paraId="63B5CC49" w14:textId="77777777" w:rsidTr="007A45A5">
        <w:trPr>
          <w:cantSplit/>
          <w:tblHeader/>
        </w:trPr>
        <w:tc>
          <w:tcPr>
            <w:tcW w:w="1980" w:type="dxa"/>
            <w:vAlign w:val="bottom"/>
          </w:tcPr>
          <w:p w14:paraId="4815D080" w14:textId="77777777" w:rsidR="00920AAE" w:rsidRPr="00920AAE" w:rsidRDefault="00920AAE" w:rsidP="00F931C4">
            <w:pPr>
              <w:keepNext/>
              <w:spacing w:after="0"/>
              <w:jc w:val="center"/>
              <w:rPr>
                <w:rFonts w:ascii="Swis721 Md BT" w:hAnsi="Swis721 Md BT"/>
                <w:bCs/>
                <w:sz w:val="18"/>
                <w:szCs w:val="18"/>
              </w:rPr>
            </w:pPr>
            <w:r w:rsidRPr="00920AAE">
              <w:rPr>
                <w:rFonts w:ascii="Swis721 Md BT" w:hAnsi="Swis721 Md BT"/>
                <w:bCs/>
                <w:sz w:val="18"/>
                <w:szCs w:val="18"/>
              </w:rPr>
              <w:t>Description</w:t>
            </w:r>
          </w:p>
        </w:tc>
        <w:tc>
          <w:tcPr>
            <w:tcW w:w="1350" w:type="dxa"/>
          </w:tcPr>
          <w:p w14:paraId="170B12D8" w14:textId="77777777" w:rsidR="00920AAE" w:rsidRPr="005A43C6" w:rsidRDefault="00920AAE" w:rsidP="00F931C4">
            <w:pPr>
              <w:keepNext/>
              <w:spacing w:after="0"/>
              <w:jc w:val="center"/>
              <w:rPr>
                <w:rFonts w:ascii="Swis721 Md BT" w:hAnsi="Swis721 Md BT"/>
                <w:bCs/>
                <w:sz w:val="18"/>
                <w:szCs w:val="18"/>
              </w:rPr>
            </w:pPr>
            <w:r w:rsidRPr="005A43C6">
              <w:rPr>
                <w:rFonts w:ascii="Swis721 Md BT" w:hAnsi="Swis721 Md BT"/>
                <w:bCs/>
                <w:sz w:val="18"/>
                <w:szCs w:val="18"/>
              </w:rPr>
              <w:t>Original</w:t>
            </w:r>
          </w:p>
          <w:p w14:paraId="1EDEB80C" w14:textId="63E327A4" w:rsidR="00920AAE" w:rsidRPr="005A43C6" w:rsidRDefault="0068314E" w:rsidP="00F931C4">
            <w:pPr>
              <w:keepNext/>
              <w:spacing w:after="0"/>
              <w:jc w:val="center"/>
              <w:rPr>
                <w:rFonts w:ascii="Swis721 Md BT" w:hAnsi="Swis721 Md BT"/>
                <w:bCs/>
                <w:sz w:val="18"/>
                <w:szCs w:val="18"/>
              </w:rPr>
            </w:pPr>
            <w:r>
              <w:rPr>
                <w:rFonts w:ascii="Swis721 Md BT" w:hAnsi="Swis721 Md BT"/>
                <w:bCs/>
                <w:sz w:val="18"/>
                <w:szCs w:val="18"/>
              </w:rPr>
              <w:t>a</w:t>
            </w:r>
            <w:r w:rsidR="00920AAE" w:rsidRPr="005A43C6">
              <w:rPr>
                <w:rFonts w:ascii="Swis721 Md BT" w:hAnsi="Swis721 Md BT"/>
                <w:bCs/>
                <w:sz w:val="18"/>
                <w:szCs w:val="18"/>
              </w:rPr>
              <w:t>mount</w:t>
            </w:r>
          </w:p>
          <w:p w14:paraId="20FD5C8C" w14:textId="1C74980C" w:rsidR="00920AAE" w:rsidRPr="005A43C6" w:rsidRDefault="0068314E" w:rsidP="00F931C4">
            <w:pPr>
              <w:keepNext/>
              <w:tabs>
                <w:tab w:val="right" w:pos="1044"/>
              </w:tabs>
              <w:spacing w:after="0"/>
              <w:jc w:val="center"/>
              <w:rPr>
                <w:rFonts w:ascii="Swis721 Md BT" w:hAnsi="Swis721 Md BT"/>
                <w:bCs/>
                <w:sz w:val="18"/>
                <w:szCs w:val="18"/>
              </w:rPr>
            </w:pPr>
            <w:r>
              <w:rPr>
                <w:rFonts w:ascii="Swis721 Md BT" w:hAnsi="Swis721 Md BT"/>
                <w:bCs/>
                <w:sz w:val="18"/>
                <w:szCs w:val="18"/>
              </w:rPr>
              <w:t>a</w:t>
            </w:r>
            <w:r w:rsidR="00920AAE" w:rsidRPr="005A43C6">
              <w:rPr>
                <w:rFonts w:ascii="Swis721 Md BT" w:hAnsi="Swis721 Md BT"/>
                <w:bCs/>
                <w:sz w:val="18"/>
                <w:szCs w:val="18"/>
              </w:rPr>
              <w:t>uthorized</w:t>
            </w:r>
          </w:p>
        </w:tc>
        <w:tc>
          <w:tcPr>
            <w:tcW w:w="270" w:type="dxa"/>
          </w:tcPr>
          <w:p w14:paraId="4E4A68DF" w14:textId="0AACC48F" w:rsidR="00920AAE" w:rsidRPr="005A43C6" w:rsidRDefault="00920AAE" w:rsidP="00F931C4">
            <w:pPr>
              <w:keepNext/>
              <w:tabs>
                <w:tab w:val="right" w:pos="1044"/>
              </w:tabs>
              <w:spacing w:after="0"/>
              <w:jc w:val="center"/>
              <w:rPr>
                <w:rFonts w:ascii="Swis721 Md BT" w:hAnsi="Swis721 Md BT"/>
                <w:bCs/>
                <w:sz w:val="18"/>
                <w:szCs w:val="18"/>
              </w:rPr>
            </w:pPr>
          </w:p>
        </w:tc>
        <w:tc>
          <w:tcPr>
            <w:tcW w:w="1260" w:type="dxa"/>
            <w:vAlign w:val="bottom"/>
          </w:tcPr>
          <w:p w14:paraId="07ECA29C" w14:textId="7530055B" w:rsidR="00920AAE" w:rsidRPr="00920AAE" w:rsidRDefault="00920AAE" w:rsidP="00F931C4">
            <w:pPr>
              <w:keepNext/>
              <w:tabs>
                <w:tab w:val="right" w:pos="1044"/>
              </w:tabs>
              <w:spacing w:after="0"/>
              <w:jc w:val="center"/>
              <w:rPr>
                <w:rFonts w:ascii="Swis721 Md BT" w:hAnsi="Swis721 Md BT"/>
                <w:bCs/>
                <w:sz w:val="18"/>
                <w:szCs w:val="18"/>
              </w:rPr>
            </w:pPr>
            <w:r w:rsidRPr="00920AAE">
              <w:rPr>
                <w:rFonts w:ascii="Swis721 Md BT" w:hAnsi="Swis721 Md BT"/>
                <w:bCs/>
                <w:sz w:val="18"/>
                <w:szCs w:val="18"/>
              </w:rPr>
              <w:t>Amount</w:t>
            </w:r>
          </w:p>
          <w:p w14:paraId="1C26E190" w14:textId="3FF9B331" w:rsidR="00920AAE" w:rsidRPr="00920AAE" w:rsidRDefault="0068314E" w:rsidP="00F931C4">
            <w:pPr>
              <w:keepNext/>
              <w:tabs>
                <w:tab w:val="right" w:pos="1044"/>
              </w:tabs>
              <w:spacing w:after="0"/>
              <w:jc w:val="center"/>
              <w:rPr>
                <w:rFonts w:ascii="Swis721 Md BT" w:hAnsi="Swis721 Md BT"/>
                <w:bCs/>
                <w:sz w:val="18"/>
                <w:szCs w:val="18"/>
              </w:rPr>
            </w:pPr>
            <w:r>
              <w:rPr>
                <w:rFonts w:ascii="Swis721 Md BT" w:hAnsi="Swis721 Md BT"/>
                <w:bCs/>
                <w:sz w:val="18"/>
                <w:szCs w:val="18"/>
              </w:rPr>
              <w:t>i</w:t>
            </w:r>
            <w:r w:rsidR="00920AAE" w:rsidRPr="00920AAE">
              <w:rPr>
                <w:rFonts w:ascii="Swis721 Md BT" w:hAnsi="Swis721 Md BT"/>
                <w:bCs/>
                <w:sz w:val="18"/>
                <w:szCs w:val="18"/>
              </w:rPr>
              <w:t>ssued</w:t>
            </w:r>
          </w:p>
        </w:tc>
        <w:tc>
          <w:tcPr>
            <w:tcW w:w="270" w:type="dxa"/>
            <w:vAlign w:val="bottom"/>
          </w:tcPr>
          <w:p w14:paraId="1AA80F35" w14:textId="77777777" w:rsidR="00920AAE" w:rsidRPr="00920AAE" w:rsidRDefault="00920AAE" w:rsidP="00F931C4">
            <w:pPr>
              <w:keepNext/>
              <w:spacing w:after="0"/>
              <w:jc w:val="center"/>
              <w:rPr>
                <w:rFonts w:ascii="Swis721 Md BT" w:hAnsi="Swis721 Md BT"/>
                <w:bCs/>
                <w:sz w:val="18"/>
                <w:szCs w:val="18"/>
              </w:rPr>
            </w:pPr>
          </w:p>
        </w:tc>
        <w:tc>
          <w:tcPr>
            <w:tcW w:w="1170" w:type="dxa"/>
            <w:vAlign w:val="bottom"/>
          </w:tcPr>
          <w:p w14:paraId="3C5C1914" w14:textId="695C266E" w:rsidR="00920AAE" w:rsidRPr="00920AAE" w:rsidRDefault="00920AAE" w:rsidP="00F931C4">
            <w:pPr>
              <w:keepNext/>
              <w:tabs>
                <w:tab w:val="right" w:pos="954"/>
              </w:tabs>
              <w:spacing w:after="0"/>
              <w:jc w:val="center"/>
              <w:rPr>
                <w:rFonts w:ascii="Swis721 Md BT" w:hAnsi="Swis721 Md BT"/>
                <w:bCs/>
                <w:sz w:val="18"/>
                <w:szCs w:val="18"/>
              </w:rPr>
            </w:pPr>
            <w:r w:rsidRPr="00920AAE">
              <w:rPr>
                <w:rFonts w:ascii="Swis721 Md BT" w:hAnsi="Swis721 Md BT"/>
                <w:bCs/>
                <w:sz w:val="18"/>
                <w:szCs w:val="18"/>
              </w:rPr>
              <w:t xml:space="preserve">Maturity </w:t>
            </w:r>
            <w:r w:rsidR="0068314E">
              <w:rPr>
                <w:rFonts w:ascii="Swis721 Md BT" w:hAnsi="Swis721 Md BT"/>
                <w:bCs/>
                <w:sz w:val="18"/>
                <w:szCs w:val="18"/>
              </w:rPr>
              <w:t>r</w:t>
            </w:r>
            <w:r w:rsidRPr="00920AAE">
              <w:rPr>
                <w:rFonts w:ascii="Swis721 Md BT" w:hAnsi="Swis721 Md BT"/>
                <w:bCs/>
                <w:sz w:val="18"/>
                <w:szCs w:val="18"/>
              </w:rPr>
              <w:t>anges</w:t>
            </w:r>
          </w:p>
        </w:tc>
        <w:tc>
          <w:tcPr>
            <w:tcW w:w="270" w:type="dxa"/>
            <w:vAlign w:val="bottom"/>
          </w:tcPr>
          <w:p w14:paraId="343AF047" w14:textId="77777777" w:rsidR="00920AAE" w:rsidRPr="00920AAE" w:rsidRDefault="00920AAE" w:rsidP="00F931C4">
            <w:pPr>
              <w:keepNext/>
              <w:spacing w:after="0"/>
              <w:jc w:val="center"/>
              <w:rPr>
                <w:rFonts w:ascii="Swis721 Md BT" w:hAnsi="Swis721 Md BT"/>
                <w:bCs/>
                <w:sz w:val="18"/>
                <w:szCs w:val="18"/>
              </w:rPr>
            </w:pPr>
          </w:p>
        </w:tc>
        <w:tc>
          <w:tcPr>
            <w:tcW w:w="1080" w:type="dxa"/>
            <w:vAlign w:val="bottom"/>
          </w:tcPr>
          <w:p w14:paraId="5420AFBB" w14:textId="77777777" w:rsidR="00920AAE" w:rsidRPr="00920AAE" w:rsidRDefault="00920AAE" w:rsidP="00F931C4">
            <w:pPr>
              <w:keepNext/>
              <w:tabs>
                <w:tab w:val="right" w:pos="864"/>
              </w:tabs>
              <w:spacing w:after="0"/>
              <w:jc w:val="center"/>
              <w:rPr>
                <w:rFonts w:ascii="Swis721 Md BT" w:hAnsi="Swis721 Md BT"/>
                <w:bCs/>
                <w:sz w:val="18"/>
                <w:szCs w:val="18"/>
              </w:rPr>
            </w:pPr>
            <w:r w:rsidRPr="00920AAE">
              <w:rPr>
                <w:rFonts w:ascii="Swis721 Md BT" w:hAnsi="Swis721 Md BT"/>
                <w:bCs/>
                <w:sz w:val="18"/>
                <w:szCs w:val="18"/>
              </w:rPr>
              <w:t>Interest</w:t>
            </w:r>
          </w:p>
          <w:p w14:paraId="05026DE8" w14:textId="0F3B3CAE" w:rsidR="00920AAE" w:rsidRPr="00920AAE" w:rsidRDefault="0068314E" w:rsidP="00F931C4">
            <w:pPr>
              <w:keepNext/>
              <w:tabs>
                <w:tab w:val="right" w:pos="864"/>
              </w:tabs>
              <w:spacing w:after="0"/>
              <w:jc w:val="center"/>
              <w:rPr>
                <w:rFonts w:ascii="Swis721 Md BT" w:hAnsi="Swis721 Md BT"/>
                <w:bCs/>
                <w:sz w:val="18"/>
                <w:szCs w:val="18"/>
              </w:rPr>
            </w:pPr>
            <w:r>
              <w:rPr>
                <w:rFonts w:ascii="Swis721 Md BT" w:hAnsi="Swis721 Md BT"/>
                <w:bCs/>
                <w:sz w:val="18"/>
                <w:szCs w:val="18"/>
              </w:rPr>
              <w:t>r</w:t>
            </w:r>
            <w:r w:rsidR="00920AAE" w:rsidRPr="00920AAE">
              <w:rPr>
                <w:rFonts w:ascii="Swis721 Md BT" w:hAnsi="Swis721 Md BT"/>
                <w:bCs/>
                <w:sz w:val="18"/>
                <w:szCs w:val="18"/>
              </w:rPr>
              <w:t>ates</w:t>
            </w:r>
          </w:p>
        </w:tc>
        <w:tc>
          <w:tcPr>
            <w:tcW w:w="270" w:type="dxa"/>
            <w:vAlign w:val="bottom"/>
          </w:tcPr>
          <w:p w14:paraId="493F1002" w14:textId="77777777" w:rsidR="00920AAE" w:rsidRPr="00920AAE" w:rsidRDefault="00920AAE" w:rsidP="00F931C4">
            <w:pPr>
              <w:keepNext/>
              <w:spacing w:after="0"/>
              <w:jc w:val="center"/>
              <w:rPr>
                <w:rFonts w:ascii="Swis721 Md BT" w:hAnsi="Swis721 Md BT"/>
                <w:bCs/>
                <w:sz w:val="18"/>
                <w:szCs w:val="18"/>
              </w:rPr>
            </w:pPr>
          </w:p>
        </w:tc>
        <w:tc>
          <w:tcPr>
            <w:tcW w:w="1548" w:type="dxa"/>
            <w:vAlign w:val="bottom"/>
          </w:tcPr>
          <w:p w14:paraId="1355F572" w14:textId="6E939635" w:rsidR="00920AAE" w:rsidRPr="00920AAE" w:rsidRDefault="00920AAE" w:rsidP="00F931C4">
            <w:pPr>
              <w:keepNext/>
              <w:tabs>
                <w:tab w:val="right" w:pos="1314"/>
              </w:tabs>
              <w:spacing w:after="0"/>
              <w:jc w:val="center"/>
              <w:rPr>
                <w:rFonts w:ascii="Swis721 Md BT" w:hAnsi="Swis721 Md BT"/>
                <w:bCs/>
                <w:sz w:val="18"/>
                <w:szCs w:val="18"/>
              </w:rPr>
            </w:pPr>
            <w:r w:rsidRPr="00920AAE">
              <w:rPr>
                <w:rFonts w:ascii="Swis721 Md BT" w:hAnsi="Swis721 Md BT"/>
                <w:bCs/>
                <w:sz w:val="18"/>
                <w:szCs w:val="18"/>
              </w:rPr>
              <w:t xml:space="preserve">Outstanding </w:t>
            </w:r>
            <w:r w:rsidR="0068314E">
              <w:rPr>
                <w:rFonts w:ascii="Swis721 Md BT" w:hAnsi="Swis721 Md BT"/>
                <w:bCs/>
                <w:sz w:val="18"/>
                <w:szCs w:val="18"/>
              </w:rPr>
              <w:t>p</w:t>
            </w:r>
            <w:r w:rsidRPr="00920AAE">
              <w:rPr>
                <w:rFonts w:ascii="Swis721 Md BT" w:hAnsi="Swis721 Md BT"/>
                <w:bCs/>
                <w:sz w:val="18"/>
                <w:szCs w:val="18"/>
              </w:rPr>
              <w:t>rincipal</w:t>
            </w:r>
          </w:p>
        </w:tc>
      </w:tr>
      <w:tr w:rsidR="00920AAE" w:rsidRPr="00BB7DB8" w14:paraId="2506D84B" w14:textId="77777777" w:rsidTr="001D5E4E">
        <w:trPr>
          <w:cantSplit/>
        </w:trPr>
        <w:tc>
          <w:tcPr>
            <w:tcW w:w="1980" w:type="dxa"/>
            <w:vAlign w:val="bottom"/>
          </w:tcPr>
          <w:p w14:paraId="506AFD5C" w14:textId="77777777" w:rsidR="00920AAE" w:rsidRPr="00920AAE" w:rsidRDefault="00920AAE" w:rsidP="00BB7DB8">
            <w:pPr>
              <w:spacing w:after="0"/>
              <w:jc w:val="left"/>
              <w:rPr>
                <w:rFonts w:ascii="Swis721 Md BT" w:hAnsi="Swis721 Md BT"/>
                <w:i/>
                <w:iCs/>
                <w:sz w:val="18"/>
                <w:szCs w:val="18"/>
              </w:rPr>
            </w:pPr>
            <w:r w:rsidRPr="0018404B">
              <w:rPr>
                <w:rFonts w:ascii="Swis721 Md BT" w:hAnsi="Swis721 Md BT"/>
                <w:i/>
                <w:iCs/>
                <w:color w:val="C00000"/>
                <w:sz w:val="18"/>
                <w:szCs w:val="18"/>
              </w:rPr>
              <w:t>List by COP issue</w:t>
            </w:r>
          </w:p>
        </w:tc>
        <w:tc>
          <w:tcPr>
            <w:tcW w:w="1350" w:type="dxa"/>
          </w:tcPr>
          <w:p w14:paraId="0E55D3BE" w14:textId="77777777" w:rsidR="00920AAE" w:rsidRPr="00920AAE" w:rsidRDefault="00920AAE" w:rsidP="00BB7DB8">
            <w:pPr>
              <w:tabs>
                <w:tab w:val="right" w:pos="1044"/>
              </w:tabs>
              <w:spacing w:after="0"/>
              <w:jc w:val="left"/>
              <w:rPr>
                <w:sz w:val="18"/>
                <w:szCs w:val="18"/>
              </w:rPr>
            </w:pPr>
          </w:p>
        </w:tc>
        <w:tc>
          <w:tcPr>
            <w:tcW w:w="270" w:type="dxa"/>
          </w:tcPr>
          <w:p w14:paraId="05909E84" w14:textId="2405D1FE" w:rsidR="00920AAE" w:rsidRPr="00920AAE" w:rsidRDefault="00920AAE" w:rsidP="00BB7DB8">
            <w:pPr>
              <w:tabs>
                <w:tab w:val="right" w:pos="1044"/>
              </w:tabs>
              <w:spacing w:after="0"/>
              <w:jc w:val="left"/>
              <w:rPr>
                <w:sz w:val="18"/>
                <w:szCs w:val="18"/>
              </w:rPr>
            </w:pPr>
          </w:p>
        </w:tc>
        <w:tc>
          <w:tcPr>
            <w:tcW w:w="1260" w:type="dxa"/>
            <w:vAlign w:val="bottom"/>
          </w:tcPr>
          <w:p w14:paraId="3386A164" w14:textId="78A5A3FA" w:rsidR="00920AAE" w:rsidRPr="00920AAE" w:rsidRDefault="00920AAE" w:rsidP="00BB7DB8">
            <w:pPr>
              <w:tabs>
                <w:tab w:val="right" w:pos="1044"/>
              </w:tabs>
              <w:spacing w:after="0"/>
              <w:jc w:val="left"/>
              <w:rPr>
                <w:sz w:val="18"/>
                <w:szCs w:val="18"/>
              </w:rPr>
            </w:pPr>
          </w:p>
        </w:tc>
        <w:tc>
          <w:tcPr>
            <w:tcW w:w="270" w:type="dxa"/>
            <w:vAlign w:val="bottom"/>
          </w:tcPr>
          <w:p w14:paraId="4EEA538B" w14:textId="77777777" w:rsidR="00920AAE" w:rsidRPr="00920AAE" w:rsidRDefault="00920AAE" w:rsidP="00BB7DB8">
            <w:pPr>
              <w:spacing w:after="0"/>
              <w:jc w:val="left"/>
              <w:rPr>
                <w:sz w:val="18"/>
                <w:szCs w:val="18"/>
              </w:rPr>
            </w:pPr>
          </w:p>
        </w:tc>
        <w:tc>
          <w:tcPr>
            <w:tcW w:w="1170" w:type="dxa"/>
            <w:vAlign w:val="bottom"/>
          </w:tcPr>
          <w:p w14:paraId="0E93C9A6" w14:textId="77777777" w:rsidR="00920AAE" w:rsidRPr="00920AAE" w:rsidRDefault="00920AAE" w:rsidP="00BB7DB8">
            <w:pPr>
              <w:tabs>
                <w:tab w:val="right" w:pos="954"/>
              </w:tabs>
              <w:spacing w:after="0"/>
              <w:jc w:val="left"/>
              <w:rPr>
                <w:sz w:val="18"/>
                <w:szCs w:val="18"/>
              </w:rPr>
            </w:pPr>
          </w:p>
        </w:tc>
        <w:tc>
          <w:tcPr>
            <w:tcW w:w="270" w:type="dxa"/>
            <w:vAlign w:val="bottom"/>
          </w:tcPr>
          <w:p w14:paraId="56ABAA16" w14:textId="77777777" w:rsidR="00920AAE" w:rsidRPr="00920AAE" w:rsidRDefault="00920AAE" w:rsidP="00BB7DB8">
            <w:pPr>
              <w:spacing w:after="0"/>
              <w:jc w:val="left"/>
              <w:rPr>
                <w:sz w:val="18"/>
                <w:szCs w:val="18"/>
              </w:rPr>
            </w:pPr>
          </w:p>
        </w:tc>
        <w:tc>
          <w:tcPr>
            <w:tcW w:w="1080" w:type="dxa"/>
            <w:vAlign w:val="bottom"/>
          </w:tcPr>
          <w:p w14:paraId="12A90475" w14:textId="77777777" w:rsidR="00920AAE" w:rsidRPr="00920AAE" w:rsidRDefault="00920AAE" w:rsidP="00BB7DB8">
            <w:pPr>
              <w:tabs>
                <w:tab w:val="right" w:pos="864"/>
              </w:tabs>
              <w:spacing w:after="0"/>
              <w:jc w:val="left"/>
              <w:rPr>
                <w:sz w:val="18"/>
                <w:szCs w:val="18"/>
              </w:rPr>
            </w:pPr>
          </w:p>
        </w:tc>
        <w:tc>
          <w:tcPr>
            <w:tcW w:w="270" w:type="dxa"/>
            <w:vAlign w:val="bottom"/>
          </w:tcPr>
          <w:p w14:paraId="791CB6A5" w14:textId="77777777" w:rsidR="00920AAE" w:rsidRPr="00920AAE" w:rsidRDefault="00920AAE" w:rsidP="00BB7DB8">
            <w:pPr>
              <w:spacing w:after="0"/>
              <w:jc w:val="left"/>
              <w:rPr>
                <w:sz w:val="18"/>
                <w:szCs w:val="18"/>
              </w:rPr>
            </w:pPr>
          </w:p>
        </w:tc>
        <w:tc>
          <w:tcPr>
            <w:tcW w:w="1548" w:type="dxa"/>
            <w:tcBorders>
              <w:bottom w:val="single" w:sz="4" w:space="0" w:color="auto"/>
            </w:tcBorders>
            <w:vAlign w:val="bottom"/>
          </w:tcPr>
          <w:p w14:paraId="5D97D658" w14:textId="77777777" w:rsidR="00920AAE" w:rsidRPr="00920AAE" w:rsidRDefault="00920AAE" w:rsidP="00BB7DB8">
            <w:pPr>
              <w:tabs>
                <w:tab w:val="right" w:pos="1314"/>
              </w:tabs>
              <w:spacing w:after="0"/>
              <w:jc w:val="left"/>
              <w:rPr>
                <w:sz w:val="18"/>
                <w:szCs w:val="18"/>
              </w:rPr>
            </w:pPr>
          </w:p>
        </w:tc>
      </w:tr>
      <w:tr w:rsidR="00920AAE" w:rsidRPr="00BB7DB8" w14:paraId="466757CD" w14:textId="77777777" w:rsidTr="001D5E4E">
        <w:trPr>
          <w:cantSplit/>
        </w:trPr>
        <w:tc>
          <w:tcPr>
            <w:tcW w:w="1980" w:type="dxa"/>
            <w:vAlign w:val="bottom"/>
          </w:tcPr>
          <w:p w14:paraId="46D8AA98" w14:textId="77777777" w:rsidR="00920AAE" w:rsidRPr="00920AAE" w:rsidRDefault="00920AAE" w:rsidP="00BB7DB8">
            <w:pPr>
              <w:spacing w:after="0"/>
              <w:jc w:val="left"/>
              <w:rPr>
                <w:rFonts w:ascii="Swis721 Md BT" w:hAnsi="Swis721 Md BT"/>
                <w:i/>
                <w:iCs/>
                <w:sz w:val="18"/>
                <w:szCs w:val="18"/>
              </w:rPr>
            </w:pPr>
          </w:p>
        </w:tc>
        <w:tc>
          <w:tcPr>
            <w:tcW w:w="1350" w:type="dxa"/>
          </w:tcPr>
          <w:p w14:paraId="0115695B" w14:textId="77777777" w:rsidR="00920AAE" w:rsidRPr="00920AAE" w:rsidRDefault="00920AAE" w:rsidP="00BB7DB8">
            <w:pPr>
              <w:tabs>
                <w:tab w:val="right" w:pos="1044"/>
              </w:tabs>
              <w:spacing w:after="0"/>
              <w:jc w:val="left"/>
              <w:rPr>
                <w:sz w:val="18"/>
                <w:szCs w:val="18"/>
              </w:rPr>
            </w:pPr>
          </w:p>
        </w:tc>
        <w:tc>
          <w:tcPr>
            <w:tcW w:w="270" w:type="dxa"/>
          </w:tcPr>
          <w:p w14:paraId="2D777D42" w14:textId="77777777" w:rsidR="00920AAE" w:rsidRPr="00920AAE" w:rsidRDefault="00920AAE" w:rsidP="00BB7DB8">
            <w:pPr>
              <w:tabs>
                <w:tab w:val="right" w:pos="1044"/>
              </w:tabs>
              <w:spacing w:after="0"/>
              <w:jc w:val="left"/>
              <w:rPr>
                <w:sz w:val="18"/>
                <w:szCs w:val="18"/>
              </w:rPr>
            </w:pPr>
          </w:p>
        </w:tc>
        <w:tc>
          <w:tcPr>
            <w:tcW w:w="1260" w:type="dxa"/>
            <w:vAlign w:val="bottom"/>
          </w:tcPr>
          <w:p w14:paraId="5C0D2577" w14:textId="77777777" w:rsidR="00920AAE" w:rsidRPr="00920AAE" w:rsidRDefault="00920AAE" w:rsidP="00BB7DB8">
            <w:pPr>
              <w:tabs>
                <w:tab w:val="right" w:pos="1044"/>
              </w:tabs>
              <w:spacing w:after="0"/>
              <w:jc w:val="left"/>
              <w:rPr>
                <w:sz w:val="18"/>
                <w:szCs w:val="18"/>
              </w:rPr>
            </w:pPr>
          </w:p>
        </w:tc>
        <w:tc>
          <w:tcPr>
            <w:tcW w:w="270" w:type="dxa"/>
            <w:vAlign w:val="bottom"/>
          </w:tcPr>
          <w:p w14:paraId="7F633F6C" w14:textId="77777777" w:rsidR="00920AAE" w:rsidRPr="00920AAE" w:rsidRDefault="00920AAE" w:rsidP="00BB7DB8">
            <w:pPr>
              <w:spacing w:after="0"/>
              <w:jc w:val="left"/>
              <w:rPr>
                <w:sz w:val="18"/>
                <w:szCs w:val="18"/>
              </w:rPr>
            </w:pPr>
          </w:p>
        </w:tc>
        <w:tc>
          <w:tcPr>
            <w:tcW w:w="1170" w:type="dxa"/>
            <w:vAlign w:val="bottom"/>
          </w:tcPr>
          <w:p w14:paraId="1D851E0E" w14:textId="77777777" w:rsidR="00920AAE" w:rsidRPr="00920AAE" w:rsidRDefault="00920AAE" w:rsidP="00BB7DB8">
            <w:pPr>
              <w:tabs>
                <w:tab w:val="right" w:pos="954"/>
              </w:tabs>
              <w:spacing w:after="0"/>
              <w:jc w:val="left"/>
              <w:rPr>
                <w:sz w:val="18"/>
                <w:szCs w:val="18"/>
              </w:rPr>
            </w:pPr>
          </w:p>
        </w:tc>
        <w:tc>
          <w:tcPr>
            <w:tcW w:w="270" w:type="dxa"/>
            <w:vAlign w:val="bottom"/>
          </w:tcPr>
          <w:p w14:paraId="16DEB077" w14:textId="77777777" w:rsidR="00920AAE" w:rsidRPr="00920AAE" w:rsidRDefault="00920AAE" w:rsidP="00BB7DB8">
            <w:pPr>
              <w:spacing w:after="0"/>
              <w:jc w:val="left"/>
              <w:rPr>
                <w:sz w:val="18"/>
                <w:szCs w:val="18"/>
              </w:rPr>
            </w:pPr>
          </w:p>
        </w:tc>
        <w:tc>
          <w:tcPr>
            <w:tcW w:w="1080" w:type="dxa"/>
            <w:vAlign w:val="bottom"/>
          </w:tcPr>
          <w:p w14:paraId="7824939A" w14:textId="77777777" w:rsidR="00920AAE" w:rsidRPr="00920AAE" w:rsidRDefault="00920AAE" w:rsidP="00BB7DB8">
            <w:pPr>
              <w:tabs>
                <w:tab w:val="right" w:pos="864"/>
              </w:tabs>
              <w:spacing w:after="0"/>
              <w:jc w:val="left"/>
              <w:rPr>
                <w:sz w:val="18"/>
                <w:szCs w:val="18"/>
              </w:rPr>
            </w:pPr>
          </w:p>
        </w:tc>
        <w:tc>
          <w:tcPr>
            <w:tcW w:w="270" w:type="dxa"/>
            <w:vAlign w:val="bottom"/>
          </w:tcPr>
          <w:p w14:paraId="2E3F7B00" w14:textId="77777777" w:rsidR="00920AAE" w:rsidRPr="00920AAE" w:rsidRDefault="00920AAE" w:rsidP="00BB7DB8">
            <w:pPr>
              <w:spacing w:after="0"/>
              <w:jc w:val="left"/>
              <w:rPr>
                <w:sz w:val="18"/>
                <w:szCs w:val="18"/>
              </w:rPr>
            </w:pPr>
          </w:p>
        </w:tc>
        <w:tc>
          <w:tcPr>
            <w:tcW w:w="1548" w:type="dxa"/>
            <w:tcBorders>
              <w:top w:val="single" w:sz="4" w:space="0" w:color="auto"/>
              <w:bottom w:val="double" w:sz="4" w:space="0" w:color="auto"/>
            </w:tcBorders>
            <w:vAlign w:val="bottom"/>
          </w:tcPr>
          <w:p w14:paraId="545E72CF" w14:textId="77777777" w:rsidR="00920AAE" w:rsidRPr="00920AAE" w:rsidRDefault="00920AAE" w:rsidP="00BB7DB8">
            <w:pPr>
              <w:tabs>
                <w:tab w:val="right" w:pos="1314"/>
              </w:tabs>
              <w:spacing w:after="0"/>
              <w:jc w:val="left"/>
              <w:rPr>
                <w:sz w:val="18"/>
                <w:szCs w:val="18"/>
              </w:rPr>
            </w:pPr>
          </w:p>
        </w:tc>
      </w:tr>
    </w:tbl>
    <w:p w14:paraId="481D3917" w14:textId="77777777" w:rsidR="00BB7DB8" w:rsidRPr="00BB7DB8" w:rsidRDefault="00BB7DB8" w:rsidP="00BB7DB8">
      <w:pPr>
        <w:spacing w:after="0"/>
        <w:ind w:left="1080"/>
      </w:pPr>
    </w:p>
    <w:p w14:paraId="76B9B022" w14:textId="140503E4" w:rsidR="00AE0D54" w:rsidRPr="00C261E7" w:rsidRDefault="00CF6611" w:rsidP="00FC1EF7">
      <w:pPr>
        <w:jc w:val="left"/>
        <w:rPr>
          <w:rFonts w:ascii="Swis721 Md BT" w:hAnsi="Swis721 Md BT"/>
          <w:i/>
          <w:color w:val="C00000"/>
        </w:rPr>
      </w:pPr>
      <w:r w:rsidRPr="00C261E7">
        <w:rPr>
          <w:rFonts w:ascii="Swis721 Md BT" w:hAnsi="Swis721 Md BT"/>
          <w:i/>
          <w:color w:val="C00000"/>
        </w:rPr>
        <w:t>Describe other significant features of certificates of participation issues. Also, if the District advance</w:t>
      </w:r>
      <w:r w:rsidR="000F1862" w:rsidRPr="00C261E7">
        <w:rPr>
          <w:rFonts w:ascii="Swis721 Md BT" w:hAnsi="Swis721 Md BT"/>
          <w:i/>
          <w:color w:val="C00000"/>
        </w:rPr>
        <w:t>-</w:t>
      </w:r>
      <w:r w:rsidRPr="00C261E7">
        <w:rPr>
          <w:rFonts w:ascii="Swis721 Md BT" w:hAnsi="Swis721 Md BT"/>
          <w:i/>
          <w:color w:val="C00000"/>
        </w:rPr>
        <w:t>refunded any certificates of participation</w:t>
      </w:r>
      <w:r w:rsidR="00AE0D54" w:rsidRPr="00C261E7">
        <w:rPr>
          <w:rFonts w:ascii="Swis721 Md BT" w:hAnsi="Swis721 Md BT"/>
          <w:i/>
          <w:color w:val="C00000"/>
        </w:rPr>
        <w:t xml:space="preserve"> </w:t>
      </w:r>
      <w:r w:rsidR="00380067" w:rsidRPr="00C261E7">
        <w:rPr>
          <w:rFonts w:ascii="Swis721 Md BT" w:hAnsi="Swis721 Md BT"/>
          <w:i/>
          <w:color w:val="C00000"/>
        </w:rPr>
        <w:t xml:space="preserve">or defeased any certificates of participation using only existing resources </w:t>
      </w:r>
      <w:r w:rsidR="00AE0D54" w:rsidRPr="00C261E7">
        <w:rPr>
          <w:rFonts w:ascii="Swis721 Md BT" w:hAnsi="Swis721 Md BT"/>
          <w:i/>
          <w:color w:val="C00000"/>
        </w:rPr>
        <w:t>during the fiscal year</w:t>
      </w:r>
      <w:r w:rsidRPr="00C261E7">
        <w:rPr>
          <w:rFonts w:ascii="Swis721 Md BT" w:hAnsi="Swis721 Md BT"/>
          <w:i/>
          <w:color w:val="C00000"/>
        </w:rPr>
        <w:t xml:space="preserve">, modify the wording in the </w:t>
      </w:r>
      <w:r w:rsidR="00AE0D54" w:rsidRPr="00C261E7">
        <w:rPr>
          <w:rFonts w:ascii="Swis721 Md BT" w:hAnsi="Swis721 Md BT"/>
          <w:i/>
          <w:color w:val="C00000"/>
        </w:rPr>
        <w:t>second</w:t>
      </w:r>
      <w:r w:rsidR="005A7630" w:rsidRPr="00C261E7">
        <w:rPr>
          <w:rFonts w:ascii="Swis721 Md BT" w:hAnsi="Swis721 Md BT"/>
          <w:i/>
          <w:color w:val="C00000"/>
        </w:rPr>
        <w:t>-</w:t>
      </w:r>
      <w:r w:rsidR="00380067" w:rsidRPr="00C261E7">
        <w:rPr>
          <w:rFonts w:ascii="Swis721 Md BT" w:hAnsi="Swis721 Md BT"/>
          <w:i/>
          <w:color w:val="C00000"/>
        </w:rPr>
        <w:t xml:space="preserve"> and third-</w:t>
      </w:r>
      <w:r w:rsidR="00AE0D54" w:rsidRPr="00C261E7">
        <w:rPr>
          <w:rFonts w:ascii="Swis721 Md BT" w:hAnsi="Swis721 Md BT"/>
          <w:i/>
          <w:color w:val="C00000"/>
        </w:rPr>
        <w:t>to</w:t>
      </w:r>
      <w:r w:rsidR="005A7630" w:rsidRPr="00C261E7">
        <w:rPr>
          <w:rFonts w:ascii="Swis721 Md BT" w:hAnsi="Swis721 Md BT"/>
          <w:i/>
          <w:color w:val="C00000"/>
        </w:rPr>
        <w:t>-</w:t>
      </w:r>
      <w:r w:rsidR="00AE0D54" w:rsidRPr="00C261E7">
        <w:rPr>
          <w:rFonts w:ascii="Swis721 Md BT" w:hAnsi="Swis721 Md BT"/>
          <w:i/>
          <w:color w:val="C00000"/>
        </w:rPr>
        <w:t>last</w:t>
      </w:r>
      <w:r w:rsidRPr="00C261E7">
        <w:rPr>
          <w:rFonts w:ascii="Swis721 Md BT" w:hAnsi="Swis721 Md BT"/>
          <w:i/>
          <w:color w:val="C00000"/>
        </w:rPr>
        <w:t xml:space="preserve"> paragraph of the bonds payable note</w:t>
      </w:r>
      <w:r w:rsidR="00AE0D54" w:rsidRPr="00C261E7">
        <w:rPr>
          <w:rFonts w:ascii="Swis721 Md BT" w:hAnsi="Swis721 Md BT"/>
          <w:i/>
          <w:color w:val="C00000"/>
        </w:rPr>
        <w:t xml:space="preserve"> accordingly</w:t>
      </w:r>
      <w:r w:rsidR="00380067" w:rsidRPr="00C261E7">
        <w:rPr>
          <w:rFonts w:ascii="Swis721 Md BT" w:hAnsi="Swis721 Md BT"/>
          <w:i/>
          <w:color w:val="C00000"/>
        </w:rPr>
        <w:t>, as applicable</w:t>
      </w:r>
      <w:r w:rsidR="00AE0D54" w:rsidRPr="00C261E7">
        <w:rPr>
          <w:rFonts w:ascii="Swis721 Md BT" w:hAnsi="Swis721 Md BT"/>
          <w:i/>
          <w:color w:val="C00000"/>
        </w:rPr>
        <w:t>.</w:t>
      </w:r>
    </w:p>
    <w:p w14:paraId="3E95D9D7" w14:textId="417D3AB3" w:rsidR="00CF6611" w:rsidRPr="0018404B" w:rsidRDefault="00AE0D54" w:rsidP="00FC1EF7">
      <w:pPr>
        <w:jc w:val="left"/>
        <w:rPr>
          <w:rFonts w:ascii="Swis721 Md BT" w:hAnsi="Swis721 Md BT"/>
          <w:i/>
          <w:color w:val="C00000"/>
        </w:rPr>
      </w:pPr>
      <w:r w:rsidRPr="00C261E7">
        <w:rPr>
          <w:rFonts w:ascii="Swis721 Md BT" w:hAnsi="Swis721 Md BT"/>
          <w:i/>
          <w:color w:val="C00000"/>
        </w:rPr>
        <w:t xml:space="preserve">In all periods following an advance refunding </w:t>
      </w:r>
      <w:r w:rsidR="00380067" w:rsidRPr="00C261E7">
        <w:rPr>
          <w:rFonts w:ascii="Swis721 Md BT" w:hAnsi="Swis721 Md BT"/>
          <w:i/>
          <w:color w:val="C00000"/>
        </w:rPr>
        <w:t xml:space="preserve">or in-substance defeasance using only existing resources </w:t>
      </w:r>
      <w:r w:rsidRPr="00C261E7">
        <w:rPr>
          <w:rFonts w:ascii="Swis721 Md BT" w:hAnsi="Swis721 Md BT"/>
          <w:i/>
          <w:color w:val="C00000"/>
        </w:rPr>
        <w:t xml:space="preserve">for which certificates of participation defeased in substance remain outstanding, the </w:t>
      </w:r>
      <w:r w:rsidRPr="00C261E7">
        <w:rPr>
          <w:rFonts w:ascii="Swis721 Md BT" w:hAnsi="Swis721 Md BT"/>
          <w:i/>
          <w:color w:val="C00000"/>
        </w:rPr>
        <w:lastRenderedPageBreak/>
        <w:t>amount of those certificates of participation, if any, outstanding</w:t>
      </w:r>
      <w:r w:rsidRPr="0018404B">
        <w:rPr>
          <w:rFonts w:ascii="Swis721 Md BT" w:hAnsi="Swis721 Md BT"/>
          <w:i/>
          <w:color w:val="C00000"/>
        </w:rPr>
        <w:t xml:space="preserve"> at fiscal year</w:t>
      </w:r>
      <w:r w:rsidR="00ED04C6" w:rsidRPr="0018404B">
        <w:rPr>
          <w:rFonts w:ascii="Swis721 Md BT" w:hAnsi="Swis721 Md BT"/>
          <w:i/>
          <w:color w:val="C00000"/>
        </w:rPr>
        <w:t>-</w:t>
      </w:r>
      <w:r w:rsidRPr="0018404B">
        <w:rPr>
          <w:rFonts w:ascii="Swis721 Md BT" w:hAnsi="Swis721 Md BT"/>
          <w:i/>
          <w:color w:val="C00000"/>
        </w:rPr>
        <w:t>end should be disclosed. Modify the wording of the last paragraph of the bonds payable note accordingly</w:t>
      </w:r>
      <w:r w:rsidR="00CF6611" w:rsidRPr="0018404B">
        <w:rPr>
          <w:rFonts w:ascii="Swis721 Md BT" w:hAnsi="Swis721 Md BT"/>
          <w:i/>
          <w:color w:val="C00000"/>
        </w:rPr>
        <w:t>.</w:t>
      </w:r>
    </w:p>
    <w:p w14:paraId="39E6CD42" w14:textId="77777777" w:rsidR="00856096" w:rsidRPr="0018404B" w:rsidRDefault="00856096" w:rsidP="00FC1EF7">
      <w:pPr>
        <w:jc w:val="left"/>
        <w:rPr>
          <w:rFonts w:ascii="Swis721 Md BT" w:hAnsi="Swis721 Md BT"/>
          <w:i/>
          <w:color w:val="C00000"/>
        </w:rPr>
      </w:pPr>
      <w:r w:rsidRPr="00C261E7">
        <w:rPr>
          <w:rFonts w:ascii="Swis721 Md BT" w:hAnsi="Swis721 Md BT"/>
          <w:i/>
          <w:color w:val="C00000"/>
        </w:rPr>
        <w:t>For all in-substance defeasances for which substitution of essentially risk-free monetary assets with monetary assets that are not essentially risk-free is not prohibited, the District should disclose the information required by GASB Statement No. 86, paragraphs 10 and 11, as applicable.</w:t>
      </w:r>
    </w:p>
    <w:p w14:paraId="3E95D9D9" w14:textId="6EE797B9" w:rsidR="00CF6611" w:rsidRPr="00997462" w:rsidRDefault="00CF6611" w:rsidP="00FC1EF7">
      <w:pPr>
        <w:jc w:val="left"/>
      </w:pPr>
      <w:r w:rsidRPr="00997462">
        <w:t>The following schedule details debt service requirements to maturity for the District’s certificates of parti</w:t>
      </w:r>
      <w:r w:rsidR="001B4E63" w:rsidRPr="00997462">
        <w:t>c</w:t>
      </w:r>
      <w:r w:rsidR="00B650D7" w:rsidRPr="00997462">
        <w:t xml:space="preserve">ipation payable at June 30, </w:t>
      </w:r>
      <w:r w:rsidR="008F2951">
        <w:rPr>
          <w:highlight w:val="yellow"/>
        </w:rPr>
        <w:t>20</w:t>
      </w:r>
      <w:r w:rsidR="00162E46">
        <w:rPr>
          <w:highlight w:val="yellow"/>
        </w:rPr>
        <w:t>2</w:t>
      </w:r>
      <w:r w:rsidR="004C3C95">
        <w:rPr>
          <w:highlight w:val="yellow"/>
        </w:rPr>
        <w:t>4</w:t>
      </w:r>
      <w:r w:rsidR="004B7906" w:rsidRPr="00997462">
        <w:t>:</w:t>
      </w:r>
    </w:p>
    <w:tbl>
      <w:tblPr>
        <w:tblW w:w="4615" w:type="dxa"/>
        <w:jc w:val="center"/>
        <w:tblLook w:val="0000" w:firstRow="0" w:lastRow="0" w:firstColumn="0" w:lastColumn="0" w:noHBand="0" w:noVBand="0"/>
      </w:tblPr>
      <w:tblGrid>
        <w:gridCol w:w="1980"/>
        <w:gridCol w:w="242"/>
        <w:gridCol w:w="1146"/>
        <w:gridCol w:w="236"/>
        <w:gridCol w:w="1011"/>
      </w:tblGrid>
      <w:tr w:rsidR="004646C6" w:rsidRPr="009E424D" w14:paraId="6395AD28" w14:textId="77777777" w:rsidTr="00F931C4">
        <w:trPr>
          <w:tblHeader/>
          <w:jc w:val="center"/>
        </w:trPr>
        <w:tc>
          <w:tcPr>
            <w:tcW w:w="1980" w:type="dxa"/>
            <w:vAlign w:val="bottom"/>
          </w:tcPr>
          <w:p w14:paraId="125015D9" w14:textId="366890D1" w:rsidR="004646C6" w:rsidRPr="009E424D" w:rsidRDefault="004646C6" w:rsidP="004646C6">
            <w:pPr>
              <w:keepNext/>
              <w:spacing w:after="0"/>
              <w:jc w:val="center"/>
              <w:rPr>
                <w:rFonts w:ascii="Swis721 Md BT" w:hAnsi="Swis721 Md BT"/>
                <w:bCs/>
                <w:sz w:val="18"/>
                <w:szCs w:val="18"/>
              </w:rPr>
            </w:pPr>
            <w:r w:rsidRPr="009E424D">
              <w:rPr>
                <w:rFonts w:ascii="Swis721 Md BT" w:hAnsi="Swis721 Md BT"/>
                <w:sz w:val="18"/>
                <w:szCs w:val="18"/>
              </w:rPr>
              <w:t>Year ending June 30</w:t>
            </w:r>
          </w:p>
        </w:tc>
        <w:tc>
          <w:tcPr>
            <w:tcW w:w="242" w:type="dxa"/>
            <w:vAlign w:val="bottom"/>
          </w:tcPr>
          <w:p w14:paraId="2562F33C" w14:textId="77777777" w:rsidR="004646C6" w:rsidRPr="009E424D" w:rsidRDefault="004646C6" w:rsidP="004646C6">
            <w:pPr>
              <w:keepNext/>
              <w:spacing w:after="0"/>
              <w:jc w:val="center"/>
              <w:rPr>
                <w:rFonts w:ascii="Swis721 Md BT" w:hAnsi="Swis721 Md BT"/>
                <w:bCs/>
                <w:sz w:val="18"/>
                <w:szCs w:val="18"/>
              </w:rPr>
            </w:pPr>
          </w:p>
        </w:tc>
        <w:tc>
          <w:tcPr>
            <w:tcW w:w="1146" w:type="dxa"/>
            <w:vAlign w:val="bottom"/>
          </w:tcPr>
          <w:p w14:paraId="601A109F" w14:textId="77777777" w:rsidR="004646C6" w:rsidRPr="009E424D" w:rsidRDefault="004646C6" w:rsidP="004646C6">
            <w:pPr>
              <w:keepNext/>
              <w:spacing w:after="0"/>
              <w:jc w:val="center"/>
              <w:rPr>
                <w:rFonts w:ascii="Swis721 Md BT" w:hAnsi="Swis721 Md BT"/>
                <w:bCs/>
                <w:sz w:val="18"/>
                <w:szCs w:val="18"/>
              </w:rPr>
            </w:pPr>
            <w:r w:rsidRPr="009E424D">
              <w:rPr>
                <w:rFonts w:ascii="Swis721 Md BT" w:hAnsi="Swis721 Md BT"/>
                <w:bCs/>
                <w:sz w:val="18"/>
                <w:szCs w:val="18"/>
              </w:rPr>
              <w:t>Principal</w:t>
            </w:r>
          </w:p>
        </w:tc>
        <w:tc>
          <w:tcPr>
            <w:tcW w:w="236" w:type="dxa"/>
            <w:vAlign w:val="bottom"/>
          </w:tcPr>
          <w:p w14:paraId="62FC9D12" w14:textId="77777777" w:rsidR="004646C6" w:rsidRPr="009E424D" w:rsidRDefault="004646C6" w:rsidP="004646C6">
            <w:pPr>
              <w:keepNext/>
              <w:spacing w:after="0"/>
              <w:jc w:val="center"/>
              <w:rPr>
                <w:rFonts w:ascii="Swis721 Md BT" w:hAnsi="Swis721 Md BT"/>
                <w:bCs/>
                <w:sz w:val="18"/>
                <w:szCs w:val="18"/>
              </w:rPr>
            </w:pPr>
          </w:p>
        </w:tc>
        <w:tc>
          <w:tcPr>
            <w:tcW w:w="1011" w:type="dxa"/>
            <w:vAlign w:val="bottom"/>
          </w:tcPr>
          <w:p w14:paraId="1022984E" w14:textId="77777777" w:rsidR="004646C6" w:rsidRPr="009E424D" w:rsidRDefault="004646C6" w:rsidP="004646C6">
            <w:pPr>
              <w:keepNext/>
              <w:spacing w:after="0"/>
              <w:jc w:val="center"/>
              <w:rPr>
                <w:rFonts w:ascii="Swis721 Md BT" w:hAnsi="Swis721 Md BT"/>
                <w:bCs/>
                <w:sz w:val="18"/>
                <w:szCs w:val="18"/>
              </w:rPr>
            </w:pPr>
            <w:r w:rsidRPr="009E424D">
              <w:rPr>
                <w:rFonts w:ascii="Swis721 Md BT" w:hAnsi="Swis721 Md BT"/>
                <w:bCs/>
                <w:sz w:val="18"/>
                <w:szCs w:val="18"/>
              </w:rPr>
              <w:t>Interest</w:t>
            </w:r>
          </w:p>
        </w:tc>
      </w:tr>
      <w:tr w:rsidR="004646C6" w:rsidRPr="009E424D" w14:paraId="5A9B836E" w14:textId="77777777" w:rsidTr="00F931C4">
        <w:trPr>
          <w:jc w:val="center"/>
        </w:trPr>
        <w:tc>
          <w:tcPr>
            <w:tcW w:w="1980" w:type="dxa"/>
            <w:vAlign w:val="bottom"/>
          </w:tcPr>
          <w:p w14:paraId="0020B4BF" w14:textId="3BED8F0C" w:rsidR="004646C6" w:rsidRPr="009E424D" w:rsidRDefault="008F2951" w:rsidP="0044368C">
            <w:pPr>
              <w:spacing w:after="0"/>
              <w:jc w:val="center"/>
              <w:rPr>
                <w:sz w:val="18"/>
                <w:szCs w:val="18"/>
                <w:highlight w:val="yellow"/>
              </w:rPr>
            </w:pPr>
            <w:r w:rsidRPr="009E424D">
              <w:rPr>
                <w:sz w:val="18"/>
                <w:szCs w:val="18"/>
                <w:highlight w:val="yellow"/>
              </w:rPr>
              <w:t>20</w:t>
            </w:r>
            <w:r w:rsidR="00C261E7">
              <w:rPr>
                <w:sz w:val="18"/>
                <w:szCs w:val="18"/>
                <w:highlight w:val="yellow"/>
              </w:rPr>
              <w:t>2</w:t>
            </w:r>
            <w:r w:rsidR="004C3C95">
              <w:rPr>
                <w:sz w:val="18"/>
                <w:szCs w:val="18"/>
                <w:highlight w:val="yellow"/>
              </w:rPr>
              <w:t>5</w:t>
            </w:r>
          </w:p>
        </w:tc>
        <w:tc>
          <w:tcPr>
            <w:tcW w:w="242" w:type="dxa"/>
            <w:vAlign w:val="bottom"/>
          </w:tcPr>
          <w:p w14:paraId="01C2B55E" w14:textId="77777777" w:rsidR="004646C6" w:rsidRPr="009E424D" w:rsidRDefault="004646C6" w:rsidP="0044368C">
            <w:pPr>
              <w:spacing w:after="0"/>
              <w:jc w:val="left"/>
              <w:rPr>
                <w:sz w:val="18"/>
                <w:szCs w:val="18"/>
              </w:rPr>
            </w:pPr>
          </w:p>
        </w:tc>
        <w:tc>
          <w:tcPr>
            <w:tcW w:w="1146" w:type="dxa"/>
          </w:tcPr>
          <w:p w14:paraId="25B4908C" w14:textId="77777777" w:rsidR="004646C6" w:rsidRPr="009E424D" w:rsidRDefault="004646C6" w:rsidP="0044368C">
            <w:pPr>
              <w:tabs>
                <w:tab w:val="right" w:pos="930"/>
              </w:tabs>
              <w:spacing w:after="0"/>
              <w:jc w:val="left"/>
              <w:rPr>
                <w:sz w:val="18"/>
                <w:szCs w:val="18"/>
              </w:rPr>
            </w:pPr>
          </w:p>
        </w:tc>
        <w:tc>
          <w:tcPr>
            <w:tcW w:w="236" w:type="dxa"/>
          </w:tcPr>
          <w:p w14:paraId="1B1A11F5" w14:textId="77777777" w:rsidR="004646C6" w:rsidRPr="009E424D" w:rsidRDefault="004646C6" w:rsidP="0044368C">
            <w:pPr>
              <w:spacing w:after="0"/>
              <w:jc w:val="left"/>
              <w:rPr>
                <w:sz w:val="18"/>
                <w:szCs w:val="18"/>
              </w:rPr>
            </w:pPr>
          </w:p>
        </w:tc>
        <w:tc>
          <w:tcPr>
            <w:tcW w:w="1011" w:type="dxa"/>
          </w:tcPr>
          <w:p w14:paraId="522FA60D" w14:textId="77777777" w:rsidR="004646C6" w:rsidRPr="009E424D" w:rsidRDefault="004646C6" w:rsidP="0044368C">
            <w:pPr>
              <w:tabs>
                <w:tab w:val="right" w:pos="788"/>
              </w:tabs>
              <w:spacing w:after="0"/>
              <w:jc w:val="left"/>
              <w:rPr>
                <w:sz w:val="18"/>
                <w:szCs w:val="18"/>
              </w:rPr>
            </w:pPr>
          </w:p>
        </w:tc>
      </w:tr>
      <w:tr w:rsidR="004646C6" w:rsidRPr="009E424D" w14:paraId="7B5B0AC4" w14:textId="77777777" w:rsidTr="00F931C4">
        <w:trPr>
          <w:jc w:val="center"/>
        </w:trPr>
        <w:tc>
          <w:tcPr>
            <w:tcW w:w="1980" w:type="dxa"/>
            <w:vAlign w:val="bottom"/>
          </w:tcPr>
          <w:p w14:paraId="1B0DECBA" w14:textId="3C067801" w:rsidR="004646C6" w:rsidRPr="009E424D" w:rsidRDefault="008F2951" w:rsidP="0044368C">
            <w:pPr>
              <w:spacing w:after="0"/>
              <w:jc w:val="center"/>
              <w:rPr>
                <w:sz w:val="18"/>
                <w:szCs w:val="18"/>
                <w:highlight w:val="yellow"/>
              </w:rPr>
            </w:pPr>
            <w:r w:rsidRPr="009E424D">
              <w:rPr>
                <w:sz w:val="18"/>
                <w:szCs w:val="18"/>
                <w:highlight w:val="yellow"/>
              </w:rPr>
              <w:t>202</w:t>
            </w:r>
            <w:r w:rsidR="004C3C95">
              <w:rPr>
                <w:sz w:val="18"/>
                <w:szCs w:val="18"/>
                <w:highlight w:val="yellow"/>
              </w:rPr>
              <w:t>6</w:t>
            </w:r>
          </w:p>
        </w:tc>
        <w:tc>
          <w:tcPr>
            <w:tcW w:w="242" w:type="dxa"/>
            <w:vAlign w:val="bottom"/>
          </w:tcPr>
          <w:p w14:paraId="003F6647" w14:textId="77777777" w:rsidR="004646C6" w:rsidRPr="009E424D" w:rsidRDefault="004646C6" w:rsidP="0044368C">
            <w:pPr>
              <w:spacing w:after="0"/>
              <w:jc w:val="left"/>
              <w:rPr>
                <w:sz w:val="18"/>
                <w:szCs w:val="18"/>
              </w:rPr>
            </w:pPr>
          </w:p>
        </w:tc>
        <w:tc>
          <w:tcPr>
            <w:tcW w:w="1146" w:type="dxa"/>
          </w:tcPr>
          <w:p w14:paraId="1B4368F1" w14:textId="77777777" w:rsidR="004646C6" w:rsidRPr="009E424D" w:rsidRDefault="004646C6" w:rsidP="0044368C">
            <w:pPr>
              <w:tabs>
                <w:tab w:val="right" w:pos="930"/>
              </w:tabs>
              <w:spacing w:after="0"/>
              <w:jc w:val="left"/>
              <w:rPr>
                <w:sz w:val="18"/>
                <w:szCs w:val="18"/>
              </w:rPr>
            </w:pPr>
          </w:p>
        </w:tc>
        <w:tc>
          <w:tcPr>
            <w:tcW w:w="236" w:type="dxa"/>
          </w:tcPr>
          <w:p w14:paraId="041DB368" w14:textId="77777777" w:rsidR="004646C6" w:rsidRPr="009E424D" w:rsidRDefault="004646C6" w:rsidP="0044368C">
            <w:pPr>
              <w:spacing w:after="0"/>
              <w:jc w:val="left"/>
              <w:rPr>
                <w:sz w:val="18"/>
                <w:szCs w:val="18"/>
              </w:rPr>
            </w:pPr>
          </w:p>
        </w:tc>
        <w:tc>
          <w:tcPr>
            <w:tcW w:w="1011" w:type="dxa"/>
          </w:tcPr>
          <w:p w14:paraId="02785415" w14:textId="77777777" w:rsidR="004646C6" w:rsidRPr="009E424D" w:rsidRDefault="004646C6" w:rsidP="0044368C">
            <w:pPr>
              <w:tabs>
                <w:tab w:val="right" w:pos="788"/>
              </w:tabs>
              <w:spacing w:after="0"/>
              <w:jc w:val="left"/>
              <w:rPr>
                <w:sz w:val="18"/>
                <w:szCs w:val="18"/>
              </w:rPr>
            </w:pPr>
          </w:p>
        </w:tc>
      </w:tr>
      <w:tr w:rsidR="004646C6" w:rsidRPr="009E424D" w14:paraId="37F5E70D" w14:textId="77777777" w:rsidTr="00F931C4">
        <w:trPr>
          <w:jc w:val="center"/>
        </w:trPr>
        <w:tc>
          <w:tcPr>
            <w:tcW w:w="1980" w:type="dxa"/>
            <w:vAlign w:val="bottom"/>
          </w:tcPr>
          <w:p w14:paraId="6EB8F4D1" w14:textId="4A4F0D86" w:rsidR="004646C6" w:rsidRPr="009E424D" w:rsidRDefault="008F2951" w:rsidP="0044368C">
            <w:pPr>
              <w:spacing w:after="0"/>
              <w:jc w:val="center"/>
              <w:rPr>
                <w:sz w:val="18"/>
                <w:szCs w:val="18"/>
                <w:highlight w:val="yellow"/>
              </w:rPr>
            </w:pPr>
            <w:r w:rsidRPr="009E424D">
              <w:rPr>
                <w:sz w:val="18"/>
                <w:szCs w:val="18"/>
                <w:highlight w:val="yellow"/>
              </w:rPr>
              <w:t>202</w:t>
            </w:r>
            <w:r w:rsidR="004C3C95">
              <w:rPr>
                <w:sz w:val="18"/>
                <w:szCs w:val="18"/>
                <w:highlight w:val="yellow"/>
              </w:rPr>
              <w:t>7</w:t>
            </w:r>
          </w:p>
        </w:tc>
        <w:tc>
          <w:tcPr>
            <w:tcW w:w="242" w:type="dxa"/>
            <w:vAlign w:val="bottom"/>
          </w:tcPr>
          <w:p w14:paraId="4894DA41" w14:textId="77777777" w:rsidR="004646C6" w:rsidRPr="009E424D" w:rsidRDefault="004646C6" w:rsidP="0044368C">
            <w:pPr>
              <w:spacing w:after="0"/>
              <w:jc w:val="left"/>
              <w:rPr>
                <w:sz w:val="18"/>
                <w:szCs w:val="18"/>
              </w:rPr>
            </w:pPr>
          </w:p>
        </w:tc>
        <w:tc>
          <w:tcPr>
            <w:tcW w:w="1146" w:type="dxa"/>
          </w:tcPr>
          <w:p w14:paraId="1185D1D9" w14:textId="77777777" w:rsidR="004646C6" w:rsidRPr="009E424D" w:rsidRDefault="004646C6" w:rsidP="0044368C">
            <w:pPr>
              <w:tabs>
                <w:tab w:val="right" w:pos="930"/>
              </w:tabs>
              <w:spacing w:after="0"/>
              <w:jc w:val="left"/>
              <w:rPr>
                <w:sz w:val="18"/>
                <w:szCs w:val="18"/>
              </w:rPr>
            </w:pPr>
          </w:p>
        </w:tc>
        <w:tc>
          <w:tcPr>
            <w:tcW w:w="236" w:type="dxa"/>
          </w:tcPr>
          <w:p w14:paraId="55D02A54" w14:textId="77777777" w:rsidR="004646C6" w:rsidRPr="009E424D" w:rsidRDefault="004646C6" w:rsidP="0044368C">
            <w:pPr>
              <w:spacing w:after="0"/>
              <w:jc w:val="left"/>
              <w:rPr>
                <w:sz w:val="18"/>
                <w:szCs w:val="18"/>
              </w:rPr>
            </w:pPr>
          </w:p>
        </w:tc>
        <w:tc>
          <w:tcPr>
            <w:tcW w:w="1011" w:type="dxa"/>
          </w:tcPr>
          <w:p w14:paraId="2DF4B0B5" w14:textId="77777777" w:rsidR="004646C6" w:rsidRPr="009E424D" w:rsidRDefault="004646C6" w:rsidP="0044368C">
            <w:pPr>
              <w:tabs>
                <w:tab w:val="right" w:pos="788"/>
              </w:tabs>
              <w:spacing w:after="0"/>
              <w:jc w:val="left"/>
              <w:rPr>
                <w:sz w:val="18"/>
                <w:szCs w:val="18"/>
              </w:rPr>
            </w:pPr>
          </w:p>
        </w:tc>
      </w:tr>
      <w:tr w:rsidR="004646C6" w:rsidRPr="009E424D" w14:paraId="64D61478" w14:textId="77777777" w:rsidTr="00F931C4">
        <w:trPr>
          <w:jc w:val="center"/>
        </w:trPr>
        <w:tc>
          <w:tcPr>
            <w:tcW w:w="1980" w:type="dxa"/>
            <w:vAlign w:val="bottom"/>
          </w:tcPr>
          <w:p w14:paraId="6FADB383" w14:textId="3F7A5D7B" w:rsidR="004646C6" w:rsidRPr="009E424D" w:rsidRDefault="008F2951" w:rsidP="0044368C">
            <w:pPr>
              <w:spacing w:after="0"/>
              <w:jc w:val="center"/>
              <w:rPr>
                <w:sz w:val="18"/>
                <w:szCs w:val="18"/>
                <w:highlight w:val="yellow"/>
              </w:rPr>
            </w:pPr>
            <w:r w:rsidRPr="009E424D">
              <w:rPr>
                <w:sz w:val="18"/>
                <w:szCs w:val="18"/>
                <w:highlight w:val="yellow"/>
              </w:rPr>
              <w:t>202</w:t>
            </w:r>
            <w:r w:rsidR="004C3C95">
              <w:rPr>
                <w:sz w:val="18"/>
                <w:szCs w:val="18"/>
                <w:highlight w:val="yellow"/>
              </w:rPr>
              <w:t>8</w:t>
            </w:r>
          </w:p>
        </w:tc>
        <w:tc>
          <w:tcPr>
            <w:tcW w:w="242" w:type="dxa"/>
            <w:vAlign w:val="bottom"/>
          </w:tcPr>
          <w:p w14:paraId="75CCA7F7" w14:textId="77777777" w:rsidR="004646C6" w:rsidRPr="009E424D" w:rsidRDefault="004646C6" w:rsidP="0044368C">
            <w:pPr>
              <w:spacing w:after="0"/>
              <w:jc w:val="left"/>
              <w:rPr>
                <w:sz w:val="18"/>
                <w:szCs w:val="18"/>
              </w:rPr>
            </w:pPr>
          </w:p>
        </w:tc>
        <w:tc>
          <w:tcPr>
            <w:tcW w:w="1146" w:type="dxa"/>
          </w:tcPr>
          <w:p w14:paraId="4754A6D7" w14:textId="77777777" w:rsidR="004646C6" w:rsidRPr="009E424D" w:rsidRDefault="004646C6" w:rsidP="0044368C">
            <w:pPr>
              <w:tabs>
                <w:tab w:val="right" w:pos="930"/>
              </w:tabs>
              <w:spacing w:after="0"/>
              <w:jc w:val="left"/>
              <w:rPr>
                <w:sz w:val="18"/>
                <w:szCs w:val="18"/>
              </w:rPr>
            </w:pPr>
          </w:p>
        </w:tc>
        <w:tc>
          <w:tcPr>
            <w:tcW w:w="236" w:type="dxa"/>
          </w:tcPr>
          <w:p w14:paraId="1591668B" w14:textId="77777777" w:rsidR="004646C6" w:rsidRPr="009E424D" w:rsidRDefault="004646C6" w:rsidP="0044368C">
            <w:pPr>
              <w:spacing w:after="0"/>
              <w:jc w:val="left"/>
              <w:rPr>
                <w:sz w:val="18"/>
                <w:szCs w:val="18"/>
              </w:rPr>
            </w:pPr>
          </w:p>
        </w:tc>
        <w:tc>
          <w:tcPr>
            <w:tcW w:w="1011" w:type="dxa"/>
          </w:tcPr>
          <w:p w14:paraId="06178D36" w14:textId="77777777" w:rsidR="004646C6" w:rsidRPr="009E424D" w:rsidRDefault="004646C6" w:rsidP="0044368C">
            <w:pPr>
              <w:tabs>
                <w:tab w:val="right" w:pos="788"/>
              </w:tabs>
              <w:spacing w:after="0"/>
              <w:jc w:val="left"/>
              <w:rPr>
                <w:sz w:val="18"/>
                <w:szCs w:val="18"/>
              </w:rPr>
            </w:pPr>
          </w:p>
        </w:tc>
      </w:tr>
      <w:tr w:rsidR="004646C6" w:rsidRPr="009E424D" w14:paraId="63A12672" w14:textId="77777777" w:rsidTr="00F931C4">
        <w:trPr>
          <w:jc w:val="center"/>
        </w:trPr>
        <w:tc>
          <w:tcPr>
            <w:tcW w:w="1980" w:type="dxa"/>
            <w:vAlign w:val="bottom"/>
          </w:tcPr>
          <w:p w14:paraId="03DC2B7F" w14:textId="2CEC9C34" w:rsidR="004646C6" w:rsidRPr="009E424D" w:rsidRDefault="008F2951" w:rsidP="0044368C">
            <w:pPr>
              <w:spacing w:after="0"/>
              <w:jc w:val="center"/>
              <w:rPr>
                <w:sz w:val="18"/>
                <w:szCs w:val="18"/>
                <w:highlight w:val="yellow"/>
              </w:rPr>
            </w:pPr>
            <w:r w:rsidRPr="009E424D">
              <w:rPr>
                <w:sz w:val="18"/>
                <w:szCs w:val="18"/>
                <w:highlight w:val="yellow"/>
              </w:rPr>
              <w:t>202</w:t>
            </w:r>
            <w:r w:rsidR="004C3C95">
              <w:rPr>
                <w:sz w:val="18"/>
                <w:szCs w:val="18"/>
                <w:highlight w:val="yellow"/>
              </w:rPr>
              <w:t>9</w:t>
            </w:r>
          </w:p>
        </w:tc>
        <w:tc>
          <w:tcPr>
            <w:tcW w:w="242" w:type="dxa"/>
            <w:vAlign w:val="bottom"/>
          </w:tcPr>
          <w:p w14:paraId="307D49D4" w14:textId="77777777" w:rsidR="004646C6" w:rsidRPr="009E424D" w:rsidRDefault="004646C6" w:rsidP="0044368C">
            <w:pPr>
              <w:spacing w:after="0"/>
              <w:jc w:val="left"/>
              <w:rPr>
                <w:sz w:val="18"/>
                <w:szCs w:val="18"/>
              </w:rPr>
            </w:pPr>
          </w:p>
        </w:tc>
        <w:tc>
          <w:tcPr>
            <w:tcW w:w="1146" w:type="dxa"/>
          </w:tcPr>
          <w:p w14:paraId="518627AD" w14:textId="77777777" w:rsidR="004646C6" w:rsidRPr="009E424D" w:rsidRDefault="004646C6" w:rsidP="0044368C">
            <w:pPr>
              <w:tabs>
                <w:tab w:val="right" w:pos="930"/>
              </w:tabs>
              <w:spacing w:after="0"/>
              <w:jc w:val="left"/>
              <w:rPr>
                <w:sz w:val="18"/>
                <w:szCs w:val="18"/>
              </w:rPr>
            </w:pPr>
          </w:p>
        </w:tc>
        <w:tc>
          <w:tcPr>
            <w:tcW w:w="236" w:type="dxa"/>
          </w:tcPr>
          <w:p w14:paraId="22ACF3A3" w14:textId="77777777" w:rsidR="004646C6" w:rsidRPr="009E424D" w:rsidRDefault="004646C6" w:rsidP="0044368C">
            <w:pPr>
              <w:spacing w:after="0"/>
              <w:jc w:val="left"/>
              <w:rPr>
                <w:sz w:val="18"/>
                <w:szCs w:val="18"/>
              </w:rPr>
            </w:pPr>
          </w:p>
        </w:tc>
        <w:tc>
          <w:tcPr>
            <w:tcW w:w="1011" w:type="dxa"/>
          </w:tcPr>
          <w:p w14:paraId="600B7B3F" w14:textId="77777777" w:rsidR="004646C6" w:rsidRPr="009E424D" w:rsidRDefault="004646C6" w:rsidP="0044368C">
            <w:pPr>
              <w:tabs>
                <w:tab w:val="right" w:pos="788"/>
              </w:tabs>
              <w:spacing w:after="0"/>
              <w:jc w:val="left"/>
              <w:rPr>
                <w:sz w:val="18"/>
                <w:szCs w:val="18"/>
              </w:rPr>
            </w:pPr>
          </w:p>
        </w:tc>
      </w:tr>
      <w:tr w:rsidR="004646C6" w:rsidRPr="009E424D" w14:paraId="5054BB62" w14:textId="77777777" w:rsidTr="00F931C4">
        <w:trPr>
          <w:jc w:val="center"/>
        </w:trPr>
        <w:tc>
          <w:tcPr>
            <w:tcW w:w="1980" w:type="dxa"/>
            <w:vAlign w:val="bottom"/>
          </w:tcPr>
          <w:p w14:paraId="384CE0D8" w14:textId="6F44E0A2" w:rsidR="004646C6" w:rsidRPr="009E424D" w:rsidRDefault="008F2951" w:rsidP="0044368C">
            <w:pPr>
              <w:spacing w:after="0"/>
              <w:jc w:val="center"/>
              <w:rPr>
                <w:sz w:val="18"/>
                <w:szCs w:val="18"/>
                <w:highlight w:val="yellow"/>
              </w:rPr>
            </w:pPr>
            <w:r w:rsidRPr="009E424D">
              <w:rPr>
                <w:sz w:val="18"/>
                <w:szCs w:val="18"/>
                <w:highlight w:val="yellow"/>
              </w:rPr>
              <w:t>20</w:t>
            </w:r>
            <w:r w:rsidR="004C3C95">
              <w:rPr>
                <w:sz w:val="18"/>
                <w:szCs w:val="18"/>
                <w:highlight w:val="yellow"/>
              </w:rPr>
              <w:t>30</w:t>
            </w:r>
            <w:r w:rsidRPr="009E424D">
              <w:rPr>
                <w:sz w:val="18"/>
                <w:szCs w:val="18"/>
                <w:highlight w:val="yellow"/>
              </w:rPr>
              <w:t>-</w:t>
            </w:r>
            <w:r w:rsidR="0046015E">
              <w:rPr>
                <w:sz w:val="18"/>
                <w:szCs w:val="18"/>
                <w:highlight w:val="yellow"/>
              </w:rPr>
              <w:t>3</w:t>
            </w:r>
            <w:r w:rsidR="004C3C95">
              <w:rPr>
                <w:sz w:val="18"/>
                <w:szCs w:val="18"/>
                <w:highlight w:val="yellow"/>
              </w:rPr>
              <w:t>4</w:t>
            </w:r>
          </w:p>
        </w:tc>
        <w:tc>
          <w:tcPr>
            <w:tcW w:w="242" w:type="dxa"/>
            <w:vAlign w:val="bottom"/>
          </w:tcPr>
          <w:p w14:paraId="785A9ADA" w14:textId="77777777" w:rsidR="004646C6" w:rsidRPr="009E424D" w:rsidRDefault="004646C6" w:rsidP="0044368C">
            <w:pPr>
              <w:spacing w:after="0"/>
              <w:jc w:val="left"/>
              <w:rPr>
                <w:sz w:val="18"/>
                <w:szCs w:val="18"/>
              </w:rPr>
            </w:pPr>
          </w:p>
        </w:tc>
        <w:tc>
          <w:tcPr>
            <w:tcW w:w="1146" w:type="dxa"/>
          </w:tcPr>
          <w:p w14:paraId="46F39BF9" w14:textId="77777777" w:rsidR="004646C6" w:rsidRPr="009E424D" w:rsidRDefault="004646C6" w:rsidP="0044368C">
            <w:pPr>
              <w:tabs>
                <w:tab w:val="right" w:pos="930"/>
              </w:tabs>
              <w:spacing w:after="0"/>
              <w:jc w:val="left"/>
              <w:rPr>
                <w:sz w:val="18"/>
                <w:szCs w:val="18"/>
              </w:rPr>
            </w:pPr>
          </w:p>
        </w:tc>
        <w:tc>
          <w:tcPr>
            <w:tcW w:w="236" w:type="dxa"/>
          </w:tcPr>
          <w:p w14:paraId="0AB38630" w14:textId="77777777" w:rsidR="004646C6" w:rsidRPr="009E424D" w:rsidRDefault="004646C6" w:rsidP="0044368C">
            <w:pPr>
              <w:spacing w:after="0"/>
              <w:jc w:val="left"/>
              <w:rPr>
                <w:sz w:val="18"/>
                <w:szCs w:val="18"/>
              </w:rPr>
            </w:pPr>
          </w:p>
        </w:tc>
        <w:tc>
          <w:tcPr>
            <w:tcW w:w="1011" w:type="dxa"/>
          </w:tcPr>
          <w:p w14:paraId="242F940A" w14:textId="77777777" w:rsidR="004646C6" w:rsidRPr="009E424D" w:rsidRDefault="004646C6" w:rsidP="0044368C">
            <w:pPr>
              <w:tabs>
                <w:tab w:val="right" w:pos="788"/>
              </w:tabs>
              <w:spacing w:after="0"/>
              <w:jc w:val="left"/>
              <w:rPr>
                <w:sz w:val="18"/>
                <w:szCs w:val="18"/>
              </w:rPr>
            </w:pPr>
          </w:p>
        </w:tc>
      </w:tr>
      <w:tr w:rsidR="004646C6" w:rsidRPr="009E424D" w14:paraId="7DAB404F" w14:textId="77777777" w:rsidTr="00F931C4">
        <w:trPr>
          <w:jc w:val="center"/>
        </w:trPr>
        <w:tc>
          <w:tcPr>
            <w:tcW w:w="1980" w:type="dxa"/>
            <w:vAlign w:val="bottom"/>
          </w:tcPr>
          <w:p w14:paraId="5DA5833B" w14:textId="335C5D4B" w:rsidR="004646C6" w:rsidRPr="009E424D" w:rsidRDefault="008F2951" w:rsidP="0044368C">
            <w:pPr>
              <w:spacing w:after="0"/>
              <w:jc w:val="center"/>
              <w:rPr>
                <w:sz w:val="18"/>
                <w:szCs w:val="18"/>
                <w:highlight w:val="yellow"/>
              </w:rPr>
            </w:pPr>
            <w:r w:rsidRPr="009E424D">
              <w:rPr>
                <w:sz w:val="18"/>
                <w:szCs w:val="18"/>
                <w:highlight w:val="yellow"/>
              </w:rPr>
              <w:t>20</w:t>
            </w:r>
            <w:r w:rsidR="00C261E7">
              <w:rPr>
                <w:sz w:val="18"/>
                <w:szCs w:val="18"/>
                <w:highlight w:val="yellow"/>
              </w:rPr>
              <w:t>3</w:t>
            </w:r>
            <w:r w:rsidR="004C3C95">
              <w:rPr>
                <w:sz w:val="18"/>
                <w:szCs w:val="18"/>
                <w:highlight w:val="yellow"/>
              </w:rPr>
              <w:t>5</w:t>
            </w:r>
            <w:r w:rsidRPr="009E424D">
              <w:rPr>
                <w:sz w:val="18"/>
                <w:szCs w:val="18"/>
                <w:highlight w:val="yellow"/>
              </w:rPr>
              <w:t>-3</w:t>
            </w:r>
            <w:r w:rsidR="004C3C95">
              <w:rPr>
                <w:sz w:val="18"/>
                <w:szCs w:val="18"/>
                <w:highlight w:val="yellow"/>
              </w:rPr>
              <w:t>9</w:t>
            </w:r>
          </w:p>
        </w:tc>
        <w:tc>
          <w:tcPr>
            <w:tcW w:w="242" w:type="dxa"/>
            <w:vAlign w:val="bottom"/>
          </w:tcPr>
          <w:p w14:paraId="31A8461A" w14:textId="77777777" w:rsidR="004646C6" w:rsidRPr="009E424D" w:rsidRDefault="004646C6" w:rsidP="0044368C">
            <w:pPr>
              <w:spacing w:after="0"/>
              <w:jc w:val="left"/>
              <w:rPr>
                <w:sz w:val="18"/>
                <w:szCs w:val="18"/>
              </w:rPr>
            </w:pPr>
          </w:p>
        </w:tc>
        <w:tc>
          <w:tcPr>
            <w:tcW w:w="1146" w:type="dxa"/>
          </w:tcPr>
          <w:p w14:paraId="1F961ADB" w14:textId="77777777" w:rsidR="004646C6" w:rsidRPr="009E424D" w:rsidRDefault="004646C6" w:rsidP="0044368C">
            <w:pPr>
              <w:tabs>
                <w:tab w:val="right" w:pos="930"/>
              </w:tabs>
              <w:spacing w:after="0"/>
              <w:jc w:val="left"/>
              <w:rPr>
                <w:sz w:val="18"/>
                <w:szCs w:val="18"/>
              </w:rPr>
            </w:pPr>
          </w:p>
        </w:tc>
        <w:tc>
          <w:tcPr>
            <w:tcW w:w="236" w:type="dxa"/>
          </w:tcPr>
          <w:p w14:paraId="5C90FB01" w14:textId="77777777" w:rsidR="004646C6" w:rsidRPr="009E424D" w:rsidRDefault="004646C6" w:rsidP="0044368C">
            <w:pPr>
              <w:spacing w:after="0"/>
              <w:jc w:val="left"/>
              <w:rPr>
                <w:sz w:val="18"/>
                <w:szCs w:val="18"/>
              </w:rPr>
            </w:pPr>
          </w:p>
        </w:tc>
        <w:tc>
          <w:tcPr>
            <w:tcW w:w="1011" w:type="dxa"/>
          </w:tcPr>
          <w:p w14:paraId="40FA3F16" w14:textId="77777777" w:rsidR="004646C6" w:rsidRPr="009E424D" w:rsidRDefault="004646C6" w:rsidP="0044368C">
            <w:pPr>
              <w:tabs>
                <w:tab w:val="right" w:pos="788"/>
              </w:tabs>
              <w:spacing w:after="0"/>
              <w:jc w:val="left"/>
              <w:rPr>
                <w:sz w:val="18"/>
                <w:szCs w:val="18"/>
              </w:rPr>
            </w:pPr>
          </w:p>
        </w:tc>
      </w:tr>
      <w:tr w:rsidR="004646C6" w:rsidRPr="009E424D" w14:paraId="5C07781E" w14:textId="77777777" w:rsidTr="00F931C4">
        <w:trPr>
          <w:jc w:val="center"/>
        </w:trPr>
        <w:tc>
          <w:tcPr>
            <w:tcW w:w="1980" w:type="dxa"/>
            <w:vAlign w:val="bottom"/>
          </w:tcPr>
          <w:p w14:paraId="2DCF0512" w14:textId="470B0E2A" w:rsidR="004646C6" w:rsidRPr="009E424D" w:rsidRDefault="008F2951" w:rsidP="0044368C">
            <w:pPr>
              <w:spacing w:after="0"/>
              <w:jc w:val="center"/>
              <w:rPr>
                <w:sz w:val="18"/>
                <w:szCs w:val="18"/>
                <w:highlight w:val="yellow"/>
              </w:rPr>
            </w:pPr>
            <w:r w:rsidRPr="009E424D">
              <w:rPr>
                <w:sz w:val="18"/>
                <w:szCs w:val="18"/>
                <w:highlight w:val="yellow"/>
              </w:rPr>
              <w:t>20</w:t>
            </w:r>
            <w:r w:rsidR="004C3C95">
              <w:rPr>
                <w:sz w:val="18"/>
                <w:szCs w:val="18"/>
                <w:highlight w:val="yellow"/>
              </w:rPr>
              <w:t>40</w:t>
            </w:r>
            <w:r w:rsidRPr="009E424D">
              <w:rPr>
                <w:sz w:val="18"/>
                <w:szCs w:val="18"/>
                <w:highlight w:val="yellow"/>
              </w:rPr>
              <w:t>-</w:t>
            </w:r>
            <w:r w:rsidR="00ED3DEE">
              <w:rPr>
                <w:sz w:val="18"/>
                <w:szCs w:val="18"/>
                <w:highlight w:val="yellow"/>
              </w:rPr>
              <w:t>4</w:t>
            </w:r>
            <w:r w:rsidR="004C3C95">
              <w:rPr>
                <w:sz w:val="18"/>
                <w:szCs w:val="18"/>
                <w:highlight w:val="yellow"/>
              </w:rPr>
              <w:t>4</w:t>
            </w:r>
          </w:p>
        </w:tc>
        <w:tc>
          <w:tcPr>
            <w:tcW w:w="242" w:type="dxa"/>
            <w:vAlign w:val="bottom"/>
          </w:tcPr>
          <w:p w14:paraId="7A024C71" w14:textId="77777777" w:rsidR="004646C6" w:rsidRPr="009E424D" w:rsidRDefault="004646C6" w:rsidP="0044368C">
            <w:pPr>
              <w:spacing w:after="0"/>
              <w:jc w:val="left"/>
              <w:rPr>
                <w:sz w:val="18"/>
                <w:szCs w:val="18"/>
              </w:rPr>
            </w:pPr>
          </w:p>
        </w:tc>
        <w:tc>
          <w:tcPr>
            <w:tcW w:w="1146" w:type="dxa"/>
          </w:tcPr>
          <w:p w14:paraId="453B8123" w14:textId="77777777" w:rsidR="004646C6" w:rsidRPr="009E424D" w:rsidRDefault="004646C6" w:rsidP="0044368C">
            <w:pPr>
              <w:tabs>
                <w:tab w:val="right" w:pos="930"/>
              </w:tabs>
              <w:spacing w:after="0"/>
              <w:jc w:val="left"/>
              <w:rPr>
                <w:sz w:val="18"/>
                <w:szCs w:val="18"/>
              </w:rPr>
            </w:pPr>
          </w:p>
        </w:tc>
        <w:tc>
          <w:tcPr>
            <w:tcW w:w="236" w:type="dxa"/>
          </w:tcPr>
          <w:p w14:paraId="16D5FFBF" w14:textId="77777777" w:rsidR="004646C6" w:rsidRPr="009E424D" w:rsidRDefault="004646C6" w:rsidP="0044368C">
            <w:pPr>
              <w:spacing w:after="0"/>
              <w:jc w:val="left"/>
              <w:rPr>
                <w:sz w:val="18"/>
                <w:szCs w:val="18"/>
              </w:rPr>
            </w:pPr>
          </w:p>
        </w:tc>
        <w:tc>
          <w:tcPr>
            <w:tcW w:w="1011" w:type="dxa"/>
          </w:tcPr>
          <w:p w14:paraId="2AC108AC" w14:textId="77777777" w:rsidR="004646C6" w:rsidRPr="009E424D" w:rsidRDefault="004646C6" w:rsidP="0044368C">
            <w:pPr>
              <w:tabs>
                <w:tab w:val="right" w:pos="788"/>
              </w:tabs>
              <w:spacing w:after="0"/>
              <w:jc w:val="left"/>
              <w:rPr>
                <w:sz w:val="18"/>
                <w:szCs w:val="18"/>
              </w:rPr>
            </w:pPr>
          </w:p>
        </w:tc>
      </w:tr>
      <w:tr w:rsidR="004646C6" w:rsidRPr="009E424D" w14:paraId="30DF8A2C" w14:textId="77777777" w:rsidTr="00F931C4">
        <w:trPr>
          <w:jc w:val="center"/>
        </w:trPr>
        <w:tc>
          <w:tcPr>
            <w:tcW w:w="1980" w:type="dxa"/>
            <w:vAlign w:val="bottom"/>
          </w:tcPr>
          <w:p w14:paraId="25980199" w14:textId="6205BDAB" w:rsidR="004646C6" w:rsidRPr="009E424D" w:rsidRDefault="008F2951" w:rsidP="0044368C">
            <w:pPr>
              <w:spacing w:after="0"/>
              <w:jc w:val="center"/>
              <w:rPr>
                <w:sz w:val="18"/>
                <w:szCs w:val="18"/>
                <w:highlight w:val="yellow"/>
              </w:rPr>
            </w:pPr>
            <w:r w:rsidRPr="009E424D">
              <w:rPr>
                <w:sz w:val="18"/>
                <w:szCs w:val="18"/>
                <w:highlight w:val="yellow"/>
              </w:rPr>
              <w:t>20</w:t>
            </w:r>
            <w:r w:rsidR="00C261E7">
              <w:rPr>
                <w:sz w:val="18"/>
                <w:szCs w:val="18"/>
                <w:highlight w:val="yellow"/>
              </w:rPr>
              <w:t>4</w:t>
            </w:r>
            <w:r w:rsidR="004C3C95">
              <w:rPr>
                <w:sz w:val="18"/>
                <w:szCs w:val="18"/>
                <w:highlight w:val="yellow"/>
              </w:rPr>
              <w:t>5</w:t>
            </w:r>
            <w:r w:rsidRPr="009E424D">
              <w:rPr>
                <w:sz w:val="18"/>
                <w:szCs w:val="18"/>
                <w:highlight w:val="yellow"/>
              </w:rPr>
              <w:t>-4</w:t>
            </w:r>
            <w:r w:rsidR="004C3C95">
              <w:rPr>
                <w:sz w:val="18"/>
                <w:szCs w:val="18"/>
                <w:highlight w:val="yellow"/>
              </w:rPr>
              <w:t>9</w:t>
            </w:r>
          </w:p>
        </w:tc>
        <w:tc>
          <w:tcPr>
            <w:tcW w:w="242" w:type="dxa"/>
            <w:vAlign w:val="bottom"/>
          </w:tcPr>
          <w:p w14:paraId="5382173C" w14:textId="77777777" w:rsidR="004646C6" w:rsidRPr="009E424D" w:rsidRDefault="004646C6" w:rsidP="0044368C">
            <w:pPr>
              <w:spacing w:after="0"/>
              <w:jc w:val="left"/>
              <w:rPr>
                <w:sz w:val="18"/>
                <w:szCs w:val="18"/>
              </w:rPr>
            </w:pPr>
          </w:p>
        </w:tc>
        <w:tc>
          <w:tcPr>
            <w:tcW w:w="1146" w:type="dxa"/>
          </w:tcPr>
          <w:p w14:paraId="40C22BAB" w14:textId="77777777" w:rsidR="004646C6" w:rsidRPr="009E424D" w:rsidRDefault="004646C6" w:rsidP="0044368C">
            <w:pPr>
              <w:tabs>
                <w:tab w:val="right" w:pos="930"/>
              </w:tabs>
              <w:spacing w:after="0"/>
              <w:jc w:val="left"/>
              <w:rPr>
                <w:sz w:val="18"/>
                <w:szCs w:val="18"/>
              </w:rPr>
            </w:pPr>
          </w:p>
        </w:tc>
        <w:tc>
          <w:tcPr>
            <w:tcW w:w="236" w:type="dxa"/>
          </w:tcPr>
          <w:p w14:paraId="741214E9" w14:textId="77777777" w:rsidR="004646C6" w:rsidRPr="009E424D" w:rsidRDefault="004646C6" w:rsidP="0044368C">
            <w:pPr>
              <w:spacing w:after="0"/>
              <w:jc w:val="left"/>
              <w:rPr>
                <w:sz w:val="18"/>
                <w:szCs w:val="18"/>
              </w:rPr>
            </w:pPr>
          </w:p>
        </w:tc>
        <w:tc>
          <w:tcPr>
            <w:tcW w:w="1011" w:type="dxa"/>
          </w:tcPr>
          <w:p w14:paraId="74B92E05" w14:textId="77777777" w:rsidR="004646C6" w:rsidRPr="009E424D" w:rsidRDefault="004646C6" w:rsidP="0044368C">
            <w:pPr>
              <w:tabs>
                <w:tab w:val="right" w:pos="788"/>
              </w:tabs>
              <w:spacing w:after="0"/>
              <w:jc w:val="left"/>
              <w:rPr>
                <w:sz w:val="18"/>
                <w:szCs w:val="18"/>
              </w:rPr>
            </w:pPr>
          </w:p>
        </w:tc>
      </w:tr>
      <w:tr w:rsidR="004646C6" w:rsidRPr="009E424D" w14:paraId="2C6C3D1D" w14:textId="77777777" w:rsidTr="00F931C4">
        <w:trPr>
          <w:jc w:val="center"/>
        </w:trPr>
        <w:tc>
          <w:tcPr>
            <w:tcW w:w="1980" w:type="dxa"/>
            <w:vAlign w:val="bottom"/>
          </w:tcPr>
          <w:p w14:paraId="0AC4910E" w14:textId="51D11D64" w:rsidR="004646C6" w:rsidRPr="009E424D" w:rsidRDefault="008F2951" w:rsidP="004646C6">
            <w:pPr>
              <w:keepNext/>
              <w:spacing w:after="0"/>
              <w:jc w:val="center"/>
              <w:rPr>
                <w:sz w:val="18"/>
                <w:szCs w:val="18"/>
                <w:highlight w:val="yellow"/>
              </w:rPr>
            </w:pPr>
            <w:r w:rsidRPr="009E424D">
              <w:rPr>
                <w:sz w:val="18"/>
                <w:szCs w:val="18"/>
                <w:highlight w:val="yellow"/>
              </w:rPr>
              <w:t>20</w:t>
            </w:r>
            <w:r w:rsidR="004C3C95">
              <w:rPr>
                <w:sz w:val="18"/>
                <w:szCs w:val="18"/>
                <w:highlight w:val="yellow"/>
              </w:rPr>
              <w:t>50</w:t>
            </w:r>
            <w:r w:rsidRPr="009E424D">
              <w:rPr>
                <w:sz w:val="18"/>
                <w:szCs w:val="18"/>
                <w:highlight w:val="yellow"/>
              </w:rPr>
              <w:t>-</w:t>
            </w:r>
            <w:r w:rsidR="00C63D81">
              <w:rPr>
                <w:sz w:val="18"/>
                <w:szCs w:val="18"/>
                <w:highlight w:val="yellow"/>
              </w:rPr>
              <w:t>5</w:t>
            </w:r>
            <w:r w:rsidR="004C3C95">
              <w:rPr>
                <w:sz w:val="18"/>
                <w:szCs w:val="18"/>
                <w:highlight w:val="yellow"/>
              </w:rPr>
              <w:t>4</w:t>
            </w:r>
          </w:p>
        </w:tc>
        <w:tc>
          <w:tcPr>
            <w:tcW w:w="242" w:type="dxa"/>
            <w:vAlign w:val="bottom"/>
          </w:tcPr>
          <w:p w14:paraId="31FD7C1C" w14:textId="77777777" w:rsidR="004646C6" w:rsidRPr="009E424D" w:rsidRDefault="004646C6" w:rsidP="004646C6">
            <w:pPr>
              <w:keepNext/>
              <w:spacing w:after="0"/>
              <w:jc w:val="left"/>
              <w:rPr>
                <w:sz w:val="18"/>
                <w:szCs w:val="18"/>
              </w:rPr>
            </w:pPr>
          </w:p>
        </w:tc>
        <w:tc>
          <w:tcPr>
            <w:tcW w:w="1146" w:type="dxa"/>
            <w:tcBorders>
              <w:bottom w:val="single" w:sz="4" w:space="0" w:color="auto"/>
            </w:tcBorders>
          </w:tcPr>
          <w:p w14:paraId="648F1696" w14:textId="77777777" w:rsidR="004646C6" w:rsidRPr="009E424D" w:rsidRDefault="004646C6" w:rsidP="004646C6">
            <w:pPr>
              <w:keepNext/>
              <w:tabs>
                <w:tab w:val="right" w:pos="930"/>
              </w:tabs>
              <w:spacing w:after="0"/>
              <w:jc w:val="left"/>
              <w:rPr>
                <w:sz w:val="18"/>
                <w:szCs w:val="18"/>
              </w:rPr>
            </w:pPr>
          </w:p>
        </w:tc>
        <w:tc>
          <w:tcPr>
            <w:tcW w:w="236" w:type="dxa"/>
          </w:tcPr>
          <w:p w14:paraId="60625F38" w14:textId="77777777" w:rsidR="004646C6" w:rsidRPr="009E424D" w:rsidRDefault="004646C6" w:rsidP="004646C6">
            <w:pPr>
              <w:keepNext/>
              <w:spacing w:after="0"/>
              <w:jc w:val="left"/>
              <w:rPr>
                <w:sz w:val="18"/>
                <w:szCs w:val="18"/>
              </w:rPr>
            </w:pPr>
          </w:p>
        </w:tc>
        <w:tc>
          <w:tcPr>
            <w:tcW w:w="1011" w:type="dxa"/>
            <w:tcBorders>
              <w:bottom w:val="single" w:sz="4" w:space="0" w:color="auto"/>
            </w:tcBorders>
          </w:tcPr>
          <w:p w14:paraId="38EBC24F" w14:textId="77777777" w:rsidR="004646C6" w:rsidRPr="009E424D" w:rsidRDefault="004646C6" w:rsidP="004646C6">
            <w:pPr>
              <w:keepNext/>
              <w:tabs>
                <w:tab w:val="right" w:pos="788"/>
              </w:tabs>
              <w:spacing w:after="0"/>
              <w:jc w:val="left"/>
              <w:rPr>
                <w:sz w:val="18"/>
                <w:szCs w:val="18"/>
              </w:rPr>
            </w:pPr>
          </w:p>
        </w:tc>
      </w:tr>
      <w:tr w:rsidR="004646C6" w:rsidRPr="009E424D" w14:paraId="39C96696" w14:textId="77777777" w:rsidTr="00F931C4">
        <w:trPr>
          <w:jc w:val="center"/>
        </w:trPr>
        <w:tc>
          <w:tcPr>
            <w:tcW w:w="1980" w:type="dxa"/>
            <w:vAlign w:val="bottom"/>
          </w:tcPr>
          <w:p w14:paraId="4F71583A" w14:textId="77777777" w:rsidR="004646C6" w:rsidRPr="009E424D" w:rsidRDefault="004646C6" w:rsidP="004646C6">
            <w:pPr>
              <w:keepNext/>
              <w:spacing w:after="0"/>
              <w:jc w:val="center"/>
              <w:rPr>
                <w:sz w:val="18"/>
                <w:szCs w:val="18"/>
              </w:rPr>
            </w:pPr>
            <w:r w:rsidRPr="009E424D">
              <w:rPr>
                <w:sz w:val="18"/>
                <w:szCs w:val="18"/>
              </w:rPr>
              <w:t>Total</w:t>
            </w:r>
          </w:p>
        </w:tc>
        <w:tc>
          <w:tcPr>
            <w:tcW w:w="242" w:type="dxa"/>
            <w:vAlign w:val="bottom"/>
          </w:tcPr>
          <w:p w14:paraId="4A5288FA" w14:textId="77777777" w:rsidR="004646C6" w:rsidRPr="009E424D" w:rsidRDefault="004646C6" w:rsidP="004646C6">
            <w:pPr>
              <w:keepNext/>
              <w:spacing w:after="0"/>
              <w:jc w:val="left"/>
              <w:rPr>
                <w:sz w:val="18"/>
                <w:szCs w:val="18"/>
              </w:rPr>
            </w:pPr>
          </w:p>
        </w:tc>
        <w:tc>
          <w:tcPr>
            <w:tcW w:w="1146" w:type="dxa"/>
            <w:tcBorders>
              <w:top w:val="single" w:sz="4" w:space="0" w:color="auto"/>
              <w:bottom w:val="double" w:sz="4" w:space="0" w:color="auto"/>
            </w:tcBorders>
          </w:tcPr>
          <w:p w14:paraId="5B5DCBD7" w14:textId="77777777" w:rsidR="004646C6" w:rsidRPr="009E424D" w:rsidRDefault="004646C6" w:rsidP="004646C6">
            <w:pPr>
              <w:keepNext/>
              <w:tabs>
                <w:tab w:val="right" w:pos="930"/>
              </w:tabs>
              <w:spacing w:after="0"/>
              <w:jc w:val="left"/>
              <w:rPr>
                <w:sz w:val="18"/>
                <w:szCs w:val="18"/>
              </w:rPr>
            </w:pPr>
          </w:p>
        </w:tc>
        <w:tc>
          <w:tcPr>
            <w:tcW w:w="236" w:type="dxa"/>
          </w:tcPr>
          <w:p w14:paraId="3861DBF6" w14:textId="77777777" w:rsidR="004646C6" w:rsidRPr="009E424D" w:rsidRDefault="004646C6" w:rsidP="004646C6">
            <w:pPr>
              <w:keepNext/>
              <w:spacing w:after="0"/>
              <w:jc w:val="left"/>
              <w:rPr>
                <w:sz w:val="18"/>
                <w:szCs w:val="18"/>
              </w:rPr>
            </w:pPr>
          </w:p>
        </w:tc>
        <w:tc>
          <w:tcPr>
            <w:tcW w:w="1011" w:type="dxa"/>
            <w:tcBorders>
              <w:top w:val="single" w:sz="4" w:space="0" w:color="auto"/>
              <w:bottom w:val="double" w:sz="4" w:space="0" w:color="auto"/>
            </w:tcBorders>
          </w:tcPr>
          <w:p w14:paraId="1D403294" w14:textId="77777777" w:rsidR="004646C6" w:rsidRPr="009E424D" w:rsidRDefault="004646C6" w:rsidP="004646C6">
            <w:pPr>
              <w:keepNext/>
              <w:tabs>
                <w:tab w:val="right" w:pos="788"/>
              </w:tabs>
              <w:spacing w:after="0"/>
              <w:jc w:val="left"/>
              <w:rPr>
                <w:sz w:val="18"/>
                <w:szCs w:val="18"/>
              </w:rPr>
            </w:pPr>
          </w:p>
        </w:tc>
      </w:tr>
    </w:tbl>
    <w:p w14:paraId="7E714AF3" w14:textId="571E556F" w:rsidR="004646C6" w:rsidRPr="004646C6" w:rsidRDefault="004646C6" w:rsidP="004646C6">
      <w:pPr>
        <w:spacing w:after="0"/>
        <w:ind w:left="1080"/>
      </w:pPr>
    </w:p>
    <w:p w14:paraId="3E95DA2A" w14:textId="56D47735" w:rsidR="005E2F07" w:rsidRPr="00997462" w:rsidRDefault="00981C23" w:rsidP="00170EFB">
      <w:pPr>
        <w:jc w:val="left"/>
      </w:pPr>
      <w:r w:rsidRPr="00610062">
        <w:rPr>
          <w:rFonts w:ascii="Swis721 Md BT" w:hAnsi="Swis721 Md BT"/>
        </w:rPr>
        <w:t>Financed purchases</w:t>
      </w:r>
      <w:r w:rsidR="00186938" w:rsidRPr="00610062">
        <w:rPr>
          <w:rFonts w:ascii="Swis721 Md BT" w:hAnsi="Swis721 Md BT"/>
        </w:rPr>
        <w:t>—</w:t>
      </w:r>
      <w:r w:rsidR="00186938" w:rsidRPr="00610062">
        <w:t xml:space="preserve">The District has acquired </w:t>
      </w:r>
      <w:r w:rsidR="00186938" w:rsidRPr="00610062">
        <w:rPr>
          <w:rFonts w:ascii="Swis721 Md BT" w:hAnsi="Swis721 Md BT"/>
          <w:i/>
          <w:color w:val="C00000"/>
        </w:rPr>
        <w:t>describe assets by major classes</w:t>
      </w:r>
      <w:r w:rsidR="00186938" w:rsidRPr="00610062">
        <w:rPr>
          <w:color w:val="C00000"/>
        </w:rPr>
        <w:t xml:space="preserve"> </w:t>
      </w:r>
      <w:r w:rsidR="00186938" w:rsidRPr="00610062">
        <w:t xml:space="preserve">under contract agreements at a total purchase price of $_____. The following schedule details debt service requirements to maturity for the District’s </w:t>
      </w:r>
      <w:r w:rsidR="00F56828" w:rsidRPr="00610062">
        <w:t xml:space="preserve">financed </w:t>
      </w:r>
      <w:r w:rsidR="00186938" w:rsidRPr="00610062">
        <w:t>purchase</w:t>
      </w:r>
      <w:r w:rsidR="00F56828" w:rsidRPr="00610062">
        <w:t>s</w:t>
      </w:r>
      <w:r w:rsidR="001B4E63" w:rsidRPr="00997462">
        <w:t xml:space="preserve"> at June 30, </w:t>
      </w:r>
      <w:r w:rsidR="008F2951">
        <w:rPr>
          <w:highlight w:val="yellow"/>
        </w:rPr>
        <w:t>20</w:t>
      </w:r>
      <w:r w:rsidR="004279FA">
        <w:rPr>
          <w:highlight w:val="yellow"/>
        </w:rPr>
        <w:t>2</w:t>
      </w:r>
      <w:r w:rsidR="00EF1072">
        <w:rPr>
          <w:highlight w:val="yellow"/>
        </w:rPr>
        <w:t>4</w:t>
      </w:r>
      <w:r w:rsidR="004B7906" w:rsidRPr="00997462">
        <w:t>:</w:t>
      </w:r>
    </w:p>
    <w:tbl>
      <w:tblPr>
        <w:tblW w:w="4615" w:type="dxa"/>
        <w:jc w:val="center"/>
        <w:tblLook w:val="0000" w:firstRow="0" w:lastRow="0" w:firstColumn="0" w:lastColumn="0" w:noHBand="0" w:noVBand="0"/>
      </w:tblPr>
      <w:tblGrid>
        <w:gridCol w:w="1980"/>
        <w:gridCol w:w="242"/>
        <w:gridCol w:w="1146"/>
        <w:gridCol w:w="236"/>
        <w:gridCol w:w="1011"/>
      </w:tblGrid>
      <w:tr w:rsidR="00E52571" w:rsidRPr="009E424D" w14:paraId="0BDD09B6" w14:textId="77777777" w:rsidTr="00F931C4">
        <w:trPr>
          <w:tblHeader/>
          <w:jc w:val="center"/>
        </w:trPr>
        <w:tc>
          <w:tcPr>
            <w:tcW w:w="1980" w:type="dxa"/>
            <w:vAlign w:val="bottom"/>
          </w:tcPr>
          <w:p w14:paraId="256AFABC" w14:textId="05C51ACD" w:rsidR="00E52571" w:rsidRPr="009E424D" w:rsidRDefault="00E52571" w:rsidP="00E52571">
            <w:pPr>
              <w:keepNext/>
              <w:spacing w:after="0"/>
              <w:jc w:val="center"/>
              <w:rPr>
                <w:rFonts w:ascii="Swis721 Md BT" w:hAnsi="Swis721 Md BT"/>
                <w:bCs/>
                <w:sz w:val="18"/>
                <w:szCs w:val="18"/>
              </w:rPr>
            </w:pPr>
            <w:r w:rsidRPr="009E424D">
              <w:rPr>
                <w:rFonts w:ascii="Swis721 Md BT" w:hAnsi="Swis721 Md BT"/>
                <w:sz w:val="18"/>
                <w:szCs w:val="18"/>
              </w:rPr>
              <w:t>Year ending June 30</w:t>
            </w:r>
          </w:p>
        </w:tc>
        <w:tc>
          <w:tcPr>
            <w:tcW w:w="242" w:type="dxa"/>
            <w:vAlign w:val="bottom"/>
          </w:tcPr>
          <w:p w14:paraId="1421C050" w14:textId="77777777" w:rsidR="00E52571" w:rsidRPr="009E424D" w:rsidRDefault="00E52571" w:rsidP="00E52571">
            <w:pPr>
              <w:keepNext/>
              <w:spacing w:after="0"/>
              <w:jc w:val="center"/>
              <w:rPr>
                <w:rFonts w:ascii="Swis721 Md BT" w:hAnsi="Swis721 Md BT"/>
                <w:bCs/>
                <w:sz w:val="18"/>
                <w:szCs w:val="18"/>
              </w:rPr>
            </w:pPr>
          </w:p>
        </w:tc>
        <w:tc>
          <w:tcPr>
            <w:tcW w:w="1146" w:type="dxa"/>
            <w:vAlign w:val="bottom"/>
          </w:tcPr>
          <w:p w14:paraId="6DDB7183" w14:textId="77777777" w:rsidR="00E52571" w:rsidRPr="009E424D" w:rsidRDefault="00E52571" w:rsidP="00E52571">
            <w:pPr>
              <w:keepNext/>
              <w:spacing w:after="0"/>
              <w:jc w:val="center"/>
              <w:rPr>
                <w:rFonts w:ascii="Swis721 Md BT" w:hAnsi="Swis721 Md BT"/>
                <w:bCs/>
                <w:sz w:val="18"/>
                <w:szCs w:val="18"/>
              </w:rPr>
            </w:pPr>
            <w:r w:rsidRPr="009E424D">
              <w:rPr>
                <w:rFonts w:ascii="Swis721 Md BT" w:hAnsi="Swis721 Md BT"/>
                <w:bCs/>
                <w:sz w:val="18"/>
                <w:szCs w:val="18"/>
              </w:rPr>
              <w:t>Principal</w:t>
            </w:r>
          </w:p>
        </w:tc>
        <w:tc>
          <w:tcPr>
            <w:tcW w:w="236" w:type="dxa"/>
            <w:vAlign w:val="bottom"/>
          </w:tcPr>
          <w:p w14:paraId="169E8E20" w14:textId="77777777" w:rsidR="00E52571" w:rsidRPr="009E424D" w:rsidRDefault="00E52571" w:rsidP="00E52571">
            <w:pPr>
              <w:keepNext/>
              <w:spacing w:after="0"/>
              <w:jc w:val="center"/>
              <w:rPr>
                <w:rFonts w:ascii="Swis721 Md BT" w:hAnsi="Swis721 Md BT"/>
                <w:bCs/>
                <w:sz w:val="18"/>
                <w:szCs w:val="18"/>
              </w:rPr>
            </w:pPr>
          </w:p>
        </w:tc>
        <w:tc>
          <w:tcPr>
            <w:tcW w:w="1011" w:type="dxa"/>
            <w:vAlign w:val="bottom"/>
          </w:tcPr>
          <w:p w14:paraId="5BBF2BE1" w14:textId="77777777" w:rsidR="00E52571" w:rsidRPr="009E424D" w:rsidRDefault="00E52571" w:rsidP="00E52571">
            <w:pPr>
              <w:keepNext/>
              <w:spacing w:after="0"/>
              <w:jc w:val="center"/>
              <w:rPr>
                <w:rFonts w:ascii="Swis721 Md BT" w:hAnsi="Swis721 Md BT"/>
                <w:bCs/>
                <w:sz w:val="18"/>
                <w:szCs w:val="18"/>
              </w:rPr>
            </w:pPr>
            <w:r w:rsidRPr="009E424D">
              <w:rPr>
                <w:rFonts w:ascii="Swis721 Md BT" w:hAnsi="Swis721 Md BT"/>
                <w:bCs/>
                <w:sz w:val="18"/>
                <w:szCs w:val="18"/>
              </w:rPr>
              <w:t>Interest</w:t>
            </w:r>
          </w:p>
        </w:tc>
      </w:tr>
      <w:tr w:rsidR="00E52571" w:rsidRPr="009E424D" w14:paraId="726F9BC3" w14:textId="77777777" w:rsidTr="00F931C4">
        <w:trPr>
          <w:jc w:val="center"/>
        </w:trPr>
        <w:tc>
          <w:tcPr>
            <w:tcW w:w="1980" w:type="dxa"/>
            <w:vAlign w:val="bottom"/>
          </w:tcPr>
          <w:p w14:paraId="39CA469C" w14:textId="1F8E5848" w:rsidR="00E52571" w:rsidRPr="009E424D" w:rsidRDefault="008F2951" w:rsidP="0044368C">
            <w:pPr>
              <w:spacing w:after="0"/>
              <w:jc w:val="center"/>
              <w:rPr>
                <w:sz w:val="18"/>
                <w:szCs w:val="18"/>
                <w:highlight w:val="yellow"/>
              </w:rPr>
            </w:pPr>
            <w:r w:rsidRPr="009E424D">
              <w:rPr>
                <w:sz w:val="18"/>
                <w:szCs w:val="18"/>
                <w:highlight w:val="yellow"/>
              </w:rPr>
              <w:t>20</w:t>
            </w:r>
            <w:r w:rsidR="00CF5846">
              <w:rPr>
                <w:sz w:val="18"/>
                <w:szCs w:val="18"/>
                <w:highlight w:val="yellow"/>
              </w:rPr>
              <w:t>2</w:t>
            </w:r>
            <w:r w:rsidR="002139C7">
              <w:rPr>
                <w:sz w:val="18"/>
                <w:szCs w:val="18"/>
                <w:highlight w:val="yellow"/>
              </w:rPr>
              <w:t>5</w:t>
            </w:r>
          </w:p>
        </w:tc>
        <w:tc>
          <w:tcPr>
            <w:tcW w:w="242" w:type="dxa"/>
            <w:vAlign w:val="bottom"/>
          </w:tcPr>
          <w:p w14:paraId="2003B10E" w14:textId="77777777" w:rsidR="00E52571" w:rsidRPr="009E424D" w:rsidRDefault="00E52571" w:rsidP="0044368C">
            <w:pPr>
              <w:spacing w:after="0"/>
              <w:jc w:val="left"/>
              <w:rPr>
                <w:sz w:val="18"/>
                <w:szCs w:val="18"/>
              </w:rPr>
            </w:pPr>
          </w:p>
        </w:tc>
        <w:tc>
          <w:tcPr>
            <w:tcW w:w="1146" w:type="dxa"/>
          </w:tcPr>
          <w:p w14:paraId="48AC2C85" w14:textId="77777777" w:rsidR="00E52571" w:rsidRPr="009E424D" w:rsidRDefault="00E52571" w:rsidP="0044368C">
            <w:pPr>
              <w:tabs>
                <w:tab w:val="right" w:pos="930"/>
              </w:tabs>
              <w:spacing w:after="0"/>
              <w:jc w:val="left"/>
              <w:rPr>
                <w:sz w:val="18"/>
                <w:szCs w:val="18"/>
              </w:rPr>
            </w:pPr>
          </w:p>
        </w:tc>
        <w:tc>
          <w:tcPr>
            <w:tcW w:w="236" w:type="dxa"/>
          </w:tcPr>
          <w:p w14:paraId="1034BA45" w14:textId="77777777" w:rsidR="00E52571" w:rsidRPr="009E424D" w:rsidRDefault="00E52571" w:rsidP="0044368C">
            <w:pPr>
              <w:spacing w:after="0"/>
              <w:jc w:val="left"/>
              <w:rPr>
                <w:sz w:val="18"/>
                <w:szCs w:val="18"/>
              </w:rPr>
            </w:pPr>
          </w:p>
        </w:tc>
        <w:tc>
          <w:tcPr>
            <w:tcW w:w="1011" w:type="dxa"/>
          </w:tcPr>
          <w:p w14:paraId="51DA9546" w14:textId="77777777" w:rsidR="00E52571" w:rsidRPr="009E424D" w:rsidRDefault="00E52571" w:rsidP="0044368C">
            <w:pPr>
              <w:tabs>
                <w:tab w:val="right" w:pos="788"/>
              </w:tabs>
              <w:spacing w:after="0"/>
              <w:jc w:val="left"/>
              <w:rPr>
                <w:sz w:val="18"/>
                <w:szCs w:val="18"/>
              </w:rPr>
            </w:pPr>
          </w:p>
        </w:tc>
      </w:tr>
      <w:tr w:rsidR="00E52571" w:rsidRPr="009E424D" w14:paraId="52CD1370" w14:textId="77777777" w:rsidTr="00F931C4">
        <w:trPr>
          <w:jc w:val="center"/>
        </w:trPr>
        <w:tc>
          <w:tcPr>
            <w:tcW w:w="1980" w:type="dxa"/>
            <w:vAlign w:val="bottom"/>
          </w:tcPr>
          <w:p w14:paraId="3EB772D6" w14:textId="79B0C313" w:rsidR="00E52571" w:rsidRPr="009E424D" w:rsidRDefault="008F2951" w:rsidP="0044368C">
            <w:pPr>
              <w:spacing w:after="0"/>
              <w:jc w:val="center"/>
              <w:rPr>
                <w:sz w:val="18"/>
                <w:szCs w:val="18"/>
                <w:highlight w:val="yellow"/>
              </w:rPr>
            </w:pPr>
            <w:r w:rsidRPr="009E424D">
              <w:rPr>
                <w:sz w:val="18"/>
                <w:szCs w:val="18"/>
                <w:highlight w:val="yellow"/>
              </w:rPr>
              <w:t>202</w:t>
            </w:r>
            <w:r w:rsidR="002139C7">
              <w:rPr>
                <w:sz w:val="18"/>
                <w:szCs w:val="18"/>
                <w:highlight w:val="yellow"/>
              </w:rPr>
              <w:t>6</w:t>
            </w:r>
          </w:p>
        </w:tc>
        <w:tc>
          <w:tcPr>
            <w:tcW w:w="242" w:type="dxa"/>
            <w:vAlign w:val="bottom"/>
          </w:tcPr>
          <w:p w14:paraId="1EBD6445" w14:textId="77777777" w:rsidR="00E52571" w:rsidRPr="009E424D" w:rsidRDefault="00E52571" w:rsidP="0044368C">
            <w:pPr>
              <w:spacing w:after="0"/>
              <w:jc w:val="left"/>
              <w:rPr>
                <w:sz w:val="18"/>
                <w:szCs w:val="18"/>
              </w:rPr>
            </w:pPr>
          </w:p>
        </w:tc>
        <w:tc>
          <w:tcPr>
            <w:tcW w:w="1146" w:type="dxa"/>
          </w:tcPr>
          <w:p w14:paraId="62BC6D73" w14:textId="77777777" w:rsidR="00E52571" w:rsidRPr="009E424D" w:rsidRDefault="00E52571" w:rsidP="0044368C">
            <w:pPr>
              <w:tabs>
                <w:tab w:val="right" w:pos="930"/>
              </w:tabs>
              <w:spacing w:after="0"/>
              <w:jc w:val="left"/>
              <w:rPr>
                <w:sz w:val="18"/>
                <w:szCs w:val="18"/>
              </w:rPr>
            </w:pPr>
          </w:p>
        </w:tc>
        <w:tc>
          <w:tcPr>
            <w:tcW w:w="236" w:type="dxa"/>
          </w:tcPr>
          <w:p w14:paraId="71BFD26E" w14:textId="77777777" w:rsidR="00E52571" w:rsidRPr="009E424D" w:rsidRDefault="00E52571" w:rsidP="0044368C">
            <w:pPr>
              <w:spacing w:after="0"/>
              <w:jc w:val="left"/>
              <w:rPr>
                <w:sz w:val="18"/>
                <w:szCs w:val="18"/>
              </w:rPr>
            </w:pPr>
          </w:p>
        </w:tc>
        <w:tc>
          <w:tcPr>
            <w:tcW w:w="1011" w:type="dxa"/>
          </w:tcPr>
          <w:p w14:paraId="66F8B740" w14:textId="77777777" w:rsidR="00E52571" w:rsidRPr="009E424D" w:rsidRDefault="00E52571" w:rsidP="0044368C">
            <w:pPr>
              <w:tabs>
                <w:tab w:val="right" w:pos="788"/>
              </w:tabs>
              <w:spacing w:after="0"/>
              <w:jc w:val="left"/>
              <w:rPr>
                <w:sz w:val="18"/>
                <w:szCs w:val="18"/>
              </w:rPr>
            </w:pPr>
          </w:p>
        </w:tc>
      </w:tr>
      <w:tr w:rsidR="00E52571" w:rsidRPr="009E424D" w14:paraId="0DAD6346" w14:textId="77777777" w:rsidTr="00F931C4">
        <w:trPr>
          <w:jc w:val="center"/>
        </w:trPr>
        <w:tc>
          <w:tcPr>
            <w:tcW w:w="1980" w:type="dxa"/>
            <w:vAlign w:val="bottom"/>
          </w:tcPr>
          <w:p w14:paraId="206F83D6" w14:textId="516CFD47" w:rsidR="00E52571" w:rsidRPr="009E424D" w:rsidRDefault="008F2951" w:rsidP="0044368C">
            <w:pPr>
              <w:spacing w:after="0"/>
              <w:jc w:val="center"/>
              <w:rPr>
                <w:sz w:val="18"/>
                <w:szCs w:val="18"/>
                <w:highlight w:val="yellow"/>
              </w:rPr>
            </w:pPr>
            <w:r w:rsidRPr="009E424D">
              <w:rPr>
                <w:sz w:val="18"/>
                <w:szCs w:val="18"/>
                <w:highlight w:val="yellow"/>
              </w:rPr>
              <w:t>202</w:t>
            </w:r>
            <w:r w:rsidR="002139C7">
              <w:rPr>
                <w:sz w:val="18"/>
                <w:szCs w:val="18"/>
                <w:highlight w:val="yellow"/>
              </w:rPr>
              <w:t>7</w:t>
            </w:r>
          </w:p>
        </w:tc>
        <w:tc>
          <w:tcPr>
            <w:tcW w:w="242" w:type="dxa"/>
            <w:vAlign w:val="bottom"/>
          </w:tcPr>
          <w:p w14:paraId="71215B8A" w14:textId="77777777" w:rsidR="00E52571" w:rsidRPr="009E424D" w:rsidRDefault="00E52571" w:rsidP="0044368C">
            <w:pPr>
              <w:spacing w:after="0"/>
              <w:jc w:val="left"/>
              <w:rPr>
                <w:sz w:val="18"/>
                <w:szCs w:val="18"/>
              </w:rPr>
            </w:pPr>
          </w:p>
        </w:tc>
        <w:tc>
          <w:tcPr>
            <w:tcW w:w="1146" w:type="dxa"/>
          </w:tcPr>
          <w:p w14:paraId="27C1C32E" w14:textId="77777777" w:rsidR="00E52571" w:rsidRPr="009E424D" w:rsidRDefault="00E52571" w:rsidP="0044368C">
            <w:pPr>
              <w:tabs>
                <w:tab w:val="right" w:pos="930"/>
              </w:tabs>
              <w:spacing w:after="0"/>
              <w:jc w:val="left"/>
              <w:rPr>
                <w:sz w:val="18"/>
                <w:szCs w:val="18"/>
              </w:rPr>
            </w:pPr>
          </w:p>
        </w:tc>
        <w:tc>
          <w:tcPr>
            <w:tcW w:w="236" w:type="dxa"/>
          </w:tcPr>
          <w:p w14:paraId="4F6993E7" w14:textId="77777777" w:rsidR="00E52571" w:rsidRPr="009E424D" w:rsidRDefault="00E52571" w:rsidP="0044368C">
            <w:pPr>
              <w:spacing w:after="0"/>
              <w:jc w:val="left"/>
              <w:rPr>
                <w:sz w:val="18"/>
                <w:szCs w:val="18"/>
              </w:rPr>
            </w:pPr>
          </w:p>
        </w:tc>
        <w:tc>
          <w:tcPr>
            <w:tcW w:w="1011" w:type="dxa"/>
          </w:tcPr>
          <w:p w14:paraId="205BD6BE" w14:textId="77777777" w:rsidR="00E52571" w:rsidRPr="009E424D" w:rsidRDefault="00E52571" w:rsidP="0044368C">
            <w:pPr>
              <w:tabs>
                <w:tab w:val="right" w:pos="788"/>
              </w:tabs>
              <w:spacing w:after="0"/>
              <w:jc w:val="left"/>
              <w:rPr>
                <w:sz w:val="18"/>
                <w:szCs w:val="18"/>
              </w:rPr>
            </w:pPr>
          </w:p>
        </w:tc>
      </w:tr>
      <w:tr w:rsidR="00E52571" w:rsidRPr="009E424D" w14:paraId="563FE9F0" w14:textId="77777777" w:rsidTr="00F931C4">
        <w:trPr>
          <w:jc w:val="center"/>
        </w:trPr>
        <w:tc>
          <w:tcPr>
            <w:tcW w:w="1980" w:type="dxa"/>
            <w:vAlign w:val="bottom"/>
          </w:tcPr>
          <w:p w14:paraId="4FC622F6" w14:textId="1999AF60" w:rsidR="00E52571" w:rsidRPr="009E424D" w:rsidRDefault="008F2951" w:rsidP="0044368C">
            <w:pPr>
              <w:spacing w:after="0"/>
              <w:jc w:val="center"/>
              <w:rPr>
                <w:sz w:val="18"/>
                <w:szCs w:val="18"/>
                <w:highlight w:val="yellow"/>
              </w:rPr>
            </w:pPr>
            <w:r w:rsidRPr="009E424D">
              <w:rPr>
                <w:sz w:val="18"/>
                <w:szCs w:val="18"/>
                <w:highlight w:val="yellow"/>
              </w:rPr>
              <w:t>202</w:t>
            </w:r>
            <w:r w:rsidR="002139C7">
              <w:rPr>
                <w:sz w:val="18"/>
                <w:szCs w:val="18"/>
                <w:highlight w:val="yellow"/>
              </w:rPr>
              <w:t>8</w:t>
            </w:r>
          </w:p>
        </w:tc>
        <w:tc>
          <w:tcPr>
            <w:tcW w:w="242" w:type="dxa"/>
            <w:vAlign w:val="bottom"/>
          </w:tcPr>
          <w:p w14:paraId="7F38097C" w14:textId="77777777" w:rsidR="00E52571" w:rsidRPr="009E424D" w:rsidRDefault="00E52571" w:rsidP="0044368C">
            <w:pPr>
              <w:spacing w:after="0"/>
              <w:jc w:val="left"/>
              <w:rPr>
                <w:sz w:val="18"/>
                <w:szCs w:val="18"/>
              </w:rPr>
            </w:pPr>
          </w:p>
        </w:tc>
        <w:tc>
          <w:tcPr>
            <w:tcW w:w="1146" w:type="dxa"/>
          </w:tcPr>
          <w:p w14:paraId="23D0DD40" w14:textId="77777777" w:rsidR="00E52571" w:rsidRPr="009E424D" w:rsidRDefault="00E52571" w:rsidP="0044368C">
            <w:pPr>
              <w:tabs>
                <w:tab w:val="right" w:pos="930"/>
              </w:tabs>
              <w:spacing w:after="0"/>
              <w:jc w:val="left"/>
              <w:rPr>
                <w:sz w:val="18"/>
                <w:szCs w:val="18"/>
              </w:rPr>
            </w:pPr>
          </w:p>
        </w:tc>
        <w:tc>
          <w:tcPr>
            <w:tcW w:w="236" w:type="dxa"/>
          </w:tcPr>
          <w:p w14:paraId="1EC495D3" w14:textId="77777777" w:rsidR="00E52571" w:rsidRPr="009E424D" w:rsidRDefault="00E52571" w:rsidP="0044368C">
            <w:pPr>
              <w:spacing w:after="0"/>
              <w:jc w:val="left"/>
              <w:rPr>
                <w:sz w:val="18"/>
                <w:szCs w:val="18"/>
              </w:rPr>
            </w:pPr>
          </w:p>
        </w:tc>
        <w:tc>
          <w:tcPr>
            <w:tcW w:w="1011" w:type="dxa"/>
          </w:tcPr>
          <w:p w14:paraId="76B4949E" w14:textId="77777777" w:rsidR="00E52571" w:rsidRPr="009E424D" w:rsidRDefault="00E52571" w:rsidP="0044368C">
            <w:pPr>
              <w:tabs>
                <w:tab w:val="right" w:pos="788"/>
              </w:tabs>
              <w:spacing w:after="0"/>
              <w:jc w:val="left"/>
              <w:rPr>
                <w:sz w:val="18"/>
                <w:szCs w:val="18"/>
              </w:rPr>
            </w:pPr>
          </w:p>
        </w:tc>
      </w:tr>
      <w:tr w:rsidR="00E52571" w:rsidRPr="009E424D" w14:paraId="3C045248" w14:textId="77777777" w:rsidTr="00F931C4">
        <w:trPr>
          <w:jc w:val="center"/>
        </w:trPr>
        <w:tc>
          <w:tcPr>
            <w:tcW w:w="1980" w:type="dxa"/>
            <w:vAlign w:val="bottom"/>
          </w:tcPr>
          <w:p w14:paraId="6CFE72E1" w14:textId="1E70E110" w:rsidR="00E52571" w:rsidRPr="009E424D" w:rsidRDefault="008F2951" w:rsidP="0044368C">
            <w:pPr>
              <w:spacing w:after="0"/>
              <w:jc w:val="center"/>
              <w:rPr>
                <w:sz w:val="18"/>
                <w:szCs w:val="18"/>
                <w:highlight w:val="yellow"/>
              </w:rPr>
            </w:pPr>
            <w:r w:rsidRPr="009E424D">
              <w:rPr>
                <w:sz w:val="18"/>
                <w:szCs w:val="18"/>
                <w:highlight w:val="yellow"/>
              </w:rPr>
              <w:t>202</w:t>
            </w:r>
            <w:r w:rsidR="002139C7">
              <w:rPr>
                <w:sz w:val="18"/>
                <w:szCs w:val="18"/>
                <w:highlight w:val="yellow"/>
              </w:rPr>
              <w:t>9</w:t>
            </w:r>
          </w:p>
        </w:tc>
        <w:tc>
          <w:tcPr>
            <w:tcW w:w="242" w:type="dxa"/>
            <w:vAlign w:val="bottom"/>
          </w:tcPr>
          <w:p w14:paraId="788A01A5" w14:textId="77777777" w:rsidR="00E52571" w:rsidRPr="009E424D" w:rsidRDefault="00E52571" w:rsidP="0044368C">
            <w:pPr>
              <w:spacing w:after="0"/>
              <w:jc w:val="left"/>
              <w:rPr>
                <w:sz w:val="18"/>
                <w:szCs w:val="18"/>
              </w:rPr>
            </w:pPr>
          </w:p>
        </w:tc>
        <w:tc>
          <w:tcPr>
            <w:tcW w:w="1146" w:type="dxa"/>
          </w:tcPr>
          <w:p w14:paraId="616E03F6" w14:textId="77777777" w:rsidR="00E52571" w:rsidRPr="009E424D" w:rsidRDefault="00E52571" w:rsidP="0044368C">
            <w:pPr>
              <w:tabs>
                <w:tab w:val="right" w:pos="930"/>
              </w:tabs>
              <w:spacing w:after="0"/>
              <w:jc w:val="left"/>
              <w:rPr>
                <w:sz w:val="18"/>
                <w:szCs w:val="18"/>
              </w:rPr>
            </w:pPr>
          </w:p>
        </w:tc>
        <w:tc>
          <w:tcPr>
            <w:tcW w:w="236" w:type="dxa"/>
          </w:tcPr>
          <w:p w14:paraId="549AD94B" w14:textId="77777777" w:rsidR="00E52571" w:rsidRPr="009E424D" w:rsidRDefault="00E52571" w:rsidP="0044368C">
            <w:pPr>
              <w:spacing w:after="0"/>
              <w:jc w:val="left"/>
              <w:rPr>
                <w:sz w:val="18"/>
                <w:szCs w:val="18"/>
              </w:rPr>
            </w:pPr>
          </w:p>
        </w:tc>
        <w:tc>
          <w:tcPr>
            <w:tcW w:w="1011" w:type="dxa"/>
          </w:tcPr>
          <w:p w14:paraId="538F05C9" w14:textId="77777777" w:rsidR="00E52571" w:rsidRPr="009E424D" w:rsidRDefault="00E52571" w:rsidP="0044368C">
            <w:pPr>
              <w:tabs>
                <w:tab w:val="right" w:pos="788"/>
              </w:tabs>
              <w:spacing w:after="0"/>
              <w:jc w:val="left"/>
              <w:rPr>
                <w:sz w:val="18"/>
                <w:szCs w:val="18"/>
              </w:rPr>
            </w:pPr>
          </w:p>
        </w:tc>
      </w:tr>
      <w:tr w:rsidR="00E52571" w:rsidRPr="009E424D" w14:paraId="6689EBE9" w14:textId="77777777" w:rsidTr="00F931C4">
        <w:trPr>
          <w:jc w:val="center"/>
        </w:trPr>
        <w:tc>
          <w:tcPr>
            <w:tcW w:w="1980" w:type="dxa"/>
            <w:vAlign w:val="bottom"/>
          </w:tcPr>
          <w:p w14:paraId="0CD56B60" w14:textId="347BEB14" w:rsidR="00E52571" w:rsidRPr="009E424D" w:rsidRDefault="008F2951" w:rsidP="0044368C">
            <w:pPr>
              <w:spacing w:after="0"/>
              <w:jc w:val="center"/>
              <w:rPr>
                <w:sz w:val="18"/>
                <w:szCs w:val="18"/>
                <w:highlight w:val="yellow"/>
              </w:rPr>
            </w:pPr>
            <w:r w:rsidRPr="009E424D">
              <w:rPr>
                <w:sz w:val="18"/>
                <w:szCs w:val="18"/>
                <w:highlight w:val="yellow"/>
              </w:rPr>
              <w:t>20</w:t>
            </w:r>
            <w:r w:rsidR="002139C7">
              <w:rPr>
                <w:sz w:val="18"/>
                <w:szCs w:val="18"/>
                <w:highlight w:val="yellow"/>
              </w:rPr>
              <w:t>30</w:t>
            </w:r>
            <w:r w:rsidRPr="009E424D">
              <w:rPr>
                <w:sz w:val="18"/>
                <w:szCs w:val="18"/>
                <w:highlight w:val="yellow"/>
              </w:rPr>
              <w:t>-</w:t>
            </w:r>
            <w:r w:rsidR="004279FA">
              <w:rPr>
                <w:sz w:val="18"/>
                <w:szCs w:val="18"/>
                <w:highlight w:val="yellow"/>
              </w:rPr>
              <w:t>3</w:t>
            </w:r>
            <w:r w:rsidR="002139C7">
              <w:rPr>
                <w:sz w:val="18"/>
                <w:szCs w:val="18"/>
                <w:highlight w:val="yellow"/>
              </w:rPr>
              <w:t>4</w:t>
            </w:r>
          </w:p>
        </w:tc>
        <w:tc>
          <w:tcPr>
            <w:tcW w:w="242" w:type="dxa"/>
            <w:vAlign w:val="bottom"/>
          </w:tcPr>
          <w:p w14:paraId="728505D5" w14:textId="77777777" w:rsidR="00E52571" w:rsidRPr="009E424D" w:rsidRDefault="00E52571" w:rsidP="0044368C">
            <w:pPr>
              <w:spacing w:after="0"/>
              <w:jc w:val="left"/>
              <w:rPr>
                <w:sz w:val="18"/>
                <w:szCs w:val="18"/>
              </w:rPr>
            </w:pPr>
          </w:p>
        </w:tc>
        <w:tc>
          <w:tcPr>
            <w:tcW w:w="1146" w:type="dxa"/>
          </w:tcPr>
          <w:p w14:paraId="743DB2EA" w14:textId="77777777" w:rsidR="00E52571" w:rsidRPr="009E424D" w:rsidRDefault="00E52571" w:rsidP="0044368C">
            <w:pPr>
              <w:tabs>
                <w:tab w:val="right" w:pos="930"/>
              </w:tabs>
              <w:spacing w:after="0"/>
              <w:jc w:val="left"/>
              <w:rPr>
                <w:sz w:val="18"/>
                <w:szCs w:val="18"/>
              </w:rPr>
            </w:pPr>
          </w:p>
        </w:tc>
        <w:tc>
          <w:tcPr>
            <w:tcW w:w="236" w:type="dxa"/>
          </w:tcPr>
          <w:p w14:paraId="7E05A2A1" w14:textId="77777777" w:rsidR="00E52571" w:rsidRPr="009E424D" w:rsidRDefault="00E52571" w:rsidP="0044368C">
            <w:pPr>
              <w:spacing w:after="0"/>
              <w:jc w:val="left"/>
              <w:rPr>
                <w:sz w:val="18"/>
                <w:szCs w:val="18"/>
              </w:rPr>
            </w:pPr>
          </w:p>
        </w:tc>
        <w:tc>
          <w:tcPr>
            <w:tcW w:w="1011" w:type="dxa"/>
          </w:tcPr>
          <w:p w14:paraId="393D02C9" w14:textId="77777777" w:rsidR="00E52571" w:rsidRPr="009E424D" w:rsidRDefault="00E52571" w:rsidP="0044368C">
            <w:pPr>
              <w:tabs>
                <w:tab w:val="right" w:pos="788"/>
              </w:tabs>
              <w:spacing w:after="0"/>
              <w:jc w:val="left"/>
              <w:rPr>
                <w:sz w:val="18"/>
                <w:szCs w:val="18"/>
              </w:rPr>
            </w:pPr>
          </w:p>
        </w:tc>
      </w:tr>
      <w:tr w:rsidR="00E52571" w:rsidRPr="009E424D" w14:paraId="3FE8455F" w14:textId="77777777" w:rsidTr="00F931C4">
        <w:trPr>
          <w:jc w:val="center"/>
        </w:trPr>
        <w:tc>
          <w:tcPr>
            <w:tcW w:w="1980" w:type="dxa"/>
            <w:vAlign w:val="bottom"/>
          </w:tcPr>
          <w:p w14:paraId="542C4799" w14:textId="58CD4042" w:rsidR="00E52571" w:rsidRPr="009E424D" w:rsidRDefault="008F2951" w:rsidP="0044368C">
            <w:pPr>
              <w:spacing w:after="0"/>
              <w:jc w:val="center"/>
              <w:rPr>
                <w:sz w:val="18"/>
                <w:szCs w:val="18"/>
                <w:highlight w:val="yellow"/>
              </w:rPr>
            </w:pPr>
            <w:r w:rsidRPr="009E424D">
              <w:rPr>
                <w:sz w:val="18"/>
                <w:szCs w:val="18"/>
                <w:highlight w:val="yellow"/>
              </w:rPr>
              <w:t>20</w:t>
            </w:r>
            <w:r w:rsidR="00CF5846">
              <w:rPr>
                <w:sz w:val="18"/>
                <w:szCs w:val="18"/>
                <w:highlight w:val="yellow"/>
              </w:rPr>
              <w:t>3</w:t>
            </w:r>
            <w:r w:rsidR="002139C7">
              <w:rPr>
                <w:sz w:val="18"/>
                <w:szCs w:val="18"/>
                <w:highlight w:val="yellow"/>
              </w:rPr>
              <w:t>5</w:t>
            </w:r>
            <w:r w:rsidRPr="009E424D">
              <w:rPr>
                <w:sz w:val="18"/>
                <w:szCs w:val="18"/>
                <w:highlight w:val="yellow"/>
              </w:rPr>
              <w:t>-3</w:t>
            </w:r>
            <w:r w:rsidR="00A527B3">
              <w:rPr>
                <w:sz w:val="18"/>
                <w:szCs w:val="18"/>
                <w:highlight w:val="yellow"/>
              </w:rPr>
              <w:t>9</w:t>
            </w:r>
          </w:p>
        </w:tc>
        <w:tc>
          <w:tcPr>
            <w:tcW w:w="242" w:type="dxa"/>
            <w:vAlign w:val="bottom"/>
          </w:tcPr>
          <w:p w14:paraId="41C39F62" w14:textId="77777777" w:rsidR="00E52571" w:rsidRPr="009E424D" w:rsidRDefault="00E52571" w:rsidP="0044368C">
            <w:pPr>
              <w:spacing w:after="0"/>
              <w:jc w:val="left"/>
              <w:rPr>
                <w:sz w:val="18"/>
                <w:szCs w:val="18"/>
              </w:rPr>
            </w:pPr>
          </w:p>
        </w:tc>
        <w:tc>
          <w:tcPr>
            <w:tcW w:w="1146" w:type="dxa"/>
          </w:tcPr>
          <w:p w14:paraId="08C65489" w14:textId="77777777" w:rsidR="00E52571" w:rsidRPr="009E424D" w:rsidRDefault="00E52571" w:rsidP="0044368C">
            <w:pPr>
              <w:tabs>
                <w:tab w:val="right" w:pos="930"/>
              </w:tabs>
              <w:spacing w:after="0"/>
              <w:jc w:val="left"/>
              <w:rPr>
                <w:sz w:val="18"/>
                <w:szCs w:val="18"/>
              </w:rPr>
            </w:pPr>
          </w:p>
        </w:tc>
        <w:tc>
          <w:tcPr>
            <w:tcW w:w="236" w:type="dxa"/>
          </w:tcPr>
          <w:p w14:paraId="3BA5CEC2" w14:textId="77777777" w:rsidR="00E52571" w:rsidRPr="009E424D" w:rsidRDefault="00E52571" w:rsidP="0044368C">
            <w:pPr>
              <w:spacing w:after="0"/>
              <w:jc w:val="left"/>
              <w:rPr>
                <w:sz w:val="18"/>
                <w:szCs w:val="18"/>
              </w:rPr>
            </w:pPr>
          </w:p>
        </w:tc>
        <w:tc>
          <w:tcPr>
            <w:tcW w:w="1011" w:type="dxa"/>
          </w:tcPr>
          <w:p w14:paraId="62F9AAC9" w14:textId="77777777" w:rsidR="00E52571" w:rsidRPr="009E424D" w:rsidRDefault="00E52571" w:rsidP="0044368C">
            <w:pPr>
              <w:tabs>
                <w:tab w:val="right" w:pos="788"/>
              </w:tabs>
              <w:spacing w:after="0"/>
              <w:jc w:val="left"/>
              <w:rPr>
                <w:sz w:val="18"/>
                <w:szCs w:val="18"/>
              </w:rPr>
            </w:pPr>
          </w:p>
        </w:tc>
      </w:tr>
      <w:tr w:rsidR="00E52571" w:rsidRPr="009E424D" w14:paraId="4C1F1EDC" w14:textId="77777777" w:rsidTr="00F931C4">
        <w:trPr>
          <w:jc w:val="center"/>
        </w:trPr>
        <w:tc>
          <w:tcPr>
            <w:tcW w:w="1980" w:type="dxa"/>
            <w:vAlign w:val="bottom"/>
          </w:tcPr>
          <w:p w14:paraId="4CBA21A8" w14:textId="5C3D8DB4" w:rsidR="00E52571" w:rsidRPr="009E424D" w:rsidRDefault="008F2951" w:rsidP="00E52571">
            <w:pPr>
              <w:keepNext/>
              <w:spacing w:after="0"/>
              <w:jc w:val="center"/>
              <w:rPr>
                <w:sz w:val="18"/>
                <w:szCs w:val="18"/>
                <w:highlight w:val="yellow"/>
              </w:rPr>
            </w:pPr>
            <w:r w:rsidRPr="009E424D">
              <w:rPr>
                <w:sz w:val="18"/>
                <w:szCs w:val="18"/>
                <w:highlight w:val="yellow"/>
              </w:rPr>
              <w:t>20</w:t>
            </w:r>
            <w:r w:rsidR="00A527B3">
              <w:rPr>
                <w:sz w:val="18"/>
                <w:szCs w:val="18"/>
                <w:highlight w:val="yellow"/>
              </w:rPr>
              <w:t>40</w:t>
            </w:r>
            <w:r w:rsidRPr="009E424D">
              <w:rPr>
                <w:sz w:val="18"/>
                <w:szCs w:val="18"/>
                <w:highlight w:val="yellow"/>
              </w:rPr>
              <w:t>-</w:t>
            </w:r>
            <w:r w:rsidR="004279FA">
              <w:rPr>
                <w:sz w:val="18"/>
                <w:szCs w:val="18"/>
                <w:highlight w:val="yellow"/>
              </w:rPr>
              <w:t>4</w:t>
            </w:r>
            <w:r w:rsidR="00A527B3">
              <w:rPr>
                <w:sz w:val="18"/>
                <w:szCs w:val="18"/>
                <w:highlight w:val="yellow"/>
              </w:rPr>
              <w:t>4</w:t>
            </w:r>
          </w:p>
        </w:tc>
        <w:tc>
          <w:tcPr>
            <w:tcW w:w="242" w:type="dxa"/>
            <w:vAlign w:val="bottom"/>
          </w:tcPr>
          <w:p w14:paraId="1BAA0333" w14:textId="77777777" w:rsidR="00E52571" w:rsidRPr="009E424D" w:rsidRDefault="00E52571" w:rsidP="00E52571">
            <w:pPr>
              <w:keepNext/>
              <w:spacing w:after="0"/>
              <w:jc w:val="left"/>
              <w:rPr>
                <w:sz w:val="18"/>
                <w:szCs w:val="18"/>
              </w:rPr>
            </w:pPr>
          </w:p>
        </w:tc>
        <w:tc>
          <w:tcPr>
            <w:tcW w:w="1146" w:type="dxa"/>
            <w:tcBorders>
              <w:bottom w:val="single" w:sz="4" w:space="0" w:color="auto"/>
            </w:tcBorders>
          </w:tcPr>
          <w:p w14:paraId="644974D8" w14:textId="77777777" w:rsidR="00E52571" w:rsidRPr="009E424D" w:rsidRDefault="00E52571" w:rsidP="00E52571">
            <w:pPr>
              <w:keepNext/>
              <w:tabs>
                <w:tab w:val="right" w:pos="930"/>
              </w:tabs>
              <w:spacing w:after="0"/>
              <w:jc w:val="left"/>
              <w:rPr>
                <w:sz w:val="18"/>
                <w:szCs w:val="18"/>
              </w:rPr>
            </w:pPr>
          </w:p>
        </w:tc>
        <w:tc>
          <w:tcPr>
            <w:tcW w:w="236" w:type="dxa"/>
          </w:tcPr>
          <w:p w14:paraId="711480F2" w14:textId="77777777" w:rsidR="00E52571" w:rsidRPr="009E424D" w:rsidRDefault="00E52571" w:rsidP="00E52571">
            <w:pPr>
              <w:keepNext/>
              <w:spacing w:after="0"/>
              <w:jc w:val="left"/>
              <w:rPr>
                <w:sz w:val="18"/>
                <w:szCs w:val="18"/>
              </w:rPr>
            </w:pPr>
          </w:p>
        </w:tc>
        <w:tc>
          <w:tcPr>
            <w:tcW w:w="1011" w:type="dxa"/>
            <w:tcBorders>
              <w:bottom w:val="single" w:sz="4" w:space="0" w:color="auto"/>
            </w:tcBorders>
          </w:tcPr>
          <w:p w14:paraId="3AA3B522" w14:textId="77777777" w:rsidR="00E52571" w:rsidRPr="009E424D" w:rsidRDefault="00E52571" w:rsidP="00E52571">
            <w:pPr>
              <w:keepNext/>
              <w:tabs>
                <w:tab w:val="right" w:pos="788"/>
              </w:tabs>
              <w:spacing w:after="0"/>
              <w:jc w:val="left"/>
              <w:rPr>
                <w:sz w:val="18"/>
                <w:szCs w:val="18"/>
              </w:rPr>
            </w:pPr>
          </w:p>
        </w:tc>
      </w:tr>
      <w:tr w:rsidR="00E52571" w:rsidRPr="009E424D" w14:paraId="6F8AFDC3" w14:textId="77777777" w:rsidTr="00F931C4">
        <w:trPr>
          <w:jc w:val="center"/>
        </w:trPr>
        <w:tc>
          <w:tcPr>
            <w:tcW w:w="1980" w:type="dxa"/>
            <w:vAlign w:val="bottom"/>
          </w:tcPr>
          <w:p w14:paraId="60EFB330" w14:textId="77777777" w:rsidR="00E52571" w:rsidRPr="009E424D" w:rsidRDefault="00E52571" w:rsidP="00E52571">
            <w:pPr>
              <w:keepNext/>
              <w:spacing w:after="0"/>
              <w:jc w:val="center"/>
              <w:rPr>
                <w:sz w:val="18"/>
                <w:szCs w:val="18"/>
              </w:rPr>
            </w:pPr>
            <w:r w:rsidRPr="009E424D">
              <w:rPr>
                <w:sz w:val="18"/>
                <w:szCs w:val="18"/>
              </w:rPr>
              <w:t>Total</w:t>
            </w:r>
          </w:p>
        </w:tc>
        <w:tc>
          <w:tcPr>
            <w:tcW w:w="242" w:type="dxa"/>
            <w:vAlign w:val="bottom"/>
          </w:tcPr>
          <w:p w14:paraId="66BA2D66" w14:textId="77777777" w:rsidR="00E52571" w:rsidRPr="009E424D" w:rsidRDefault="00E52571" w:rsidP="00E52571">
            <w:pPr>
              <w:keepNext/>
              <w:spacing w:after="0"/>
              <w:jc w:val="left"/>
              <w:rPr>
                <w:sz w:val="18"/>
                <w:szCs w:val="18"/>
              </w:rPr>
            </w:pPr>
          </w:p>
        </w:tc>
        <w:tc>
          <w:tcPr>
            <w:tcW w:w="1146" w:type="dxa"/>
            <w:tcBorders>
              <w:top w:val="single" w:sz="4" w:space="0" w:color="auto"/>
              <w:bottom w:val="double" w:sz="4" w:space="0" w:color="auto"/>
            </w:tcBorders>
          </w:tcPr>
          <w:p w14:paraId="0F6C90A7" w14:textId="77777777" w:rsidR="00E52571" w:rsidRPr="009E424D" w:rsidRDefault="00E52571" w:rsidP="00E52571">
            <w:pPr>
              <w:keepNext/>
              <w:tabs>
                <w:tab w:val="right" w:pos="930"/>
              </w:tabs>
              <w:spacing w:after="0"/>
              <w:jc w:val="left"/>
              <w:rPr>
                <w:sz w:val="18"/>
                <w:szCs w:val="18"/>
              </w:rPr>
            </w:pPr>
          </w:p>
        </w:tc>
        <w:tc>
          <w:tcPr>
            <w:tcW w:w="236" w:type="dxa"/>
          </w:tcPr>
          <w:p w14:paraId="52F60E0A" w14:textId="77777777" w:rsidR="00E52571" w:rsidRPr="009E424D" w:rsidRDefault="00E52571" w:rsidP="00E52571">
            <w:pPr>
              <w:keepNext/>
              <w:spacing w:after="0"/>
              <w:jc w:val="left"/>
              <w:rPr>
                <w:sz w:val="18"/>
                <w:szCs w:val="18"/>
              </w:rPr>
            </w:pPr>
          </w:p>
        </w:tc>
        <w:tc>
          <w:tcPr>
            <w:tcW w:w="1011" w:type="dxa"/>
            <w:tcBorders>
              <w:top w:val="single" w:sz="4" w:space="0" w:color="auto"/>
              <w:bottom w:val="double" w:sz="4" w:space="0" w:color="auto"/>
            </w:tcBorders>
          </w:tcPr>
          <w:p w14:paraId="44857863" w14:textId="77777777" w:rsidR="00E52571" w:rsidRPr="009E424D" w:rsidRDefault="00E52571" w:rsidP="00E52571">
            <w:pPr>
              <w:keepNext/>
              <w:tabs>
                <w:tab w:val="right" w:pos="788"/>
              </w:tabs>
              <w:spacing w:after="0"/>
              <w:jc w:val="left"/>
              <w:rPr>
                <w:sz w:val="18"/>
                <w:szCs w:val="18"/>
              </w:rPr>
            </w:pPr>
          </w:p>
        </w:tc>
      </w:tr>
    </w:tbl>
    <w:p w14:paraId="423602CC" w14:textId="2D2CD1C8" w:rsidR="00E52571" w:rsidRPr="00D0068B" w:rsidRDefault="00E52571" w:rsidP="00E52571">
      <w:pPr>
        <w:spacing w:after="0"/>
        <w:ind w:left="1080"/>
        <w:rPr>
          <w:rFonts w:ascii="Swis721 Md BT" w:hAnsi="Swis721 Md BT"/>
        </w:rPr>
      </w:pPr>
    </w:p>
    <w:p w14:paraId="03E785F2" w14:textId="77777777" w:rsidR="00E27B26" w:rsidRDefault="00E27B26" w:rsidP="007610E1">
      <w:pPr>
        <w:rPr>
          <w:highlight w:val="cyan"/>
        </w:rPr>
      </w:pPr>
    </w:p>
    <w:p w14:paraId="23592841" w14:textId="059D6320" w:rsidR="00E27B26" w:rsidRDefault="00E27B26" w:rsidP="00170EFB">
      <w:pPr>
        <w:jc w:val="left"/>
        <w:rPr>
          <w:rFonts w:ascii="Swis721 Md BT" w:hAnsi="Swis721 Md BT"/>
        </w:rPr>
      </w:pPr>
      <w:r w:rsidRPr="00A73930">
        <w:rPr>
          <w:rFonts w:ascii="Swis721 Md BT" w:hAnsi="Swis721 Md BT"/>
        </w:rPr>
        <w:t>Leases—</w:t>
      </w:r>
      <w:r w:rsidR="00D82A4A" w:rsidRPr="00A73930">
        <w:rPr>
          <w:rFonts w:ascii="Swis721 Md BT" w:hAnsi="Swis721 Md BT"/>
          <w:i/>
          <w:iCs/>
          <w:color w:val="C00000"/>
        </w:rPr>
        <w:t>The District</w:t>
      </w:r>
      <w:r w:rsidR="00E45FBE" w:rsidRPr="00A73930">
        <w:rPr>
          <w:rFonts w:ascii="Swis721 Md BT" w:hAnsi="Swis721 Md BT"/>
          <w:i/>
          <w:iCs/>
          <w:color w:val="C00000"/>
        </w:rPr>
        <w:t>, as lessee,</w:t>
      </w:r>
      <w:r w:rsidR="0075015B" w:rsidRPr="00A73930">
        <w:rPr>
          <w:rFonts w:ascii="Swis721 Md BT" w:hAnsi="Swis721 Md BT"/>
          <w:i/>
          <w:iCs/>
          <w:color w:val="C00000"/>
        </w:rPr>
        <w:t xml:space="preserve"> should disclose the following about its lease activities (which may be grouped</w:t>
      </w:r>
      <w:r w:rsidR="00BD294C" w:rsidRPr="00A73930">
        <w:rPr>
          <w:rFonts w:ascii="Swis721 Md BT" w:hAnsi="Swis721 Md BT"/>
          <w:i/>
          <w:iCs/>
          <w:color w:val="C00000"/>
        </w:rPr>
        <w:t>)</w:t>
      </w:r>
      <w:r w:rsidR="0075015B" w:rsidRPr="00A73930">
        <w:rPr>
          <w:rFonts w:ascii="Swis721 Md BT" w:hAnsi="Swis721 Md BT"/>
          <w:i/>
          <w:iCs/>
          <w:color w:val="C00000"/>
        </w:rPr>
        <w:t>, other than short-term leases</w:t>
      </w:r>
      <w:r w:rsidR="005C3E4D" w:rsidRPr="00A73930">
        <w:rPr>
          <w:rFonts w:ascii="Swis721 Md BT" w:hAnsi="Swis721 Md BT"/>
          <w:i/>
          <w:iCs/>
          <w:color w:val="C00000"/>
        </w:rPr>
        <w:t>.</w:t>
      </w:r>
    </w:p>
    <w:p w14:paraId="66FEA848" w14:textId="43915C62" w:rsidR="000B6905" w:rsidRPr="00A73930" w:rsidRDefault="00AD3398" w:rsidP="00170EFB">
      <w:pPr>
        <w:spacing w:after="0"/>
        <w:jc w:val="left"/>
        <w:textAlignment w:val="baseline"/>
        <w:rPr>
          <w:rFonts w:ascii="Swis721 Md BT" w:hAnsi="Swis721 Md BT" w:cs="Segoe UI"/>
          <w:color w:val="C00000"/>
          <w:szCs w:val="22"/>
        </w:rPr>
      </w:pPr>
      <w:r w:rsidRPr="00A73930">
        <w:rPr>
          <w:rFonts w:cs="Segoe UI"/>
          <w:szCs w:val="22"/>
        </w:rPr>
        <w:t>T</w:t>
      </w:r>
      <w:r w:rsidR="000B6905" w:rsidRPr="00A73930">
        <w:rPr>
          <w:rFonts w:cs="Segoe UI"/>
          <w:szCs w:val="22"/>
        </w:rPr>
        <w:t xml:space="preserve">he District </w:t>
      </w:r>
      <w:r w:rsidR="000B6905" w:rsidRPr="002E377C">
        <w:rPr>
          <w:rFonts w:cs="Segoe UI"/>
          <w:szCs w:val="22"/>
        </w:rPr>
        <w:t xml:space="preserve">has </w:t>
      </w:r>
      <w:r w:rsidR="004C416A" w:rsidRPr="002E377C">
        <w:rPr>
          <w:rFonts w:cs="Segoe UI"/>
          <w:szCs w:val="22"/>
        </w:rPr>
        <w:t xml:space="preserve">obtained the right to use </w:t>
      </w:r>
      <w:r w:rsidR="000B6905" w:rsidRPr="002E377C">
        <w:rPr>
          <w:rFonts w:ascii="Swis721 Md BT" w:hAnsi="Swis721 Md BT" w:cs="Segoe UI"/>
          <w:i/>
          <w:iCs/>
          <w:color w:val="C00000"/>
          <w:szCs w:val="22"/>
        </w:rPr>
        <w:t>describe assets by major classes</w:t>
      </w:r>
      <w:r w:rsidR="000B6905" w:rsidRPr="002E377C">
        <w:rPr>
          <w:rFonts w:cs="Segoe UI"/>
          <w:color w:val="C00000"/>
          <w:szCs w:val="22"/>
        </w:rPr>
        <w:t xml:space="preserve"> </w:t>
      </w:r>
      <w:r w:rsidR="000B6905" w:rsidRPr="002E377C">
        <w:rPr>
          <w:rFonts w:cs="Segoe UI"/>
          <w:szCs w:val="22"/>
        </w:rPr>
        <w:t>under the provisions of various lease agreements</w:t>
      </w:r>
      <w:r w:rsidR="00632C4E" w:rsidRPr="002E377C">
        <w:rPr>
          <w:rFonts w:cs="Segoe UI"/>
          <w:szCs w:val="22"/>
        </w:rPr>
        <w:t>.</w:t>
      </w:r>
      <w:r w:rsidR="000B6905" w:rsidRPr="002E377C">
        <w:rPr>
          <w:rFonts w:ascii="Swis721 Md BT" w:hAnsi="Swis721 Md BT" w:cs="Segoe UI"/>
          <w:color w:val="C00000"/>
          <w:szCs w:val="22"/>
        </w:rPr>
        <w:t> </w:t>
      </w:r>
      <w:r w:rsidR="005C6A7B" w:rsidRPr="002E377C">
        <w:rPr>
          <w:rFonts w:ascii="Swis721 Md BT" w:hAnsi="Swis721 Md BT" w:cs="PalatinoLinotype-Roman"/>
          <w:i/>
          <w:iCs/>
          <w:color w:val="C00000"/>
          <w:szCs w:val="22"/>
        </w:rPr>
        <w:t xml:space="preserve">Modify </w:t>
      </w:r>
      <w:r w:rsidR="00B970DD" w:rsidRPr="002E377C">
        <w:rPr>
          <w:rFonts w:ascii="Swis721 Md BT" w:hAnsi="Swis721 Md BT" w:cs="PalatinoLinotype-Roman"/>
          <w:i/>
          <w:iCs/>
          <w:color w:val="C00000"/>
          <w:szCs w:val="22"/>
        </w:rPr>
        <w:t>accordingly</w:t>
      </w:r>
      <w:r w:rsidR="00B970DD" w:rsidRPr="00A73930">
        <w:rPr>
          <w:rFonts w:ascii="Swis721 Md BT" w:hAnsi="Swis721 Md BT" w:cs="PalatinoLinotype-Roman"/>
          <w:i/>
          <w:iCs/>
          <w:color w:val="C00000"/>
          <w:szCs w:val="22"/>
        </w:rPr>
        <w:t xml:space="preserve"> </w:t>
      </w:r>
      <w:r w:rsidR="005C6A7B" w:rsidRPr="00A73930">
        <w:rPr>
          <w:rFonts w:ascii="Swis721 Md BT" w:hAnsi="Swis721 Md BT" w:cs="PalatinoLinotype-Roman"/>
          <w:i/>
          <w:iCs/>
          <w:color w:val="C00000"/>
          <w:szCs w:val="22"/>
        </w:rPr>
        <w:t>– the District should provide a general description of its leasing arrangements.</w:t>
      </w:r>
    </w:p>
    <w:p w14:paraId="2DB9DD17" w14:textId="77777777" w:rsidR="002804CB" w:rsidRPr="000B6905" w:rsidRDefault="002804CB" w:rsidP="000B6905">
      <w:pPr>
        <w:spacing w:after="0"/>
        <w:textAlignment w:val="baseline"/>
        <w:rPr>
          <w:rFonts w:ascii="Segoe UI" w:hAnsi="Segoe UI" w:cs="Segoe UI"/>
          <w:sz w:val="18"/>
          <w:szCs w:val="18"/>
          <w:highlight w:val="yellow"/>
        </w:rPr>
      </w:pPr>
    </w:p>
    <w:p w14:paraId="528ACD56" w14:textId="634CE3C0" w:rsidR="000B6905" w:rsidRPr="00F875CE" w:rsidRDefault="000B6905" w:rsidP="00D46EC1">
      <w:pPr>
        <w:spacing w:after="0"/>
        <w:jc w:val="left"/>
        <w:textAlignment w:val="baseline"/>
        <w:rPr>
          <w:rFonts w:cs="Segoe UI"/>
          <w:szCs w:val="22"/>
        </w:rPr>
      </w:pPr>
      <w:r w:rsidRPr="00F875CE">
        <w:rPr>
          <w:rFonts w:cs="Segoe UI"/>
          <w:szCs w:val="22"/>
        </w:rPr>
        <w:t xml:space="preserve">The </w:t>
      </w:r>
      <w:r w:rsidR="000B625D" w:rsidRPr="00F875CE">
        <w:rPr>
          <w:rFonts w:cs="Segoe UI"/>
          <w:szCs w:val="22"/>
        </w:rPr>
        <w:t>t</w:t>
      </w:r>
      <w:r w:rsidR="007E77A9" w:rsidRPr="00F875CE">
        <w:rPr>
          <w:rFonts w:cs="Segoe UI"/>
          <w:szCs w:val="22"/>
        </w:rPr>
        <w:t xml:space="preserve">otal amount of lease assets and the related accumulated amortization </w:t>
      </w:r>
      <w:r w:rsidR="00E540D9" w:rsidRPr="00F875CE">
        <w:rPr>
          <w:rFonts w:cs="Segoe UI"/>
          <w:szCs w:val="22"/>
        </w:rPr>
        <w:t>a</w:t>
      </w:r>
      <w:r w:rsidR="005E4BE5" w:rsidRPr="00F875CE">
        <w:rPr>
          <w:rFonts w:cs="Segoe UI"/>
          <w:szCs w:val="22"/>
        </w:rPr>
        <w:t>re</w:t>
      </w:r>
      <w:r w:rsidR="003F09E6" w:rsidRPr="00F875CE">
        <w:rPr>
          <w:rFonts w:cs="Segoe UI"/>
          <w:szCs w:val="22"/>
        </w:rPr>
        <w:t xml:space="preserve"> as </w:t>
      </w:r>
      <w:r w:rsidRPr="00F875CE">
        <w:rPr>
          <w:rFonts w:cs="Segoe UI"/>
          <w:szCs w:val="22"/>
        </w:rPr>
        <w:t>follow</w:t>
      </w:r>
      <w:r w:rsidR="003F09E6" w:rsidRPr="00F875CE">
        <w:rPr>
          <w:rFonts w:cs="Segoe UI"/>
          <w:szCs w:val="22"/>
        </w:rPr>
        <w:t>s</w:t>
      </w:r>
      <w:r w:rsidR="00532195" w:rsidRPr="00F875CE">
        <w:rPr>
          <w:rFonts w:cs="Segoe UI"/>
          <w:szCs w:val="22"/>
        </w:rPr>
        <w:t>:</w:t>
      </w:r>
      <w:r w:rsidR="005F1D98" w:rsidRPr="00F875CE">
        <w:rPr>
          <w:rFonts w:cs="Segoe UI"/>
          <w:szCs w:val="22"/>
        </w:rPr>
        <w:t xml:space="preserve"> </w:t>
      </w:r>
      <w:r w:rsidR="005F1D98" w:rsidRPr="00F875CE">
        <w:rPr>
          <w:rFonts w:ascii="Swis721 Md BT" w:hAnsi="Swis721 Md BT" w:cs="Segoe UI"/>
          <w:i/>
          <w:iCs/>
          <w:color w:val="C00000"/>
          <w:szCs w:val="22"/>
        </w:rPr>
        <w:t xml:space="preserve">(GASB </w:t>
      </w:r>
      <w:r w:rsidR="00927B71">
        <w:rPr>
          <w:rFonts w:ascii="Swis721 Md BT" w:hAnsi="Swis721 Md BT" w:cs="Segoe UI"/>
          <w:i/>
          <w:iCs/>
          <w:color w:val="C00000"/>
          <w:szCs w:val="22"/>
        </w:rPr>
        <w:t xml:space="preserve">Statement No. </w:t>
      </w:r>
      <w:r w:rsidR="005F1D98" w:rsidRPr="00F875CE">
        <w:rPr>
          <w:rFonts w:ascii="Swis721 Md BT" w:hAnsi="Swis721 Md BT" w:cs="Segoe UI"/>
          <w:i/>
          <w:iCs/>
          <w:color w:val="C00000"/>
          <w:szCs w:val="22"/>
        </w:rPr>
        <w:t>87, paragraph 37 [b])</w:t>
      </w:r>
      <w:r w:rsidRPr="00F875CE">
        <w:rPr>
          <w:rFonts w:cs="Segoe UI"/>
          <w:szCs w:val="22"/>
        </w:rPr>
        <w:t> </w:t>
      </w:r>
    </w:p>
    <w:p w14:paraId="581ED3D4" w14:textId="77777777" w:rsidR="002804CB" w:rsidRPr="00F875CE" w:rsidRDefault="002804CB" w:rsidP="000B6905">
      <w:pPr>
        <w:spacing w:after="0"/>
        <w:textAlignment w:val="baseline"/>
        <w:rPr>
          <w:rFonts w:ascii="Segoe UI" w:hAnsi="Segoe UI" w:cs="Segoe UI"/>
          <w:sz w:val="18"/>
          <w:szCs w:val="18"/>
        </w:rPr>
      </w:pPr>
    </w:p>
    <w:tbl>
      <w:tblPr>
        <w:tblW w:w="5190" w:type="dxa"/>
        <w:tblInd w:w="25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00"/>
        <w:gridCol w:w="1890"/>
      </w:tblGrid>
      <w:tr w:rsidR="000B6905" w:rsidRPr="00F875CE" w14:paraId="3C1639D0" w14:textId="77777777" w:rsidTr="002804CB">
        <w:tc>
          <w:tcPr>
            <w:tcW w:w="3300" w:type="dxa"/>
            <w:tcBorders>
              <w:top w:val="nil"/>
              <w:left w:val="nil"/>
              <w:bottom w:val="nil"/>
              <w:right w:val="nil"/>
            </w:tcBorders>
            <w:shd w:val="clear" w:color="auto" w:fill="auto"/>
            <w:vAlign w:val="bottom"/>
            <w:hideMark/>
          </w:tcPr>
          <w:p w14:paraId="31F44DC2" w14:textId="750EEC70" w:rsidR="000B6905" w:rsidRPr="00F875CE" w:rsidRDefault="002662F7" w:rsidP="000B6905">
            <w:pPr>
              <w:spacing w:after="0"/>
              <w:jc w:val="left"/>
              <w:textAlignment w:val="baseline"/>
              <w:rPr>
                <w:sz w:val="24"/>
                <w:szCs w:val="24"/>
              </w:rPr>
            </w:pPr>
            <w:r w:rsidRPr="00F875CE">
              <w:rPr>
                <w:sz w:val="18"/>
                <w:szCs w:val="18"/>
              </w:rPr>
              <w:t>Total intangible right-to-use lease assets</w:t>
            </w:r>
            <w:r w:rsidR="000B6905" w:rsidRPr="00F875CE">
              <w:rPr>
                <w:sz w:val="18"/>
                <w:szCs w:val="18"/>
              </w:rPr>
              <w:t> </w:t>
            </w:r>
          </w:p>
        </w:tc>
        <w:tc>
          <w:tcPr>
            <w:tcW w:w="1890" w:type="dxa"/>
            <w:tcBorders>
              <w:top w:val="nil"/>
              <w:left w:val="nil"/>
              <w:bottom w:val="nil"/>
              <w:right w:val="nil"/>
            </w:tcBorders>
            <w:shd w:val="clear" w:color="auto" w:fill="auto"/>
            <w:hideMark/>
          </w:tcPr>
          <w:p w14:paraId="0457EC70" w14:textId="77777777" w:rsidR="000B6905" w:rsidRPr="00F875CE" w:rsidRDefault="000B6905" w:rsidP="000B6905">
            <w:pPr>
              <w:spacing w:after="0"/>
              <w:jc w:val="left"/>
              <w:textAlignment w:val="baseline"/>
              <w:rPr>
                <w:rFonts w:ascii="Times New Roman" w:hAnsi="Times New Roman"/>
                <w:sz w:val="24"/>
                <w:szCs w:val="24"/>
              </w:rPr>
            </w:pPr>
            <w:r w:rsidRPr="00F875CE">
              <w:rPr>
                <w:sz w:val="18"/>
                <w:szCs w:val="18"/>
              </w:rPr>
              <w:t> </w:t>
            </w:r>
          </w:p>
        </w:tc>
      </w:tr>
      <w:tr w:rsidR="000B6905" w:rsidRPr="00F875CE" w14:paraId="69AA08E1" w14:textId="77777777" w:rsidTr="002804CB">
        <w:tc>
          <w:tcPr>
            <w:tcW w:w="3300" w:type="dxa"/>
            <w:tcBorders>
              <w:top w:val="nil"/>
              <w:left w:val="nil"/>
              <w:bottom w:val="nil"/>
              <w:right w:val="nil"/>
            </w:tcBorders>
            <w:shd w:val="clear" w:color="auto" w:fill="auto"/>
            <w:vAlign w:val="bottom"/>
            <w:hideMark/>
          </w:tcPr>
          <w:p w14:paraId="3BB4B216" w14:textId="7A7F4182" w:rsidR="000B6905" w:rsidRPr="00F875CE" w:rsidRDefault="000B6905" w:rsidP="000B6905">
            <w:pPr>
              <w:spacing w:after="0"/>
              <w:jc w:val="left"/>
              <w:textAlignment w:val="baseline"/>
              <w:rPr>
                <w:rFonts w:ascii="Times New Roman" w:hAnsi="Times New Roman"/>
                <w:sz w:val="24"/>
                <w:szCs w:val="24"/>
              </w:rPr>
            </w:pPr>
            <w:r w:rsidRPr="00F875CE">
              <w:rPr>
                <w:sz w:val="18"/>
                <w:szCs w:val="18"/>
              </w:rPr>
              <w:t xml:space="preserve">Less: accumulated </w:t>
            </w:r>
            <w:r w:rsidR="00B970DD" w:rsidRPr="00F875CE">
              <w:rPr>
                <w:sz w:val="18"/>
                <w:szCs w:val="18"/>
              </w:rPr>
              <w:t>amortization</w:t>
            </w:r>
            <w:r w:rsidRPr="00F875CE">
              <w:rPr>
                <w:sz w:val="18"/>
                <w:szCs w:val="18"/>
              </w:rPr>
              <w:t> </w:t>
            </w:r>
          </w:p>
        </w:tc>
        <w:tc>
          <w:tcPr>
            <w:tcW w:w="1890" w:type="dxa"/>
            <w:tcBorders>
              <w:top w:val="nil"/>
              <w:left w:val="nil"/>
              <w:bottom w:val="single" w:sz="6" w:space="0" w:color="auto"/>
              <w:right w:val="nil"/>
            </w:tcBorders>
            <w:shd w:val="clear" w:color="auto" w:fill="auto"/>
            <w:hideMark/>
          </w:tcPr>
          <w:p w14:paraId="1E20C173" w14:textId="77777777" w:rsidR="000B6905" w:rsidRPr="00F875CE" w:rsidRDefault="000B6905" w:rsidP="000B6905">
            <w:pPr>
              <w:spacing w:after="0"/>
              <w:jc w:val="left"/>
              <w:textAlignment w:val="baseline"/>
              <w:rPr>
                <w:rFonts w:ascii="Times New Roman" w:hAnsi="Times New Roman"/>
                <w:sz w:val="24"/>
                <w:szCs w:val="24"/>
              </w:rPr>
            </w:pPr>
            <w:r w:rsidRPr="00F875CE">
              <w:rPr>
                <w:sz w:val="18"/>
                <w:szCs w:val="18"/>
              </w:rPr>
              <w:t> </w:t>
            </w:r>
          </w:p>
        </w:tc>
      </w:tr>
      <w:tr w:rsidR="000B6905" w:rsidRPr="000B6905" w14:paraId="513B27BF" w14:textId="77777777" w:rsidTr="002804CB">
        <w:trPr>
          <w:trHeight w:val="315"/>
        </w:trPr>
        <w:tc>
          <w:tcPr>
            <w:tcW w:w="3300" w:type="dxa"/>
            <w:tcBorders>
              <w:top w:val="nil"/>
              <w:left w:val="nil"/>
              <w:bottom w:val="nil"/>
              <w:right w:val="nil"/>
            </w:tcBorders>
            <w:shd w:val="clear" w:color="auto" w:fill="auto"/>
            <w:vAlign w:val="bottom"/>
            <w:hideMark/>
          </w:tcPr>
          <w:p w14:paraId="3B23911B" w14:textId="77777777" w:rsidR="000B6905" w:rsidRPr="000B6905" w:rsidRDefault="000B6905" w:rsidP="000B6905">
            <w:pPr>
              <w:spacing w:after="0"/>
              <w:jc w:val="left"/>
              <w:textAlignment w:val="baseline"/>
              <w:rPr>
                <w:rFonts w:ascii="Times New Roman" w:hAnsi="Times New Roman"/>
                <w:sz w:val="24"/>
                <w:szCs w:val="24"/>
              </w:rPr>
            </w:pPr>
            <w:r w:rsidRPr="00F875CE">
              <w:rPr>
                <w:sz w:val="18"/>
                <w:szCs w:val="18"/>
              </w:rPr>
              <w:t>Carrying value</w:t>
            </w:r>
            <w:r w:rsidRPr="000B6905">
              <w:rPr>
                <w:sz w:val="18"/>
                <w:szCs w:val="18"/>
              </w:rPr>
              <w:t> </w:t>
            </w:r>
          </w:p>
        </w:tc>
        <w:tc>
          <w:tcPr>
            <w:tcW w:w="1890" w:type="dxa"/>
            <w:tcBorders>
              <w:top w:val="single" w:sz="6" w:space="0" w:color="auto"/>
              <w:left w:val="nil"/>
              <w:bottom w:val="double" w:sz="6" w:space="0" w:color="auto"/>
              <w:right w:val="nil"/>
            </w:tcBorders>
            <w:shd w:val="clear" w:color="auto" w:fill="auto"/>
            <w:hideMark/>
          </w:tcPr>
          <w:p w14:paraId="5E828BD4" w14:textId="77777777" w:rsidR="000B6905" w:rsidRPr="000B6905" w:rsidRDefault="000B6905" w:rsidP="000B6905">
            <w:pPr>
              <w:spacing w:after="0"/>
              <w:jc w:val="left"/>
              <w:textAlignment w:val="baseline"/>
              <w:rPr>
                <w:rFonts w:ascii="Times New Roman" w:hAnsi="Times New Roman"/>
                <w:sz w:val="24"/>
                <w:szCs w:val="24"/>
              </w:rPr>
            </w:pPr>
            <w:r w:rsidRPr="000B6905">
              <w:rPr>
                <w:sz w:val="18"/>
                <w:szCs w:val="18"/>
              </w:rPr>
              <w:t> </w:t>
            </w:r>
          </w:p>
        </w:tc>
      </w:tr>
    </w:tbl>
    <w:p w14:paraId="65709B28" w14:textId="77777777" w:rsidR="000B6905" w:rsidRPr="000B6905" w:rsidRDefault="000B6905" w:rsidP="000B6905">
      <w:pPr>
        <w:spacing w:after="0"/>
        <w:ind w:left="1080"/>
        <w:textAlignment w:val="baseline"/>
        <w:rPr>
          <w:rFonts w:ascii="Segoe UI" w:hAnsi="Segoe UI" w:cs="Segoe UI"/>
          <w:sz w:val="18"/>
          <w:szCs w:val="18"/>
        </w:rPr>
      </w:pPr>
      <w:r w:rsidRPr="000B6905">
        <w:rPr>
          <w:rFonts w:cs="Segoe UI"/>
          <w:szCs w:val="22"/>
        </w:rPr>
        <w:t> </w:t>
      </w:r>
    </w:p>
    <w:p w14:paraId="2B8F8D27" w14:textId="77777777" w:rsidR="000B6905" w:rsidRDefault="000B6905" w:rsidP="002B36E4">
      <w:pPr>
        <w:rPr>
          <w:b/>
          <w:bCs/>
          <w:u w:val="single"/>
        </w:rPr>
      </w:pPr>
    </w:p>
    <w:p w14:paraId="3E95DA78" w14:textId="26740F7C" w:rsidR="00186938" w:rsidRPr="00997462" w:rsidRDefault="00186938" w:rsidP="00CD0667">
      <w:pPr>
        <w:keepNext/>
        <w:jc w:val="left"/>
      </w:pPr>
      <w:r w:rsidRPr="00997462">
        <w:t xml:space="preserve">The following schedule </w:t>
      </w:r>
      <w:r w:rsidRPr="006D62EB">
        <w:t xml:space="preserve">details </w:t>
      </w:r>
      <w:r w:rsidR="00F9639A" w:rsidRPr="006D62EB">
        <w:t>minimum lease payments</w:t>
      </w:r>
      <w:r w:rsidRPr="00997462">
        <w:t xml:space="preserve"> to maturity for </w:t>
      </w:r>
      <w:r w:rsidRPr="0097030D">
        <w:t xml:space="preserve">the District’s </w:t>
      </w:r>
      <w:r w:rsidR="001B4E63" w:rsidRPr="0097030D">
        <w:t>leases</w:t>
      </w:r>
      <w:r w:rsidR="001B4E63" w:rsidRPr="00997462">
        <w:t xml:space="preserve"> payable at June 30, </w:t>
      </w:r>
      <w:r w:rsidR="008F2951">
        <w:rPr>
          <w:highlight w:val="yellow"/>
        </w:rPr>
        <w:t>20</w:t>
      </w:r>
      <w:r w:rsidR="00576A47">
        <w:rPr>
          <w:highlight w:val="yellow"/>
        </w:rPr>
        <w:t>2</w:t>
      </w:r>
      <w:r w:rsidR="00B80A4F">
        <w:rPr>
          <w:highlight w:val="yellow"/>
        </w:rPr>
        <w:t>4</w:t>
      </w:r>
      <w:r w:rsidR="004B7906" w:rsidRPr="00997462">
        <w:t>:</w:t>
      </w:r>
    </w:p>
    <w:tbl>
      <w:tblPr>
        <w:tblW w:w="4615" w:type="dxa"/>
        <w:jc w:val="center"/>
        <w:tblLook w:val="0000" w:firstRow="0" w:lastRow="0" w:firstColumn="0" w:lastColumn="0" w:noHBand="0" w:noVBand="0"/>
      </w:tblPr>
      <w:tblGrid>
        <w:gridCol w:w="1980"/>
        <w:gridCol w:w="242"/>
        <w:gridCol w:w="1146"/>
        <w:gridCol w:w="236"/>
        <w:gridCol w:w="1011"/>
      </w:tblGrid>
      <w:tr w:rsidR="00D22604" w:rsidRPr="009E424D" w14:paraId="0BF015E4" w14:textId="77777777" w:rsidTr="0033554F">
        <w:trPr>
          <w:tblHeader/>
          <w:jc w:val="center"/>
        </w:trPr>
        <w:tc>
          <w:tcPr>
            <w:tcW w:w="1980" w:type="dxa"/>
            <w:vAlign w:val="bottom"/>
          </w:tcPr>
          <w:p w14:paraId="25072B60" w14:textId="77777777" w:rsidR="00D22604" w:rsidRPr="00711182" w:rsidRDefault="00D22604" w:rsidP="0033554F">
            <w:pPr>
              <w:keepNext/>
              <w:spacing w:after="0"/>
              <w:jc w:val="center"/>
              <w:rPr>
                <w:rFonts w:ascii="Swis721 Md BT" w:hAnsi="Swis721 Md BT"/>
                <w:bCs/>
                <w:sz w:val="18"/>
                <w:szCs w:val="18"/>
              </w:rPr>
            </w:pPr>
            <w:r w:rsidRPr="00711182">
              <w:rPr>
                <w:rFonts w:ascii="Swis721 Md BT" w:hAnsi="Swis721 Md BT"/>
                <w:sz w:val="18"/>
                <w:szCs w:val="18"/>
              </w:rPr>
              <w:t>Year ending June 30</w:t>
            </w:r>
          </w:p>
        </w:tc>
        <w:tc>
          <w:tcPr>
            <w:tcW w:w="242" w:type="dxa"/>
            <w:vAlign w:val="bottom"/>
          </w:tcPr>
          <w:p w14:paraId="1F17B953" w14:textId="77777777" w:rsidR="00D22604" w:rsidRPr="00711182" w:rsidRDefault="00D22604" w:rsidP="0033554F">
            <w:pPr>
              <w:keepNext/>
              <w:spacing w:after="0"/>
              <w:jc w:val="center"/>
              <w:rPr>
                <w:rFonts w:ascii="Swis721 Md BT" w:hAnsi="Swis721 Md BT"/>
                <w:bCs/>
                <w:sz w:val="18"/>
                <w:szCs w:val="18"/>
              </w:rPr>
            </w:pPr>
          </w:p>
        </w:tc>
        <w:tc>
          <w:tcPr>
            <w:tcW w:w="1146" w:type="dxa"/>
            <w:vAlign w:val="bottom"/>
          </w:tcPr>
          <w:p w14:paraId="6C2D6883" w14:textId="77777777" w:rsidR="00D22604" w:rsidRPr="00711182" w:rsidRDefault="00D22604" w:rsidP="0033554F">
            <w:pPr>
              <w:keepNext/>
              <w:spacing w:after="0"/>
              <w:jc w:val="center"/>
              <w:rPr>
                <w:rFonts w:ascii="Swis721 Md BT" w:hAnsi="Swis721 Md BT"/>
                <w:bCs/>
                <w:sz w:val="18"/>
                <w:szCs w:val="18"/>
              </w:rPr>
            </w:pPr>
            <w:r w:rsidRPr="00711182">
              <w:rPr>
                <w:rFonts w:ascii="Swis721 Md BT" w:hAnsi="Swis721 Md BT"/>
                <w:bCs/>
                <w:sz w:val="18"/>
                <w:szCs w:val="18"/>
              </w:rPr>
              <w:t>Principal</w:t>
            </w:r>
          </w:p>
        </w:tc>
        <w:tc>
          <w:tcPr>
            <w:tcW w:w="236" w:type="dxa"/>
            <w:vAlign w:val="bottom"/>
          </w:tcPr>
          <w:p w14:paraId="250F4EBF" w14:textId="77777777" w:rsidR="00D22604" w:rsidRPr="00711182" w:rsidRDefault="00D22604" w:rsidP="0033554F">
            <w:pPr>
              <w:keepNext/>
              <w:spacing w:after="0"/>
              <w:jc w:val="center"/>
              <w:rPr>
                <w:rFonts w:ascii="Swis721 Md BT" w:hAnsi="Swis721 Md BT"/>
                <w:bCs/>
                <w:sz w:val="18"/>
                <w:szCs w:val="18"/>
              </w:rPr>
            </w:pPr>
          </w:p>
        </w:tc>
        <w:tc>
          <w:tcPr>
            <w:tcW w:w="1011" w:type="dxa"/>
            <w:vAlign w:val="bottom"/>
          </w:tcPr>
          <w:p w14:paraId="574CB141" w14:textId="77777777" w:rsidR="00D22604" w:rsidRPr="00711182" w:rsidRDefault="00D22604" w:rsidP="0033554F">
            <w:pPr>
              <w:keepNext/>
              <w:spacing w:after="0"/>
              <w:jc w:val="center"/>
              <w:rPr>
                <w:rFonts w:ascii="Swis721 Md BT" w:hAnsi="Swis721 Md BT"/>
                <w:bCs/>
                <w:sz w:val="18"/>
                <w:szCs w:val="18"/>
              </w:rPr>
            </w:pPr>
            <w:r w:rsidRPr="00711182">
              <w:rPr>
                <w:rFonts w:ascii="Swis721 Md BT" w:hAnsi="Swis721 Md BT"/>
                <w:bCs/>
                <w:sz w:val="18"/>
                <w:szCs w:val="18"/>
              </w:rPr>
              <w:t>Interest</w:t>
            </w:r>
          </w:p>
        </w:tc>
      </w:tr>
      <w:tr w:rsidR="00D22604" w:rsidRPr="009E424D" w14:paraId="26845259" w14:textId="77777777" w:rsidTr="0033554F">
        <w:trPr>
          <w:jc w:val="center"/>
        </w:trPr>
        <w:tc>
          <w:tcPr>
            <w:tcW w:w="1980" w:type="dxa"/>
            <w:vAlign w:val="bottom"/>
          </w:tcPr>
          <w:p w14:paraId="06619F27" w14:textId="2E4F1399" w:rsidR="00D22604" w:rsidRPr="009E424D" w:rsidRDefault="00D22604" w:rsidP="0033554F">
            <w:pPr>
              <w:spacing w:after="0"/>
              <w:jc w:val="center"/>
              <w:rPr>
                <w:sz w:val="18"/>
                <w:szCs w:val="18"/>
                <w:highlight w:val="yellow"/>
              </w:rPr>
            </w:pPr>
            <w:r w:rsidRPr="009E424D">
              <w:rPr>
                <w:sz w:val="18"/>
                <w:szCs w:val="18"/>
                <w:highlight w:val="yellow"/>
              </w:rPr>
              <w:t>20</w:t>
            </w:r>
            <w:r>
              <w:rPr>
                <w:sz w:val="18"/>
                <w:szCs w:val="18"/>
                <w:highlight w:val="yellow"/>
              </w:rPr>
              <w:t>2</w:t>
            </w:r>
            <w:r w:rsidR="00B80A4F">
              <w:rPr>
                <w:sz w:val="18"/>
                <w:szCs w:val="18"/>
                <w:highlight w:val="yellow"/>
              </w:rPr>
              <w:t>5</w:t>
            </w:r>
          </w:p>
        </w:tc>
        <w:tc>
          <w:tcPr>
            <w:tcW w:w="242" w:type="dxa"/>
            <w:vAlign w:val="bottom"/>
          </w:tcPr>
          <w:p w14:paraId="6A2346A0" w14:textId="77777777" w:rsidR="00D22604" w:rsidRPr="009E424D" w:rsidRDefault="00D22604" w:rsidP="0033554F">
            <w:pPr>
              <w:spacing w:after="0"/>
              <w:jc w:val="left"/>
              <w:rPr>
                <w:sz w:val="18"/>
                <w:szCs w:val="18"/>
              </w:rPr>
            </w:pPr>
          </w:p>
        </w:tc>
        <w:tc>
          <w:tcPr>
            <w:tcW w:w="1146" w:type="dxa"/>
          </w:tcPr>
          <w:p w14:paraId="66594F73" w14:textId="77777777" w:rsidR="00D22604" w:rsidRPr="009E424D" w:rsidRDefault="00D22604" w:rsidP="0033554F">
            <w:pPr>
              <w:tabs>
                <w:tab w:val="right" w:pos="930"/>
              </w:tabs>
              <w:spacing w:after="0"/>
              <w:jc w:val="left"/>
              <w:rPr>
                <w:sz w:val="18"/>
                <w:szCs w:val="18"/>
              </w:rPr>
            </w:pPr>
          </w:p>
        </w:tc>
        <w:tc>
          <w:tcPr>
            <w:tcW w:w="236" w:type="dxa"/>
          </w:tcPr>
          <w:p w14:paraId="0B49DB21" w14:textId="77777777" w:rsidR="00D22604" w:rsidRPr="009E424D" w:rsidRDefault="00D22604" w:rsidP="0033554F">
            <w:pPr>
              <w:spacing w:after="0"/>
              <w:jc w:val="left"/>
              <w:rPr>
                <w:sz w:val="18"/>
                <w:szCs w:val="18"/>
              </w:rPr>
            </w:pPr>
          </w:p>
        </w:tc>
        <w:tc>
          <w:tcPr>
            <w:tcW w:w="1011" w:type="dxa"/>
          </w:tcPr>
          <w:p w14:paraId="2B682721" w14:textId="77777777" w:rsidR="00D22604" w:rsidRPr="009E424D" w:rsidRDefault="00D22604" w:rsidP="0033554F">
            <w:pPr>
              <w:tabs>
                <w:tab w:val="right" w:pos="788"/>
              </w:tabs>
              <w:spacing w:after="0"/>
              <w:jc w:val="left"/>
              <w:rPr>
                <w:sz w:val="18"/>
                <w:szCs w:val="18"/>
              </w:rPr>
            </w:pPr>
          </w:p>
        </w:tc>
      </w:tr>
      <w:tr w:rsidR="00D22604" w:rsidRPr="009E424D" w14:paraId="4BF0E802" w14:textId="77777777" w:rsidTr="0033554F">
        <w:trPr>
          <w:jc w:val="center"/>
        </w:trPr>
        <w:tc>
          <w:tcPr>
            <w:tcW w:w="1980" w:type="dxa"/>
            <w:vAlign w:val="bottom"/>
          </w:tcPr>
          <w:p w14:paraId="2434F8C5" w14:textId="307B5A24" w:rsidR="00D22604" w:rsidRPr="009E424D" w:rsidRDefault="00D22604" w:rsidP="0033554F">
            <w:pPr>
              <w:spacing w:after="0"/>
              <w:jc w:val="center"/>
              <w:rPr>
                <w:sz w:val="18"/>
                <w:szCs w:val="18"/>
                <w:highlight w:val="yellow"/>
              </w:rPr>
            </w:pPr>
            <w:r w:rsidRPr="009E424D">
              <w:rPr>
                <w:sz w:val="18"/>
                <w:szCs w:val="18"/>
                <w:highlight w:val="yellow"/>
              </w:rPr>
              <w:t>202</w:t>
            </w:r>
            <w:r w:rsidR="00B80A4F">
              <w:rPr>
                <w:sz w:val="18"/>
                <w:szCs w:val="18"/>
                <w:highlight w:val="yellow"/>
              </w:rPr>
              <w:t>6</w:t>
            </w:r>
          </w:p>
        </w:tc>
        <w:tc>
          <w:tcPr>
            <w:tcW w:w="242" w:type="dxa"/>
            <w:vAlign w:val="bottom"/>
          </w:tcPr>
          <w:p w14:paraId="1F3875D6" w14:textId="77777777" w:rsidR="00D22604" w:rsidRPr="009E424D" w:rsidRDefault="00D22604" w:rsidP="0033554F">
            <w:pPr>
              <w:spacing w:after="0"/>
              <w:jc w:val="left"/>
              <w:rPr>
                <w:sz w:val="18"/>
                <w:szCs w:val="18"/>
              </w:rPr>
            </w:pPr>
          </w:p>
        </w:tc>
        <w:tc>
          <w:tcPr>
            <w:tcW w:w="1146" w:type="dxa"/>
          </w:tcPr>
          <w:p w14:paraId="540D452B" w14:textId="77777777" w:rsidR="00D22604" w:rsidRPr="009E424D" w:rsidRDefault="00D22604" w:rsidP="0033554F">
            <w:pPr>
              <w:tabs>
                <w:tab w:val="right" w:pos="930"/>
              </w:tabs>
              <w:spacing w:after="0"/>
              <w:jc w:val="left"/>
              <w:rPr>
                <w:sz w:val="18"/>
                <w:szCs w:val="18"/>
              </w:rPr>
            </w:pPr>
          </w:p>
        </w:tc>
        <w:tc>
          <w:tcPr>
            <w:tcW w:w="236" w:type="dxa"/>
          </w:tcPr>
          <w:p w14:paraId="1C2365D4" w14:textId="77777777" w:rsidR="00D22604" w:rsidRPr="009E424D" w:rsidRDefault="00D22604" w:rsidP="0033554F">
            <w:pPr>
              <w:spacing w:after="0"/>
              <w:jc w:val="left"/>
              <w:rPr>
                <w:sz w:val="18"/>
                <w:szCs w:val="18"/>
              </w:rPr>
            </w:pPr>
          </w:p>
        </w:tc>
        <w:tc>
          <w:tcPr>
            <w:tcW w:w="1011" w:type="dxa"/>
          </w:tcPr>
          <w:p w14:paraId="15063C60" w14:textId="77777777" w:rsidR="00D22604" w:rsidRPr="009E424D" w:rsidRDefault="00D22604" w:rsidP="0033554F">
            <w:pPr>
              <w:tabs>
                <w:tab w:val="right" w:pos="788"/>
              </w:tabs>
              <w:spacing w:after="0"/>
              <w:jc w:val="left"/>
              <w:rPr>
                <w:sz w:val="18"/>
                <w:szCs w:val="18"/>
              </w:rPr>
            </w:pPr>
          </w:p>
        </w:tc>
      </w:tr>
      <w:tr w:rsidR="00D22604" w:rsidRPr="009E424D" w14:paraId="2F5A1C98" w14:textId="77777777" w:rsidTr="0033554F">
        <w:trPr>
          <w:jc w:val="center"/>
        </w:trPr>
        <w:tc>
          <w:tcPr>
            <w:tcW w:w="1980" w:type="dxa"/>
            <w:vAlign w:val="bottom"/>
          </w:tcPr>
          <w:p w14:paraId="5C9F6340" w14:textId="6C702EA3" w:rsidR="00D22604" w:rsidRPr="009E424D" w:rsidRDefault="00D22604" w:rsidP="0033554F">
            <w:pPr>
              <w:spacing w:after="0"/>
              <w:jc w:val="center"/>
              <w:rPr>
                <w:sz w:val="18"/>
                <w:szCs w:val="18"/>
                <w:highlight w:val="yellow"/>
              </w:rPr>
            </w:pPr>
            <w:r w:rsidRPr="009E424D">
              <w:rPr>
                <w:sz w:val="18"/>
                <w:szCs w:val="18"/>
                <w:highlight w:val="yellow"/>
              </w:rPr>
              <w:t>202</w:t>
            </w:r>
            <w:r w:rsidR="00B80A4F">
              <w:rPr>
                <w:sz w:val="18"/>
                <w:szCs w:val="18"/>
                <w:highlight w:val="yellow"/>
              </w:rPr>
              <w:t>7</w:t>
            </w:r>
          </w:p>
        </w:tc>
        <w:tc>
          <w:tcPr>
            <w:tcW w:w="242" w:type="dxa"/>
            <w:vAlign w:val="bottom"/>
          </w:tcPr>
          <w:p w14:paraId="69AF6E28" w14:textId="77777777" w:rsidR="00D22604" w:rsidRPr="009E424D" w:rsidRDefault="00D22604" w:rsidP="0033554F">
            <w:pPr>
              <w:spacing w:after="0"/>
              <w:jc w:val="left"/>
              <w:rPr>
                <w:sz w:val="18"/>
                <w:szCs w:val="18"/>
              </w:rPr>
            </w:pPr>
          </w:p>
        </w:tc>
        <w:tc>
          <w:tcPr>
            <w:tcW w:w="1146" w:type="dxa"/>
          </w:tcPr>
          <w:p w14:paraId="0A21E18E" w14:textId="77777777" w:rsidR="00D22604" w:rsidRPr="009E424D" w:rsidRDefault="00D22604" w:rsidP="0033554F">
            <w:pPr>
              <w:tabs>
                <w:tab w:val="right" w:pos="930"/>
              </w:tabs>
              <w:spacing w:after="0"/>
              <w:jc w:val="left"/>
              <w:rPr>
                <w:sz w:val="18"/>
                <w:szCs w:val="18"/>
              </w:rPr>
            </w:pPr>
          </w:p>
        </w:tc>
        <w:tc>
          <w:tcPr>
            <w:tcW w:w="236" w:type="dxa"/>
          </w:tcPr>
          <w:p w14:paraId="50D6C313" w14:textId="77777777" w:rsidR="00D22604" w:rsidRPr="009E424D" w:rsidRDefault="00D22604" w:rsidP="0033554F">
            <w:pPr>
              <w:spacing w:after="0"/>
              <w:jc w:val="left"/>
              <w:rPr>
                <w:sz w:val="18"/>
                <w:szCs w:val="18"/>
              </w:rPr>
            </w:pPr>
          </w:p>
        </w:tc>
        <w:tc>
          <w:tcPr>
            <w:tcW w:w="1011" w:type="dxa"/>
          </w:tcPr>
          <w:p w14:paraId="5A069C79" w14:textId="77777777" w:rsidR="00D22604" w:rsidRPr="009E424D" w:rsidRDefault="00D22604" w:rsidP="0033554F">
            <w:pPr>
              <w:tabs>
                <w:tab w:val="right" w:pos="788"/>
              </w:tabs>
              <w:spacing w:after="0"/>
              <w:jc w:val="left"/>
              <w:rPr>
                <w:sz w:val="18"/>
                <w:szCs w:val="18"/>
              </w:rPr>
            </w:pPr>
          </w:p>
        </w:tc>
      </w:tr>
      <w:tr w:rsidR="00D22604" w:rsidRPr="009E424D" w14:paraId="108BBE57" w14:textId="77777777" w:rsidTr="0033554F">
        <w:trPr>
          <w:jc w:val="center"/>
        </w:trPr>
        <w:tc>
          <w:tcPr>
            <w:tcW w:w="1980" w:type="dxa"/>
            <w:vAlign w:val="bottom"/>
          </w:tcPr>
          <w:p w14:paraId="042D61B9" w14:textId="4D83367A" w:rsidR="00D22604" w:rsidRPr="009E424D" w:rsidRDefault="00D22604" w:rsidP="0033554F">
            <w:pPr>
              <w:spacing w:after="0"/>
              <w:jc w:val="center"/>
              <w:rPr>
                <w:sz w:val="18"/>
                <w:szCs w:val="18"/>
                <w:highlight w:val="yellow"/>
              </w:rPr>
            </w:pPr>
            <w:r w:rsidRPr="009E424D">
              <w:rPr>
                <w:sz w:val="18"/>
                <w:szCs w:val="18"/>
                <w:highlight w:val="yellow"/>
              </w:rPr>
              <w:t>202</w:t>
            </w:r>
            <w:r w:rsidR="00B80A4F">
              <w:rPr>
                <w:sz w:val="18"/>
                <w:szCs w:val="18"/>
                <w:highlight w:val="yellow"/>
              </w:rPr>
              <w:t>8</w:t>
            </w:r>
          </w:p>
        </w:tc>
        <w:tc>
          <w:tcPr>
            <w:tcW w:w="242" w:type="dxa"/>
            <w:vAlign w:val="bottom"/>
          </w:tcPr>
          <w:p w14:paraId="5C0AAF00" w14:textId="77777777" w:rsidR="00D22604" w:rsidRPr="009E424D" w:rsidRDefault="00D22604" w:rsidP="0033554F">
            <w:pPr>
              <w:spacing w:after="0"/>
              <w:jc w:val="left"/>
              <w:rPr>
                <w:sz w:val="18"/>
                <w:szCs w:val="18"/>
              </w:rPr>
            </w:pPr>
          </w:p>
        </w:tc>
        <w:tc>
          <w:tcPr>
            <w:tcW w:w="1146" w:type="dxa"/>
          </w:tcPr>
          <w:p w14:paraId="20E88711" w14:textId="77777777" w:rsidR="00D22604" w:rsidRPr="009E424D" w:rsidRDefault="00D22604" w:rsidP="0033554F">
            <w:pPr>
              <w:tabs>
                <w:tab w:val="right" w:pos="930"/>
              </w:tabs>
              <w:spacing w:after="0"/>
              <w:jc w:val="left"/>
              <w:rPr>
                <w:sz w:val="18"/>
                <w:szCs w:val="18"/>
              </w:rPr>
            </w:pPr>
          </w:p>
        </w:tc>
        <w:tc>
          <w:tcPr>
            <w:tcW w:w="236" w:type="dxa"/>
          </w:tcPr>
          <w:p w14:paraId="13925884" w14:textId="77777777" w:rsidR="00D22604" w:rsidRPr="009E424D" w:rsidRDefault="00D22604" w:rsidP="0033554F">
            <w:pPr>
              <w:spacing w:after="0"/>
              <w:jc w:val="left"/>
              <w:rPr>
                <w:sz w:val="18"/>
                <w:szCs w:val="18"/>
              </w:rPr>
            </w:pPr>
          </w:p>
        </w:tc>
        <w:tc>
          <w:tcPr>
            <w:tcW w:w="1011" w:type="dxa"/>
          </w:tcPr>
          <w:p w14:paraId="705A8269" w14:textId="77777777" w:rsidR="00D22604" w:rsidRPr="009E424D" w:rsidRDefault="00D22604" w:rsidP="0033554F">
            <w:pPr>
              <w:tabs>
                <w:tab w:val="right" w:pos="788"/>
              </w:tabs>
              <w:spacing w:after="0"/>
              <w:jc w:val="left"/>
              <w:rPr>
                <w:sz w:val="18"/>
                <w:szCs w:val="18"/>
              </w:rPr>
            </w:pPr>
          </w:p>
        </w:tc>
      </w:tr>
      <w:tr w:rsidR="00D22604" w:rsidRPr="009E424D" w14:paraId="3A543593" w14:textId="77777777" w:rsidTr="0033554F">
        <w:trPr>
          <w:jc w:val="center"/>
        </w:trPr>
        <w:tc>
          <w:tcPr>
            <w:tcW w:w="1980" w:type="dxa"/>
            <w:vAlign w:val="bottom"/>
          </w:tcPr>
          <w:p w14:paraId="40261E86" w14:textId="1B31C0F9" w:rsidR="00D22604" w:rsidRPr="009E424D" w:rsidRDefault="00D22604" w:rsidP="0033554F">
            <w:pPr>
              <w:spacing w:after="0"/>
              <w:jc w:val="center"/>
              <w:rPr>
                <w:sz w:val="18"/>
                <w:szCs w:val="18"/>
                <w:highlight w:val="yellow"/>
              </w:rPr>
            </w:pPr>
            <w:r w:rsidRPr="009E424D">
              <w:rPr>
                <w:sz w:val="18"/>
                <w:szCs w:val="18"/>
                <w:highlight w:val="yellow"/>
              </w:rPr>
              <w:t>202</w:t>
            </w:r>
            <w:r w:rsidR="00B80A4F">
              <w:rPr>
                <w:sz w:val="18"/>
                <w:szCs w:val="18"/>
                <w:highlight w:val="yellow"/>
              </w:rPr>
              <w:t>9</w:t>
            </w:r>
          </w:p>
        </w:tc>
        <w:tc>
          <w:tcPr>
            <w:tcW w:w="242" w:type="dxa"/>
            <w:vAlign w:val="bottom"/>
          </w:tcPr>
          <w:p w14:paraId="116DD50C" w14:textId="77777777" w:rsidR="00D22604" w:rsidRPr="009E424D" w:rsidRDefault="00D22604" w:rsidP="0033554F">
            <w:pPr>
              <w:spacing w:after="0"/>
              <w:jc w:val="left"/>
              <w:rPr>
                <w:sz w:val="18"/>
                <w:szCs w:val="18"/>
              </w:rPr>
            </w:pPr>
          </w:p>
        </w:tc>
        <w:tc>
          <w:tcPr>
            <w:tcW w:w="1146" w:type="dxa"/>
          </w:tcPr>
          <w:p w14:paraId="3D92E315" w14:textId="77777777" w:rsidR="00D22604" w:rsidRPr="009E424D" w:rsidRDefault="00D22604" w:rsidP="0033554F">
            <w:pPr>
              <w:tabs>
                <w:tab w:val="right" w:pos="930"/>
              </w:tabs>
              <w:spacing w:after="0"/>
              <w:jc w:val="left"/>
              <w:rPr>
                <w:sz w:val="18"/>
                <w:szCs w:val="18"/>
              </w:rPr>
            </w:pPr>
          </w:p>
        </w:tc>
        <w:tc>
          <w:tcPr>
            <w:tcW w:w="236" w:type="dxa"/>
          </w:tcPr>
          <w:p w14:paraId="471E7F89" w14:textId="77777777" w:rsidR="00D22604" w:rsidRPr="009E424D" w:rsidRDefault="00D22604" w:rsidP="0033554F">
            <w:pPr>
              <w:spacing w:after="0"/>
              <w:jc w:val="left"/>
              <w:rPr>
                <w:sz w:val="18"/>
                <w:szCs w:val="18"/>
              </w:rPr>
            </w:pPr>
          </w:p>
        </w:tc>
        <w:tc>
          <w:tcPr>
            <w:tcW w:w="1011" w:type="dxa"/>
          </w:tcPr>
          <w:p w14:paraId="780F7B9D" w14:textId="77777777" w:rsidR="00D22604" w:rsidRPr="009E424D" w:rsidRDefault="00D22604" w:rsidP="0033554F">
            <w:pPr>
              <w:tabs>
                <w:tab w:val="right" w:pos="788"/>
              </w:tabs>
              <w:spacing w:after="0"/>
              <w:jc w:val="left"/>
              <w:rPr>
                <w:sz w:val="18"/>
                <w:szCs w:val="18"/>
              </w:rPr>
            </w:pPr>
          </w:p>
        </w:tc>
      </w:tr>
      <w:tr w:rsidR="00D22604" w:rsidRPr="009E424D" w14:paraId="473E9EBB" w14:textId="77777777" w:rsidTr="0033554F">
        <w:trPr>
          <w:jc w:val="center"/>
        </w:trPr>
        <w:tc>
          <w:tcPr>
            <w:tcW w:w="1980" w:type="dxa"/>
            <w:vAlign w:val="bottom"/>
          </w:tcPr>
          <w:p w14:paraId="5A4D34A1" w14:textId="06D765EE" w:rsidR="00D22604" w:rsidRPr="009E424D" w:rsidRDefault="00D22604" w:rsidP="0033554F">
            <w:pPr>
              <w:spacing w:after="0"/>
              <w:jc w:val="center"/>
              <w:rPr>
                <w:sz w:val="18"/>
                <w:szCs w:val="18"/>
                <w:highlight w:val="yellow"/>
              </w:rPr>
            </w:pPr>
            <w:r w:rsidRPr="009E424D">
              <w:rPr>
                <w:sz w:val="18"/>
                <w:szCs w:val="18"/>
                <w:highlight w:val="yellow"/>
              </w:rPr>
              <w:t>20</w:t>
            </w:r>
            <w:r w:rsidR="00B80A4F">
              <w:rPr>
                <w:sz w:val="18"/>
                <w:szCs w:val="18"/>
                <w:highlight w:val="yellow"/>
              </w:rPr>
              <w:t>30</w:t>
            </w:r>
            <w:r w:rsidRPr="009E424D">
              <w:rPr>
                <w:sz w:val="18"/>
                <w:szCs w:val="18"/>
                <w:highlight w:val="yellow"/>
              </w:rPr>
              <w:t>-</w:t>
            </w:r>
            <w:r>
              <w:rPr>
                <w:sz w:val="18"/>
                <w:szCs w:val="18"/>
                <w:highlight w:val="yellow"/>
              </w:rPr>
              <w:t>3</w:t>
            </w:r>
            <w:r w:rsidR="00B80A4F">
              <w:rPr>
                <w:sz w:val="18"/>
                <w:szCs w:val="18"/>
                <w:highlight w:val="yellow"/>
              </w:rPr>
              <w:t>4</w:t>
            </w:r>
          </w:p>
        </w:tc>
        <w:tc>
          <w:tcPr>
            <w:tcW w:w="242" w:type="dxa"/>
            <w:vAlign w:val="bottom"/>
          </w:tcPr>
          <w:p w14:paraId="5EE8DA0E" w14:textId="77777777" w:rsidR="00D22604" w:rsidRPr="009E424D" w:rsidRDefault="00D22604" w:rsidP="0033554F">
            <w:pPr>
              <w:spacing w:after="0"/>
              <w:jc w:val="left"/>
              <w:rPr>
                <w:sz w:val="18"/>
                <w:szCs w:val="18"/>
              </w:rPr>
            </w:pPr>
          </w:p>
        </w:tc>
        <w:tc>
          <w:tcPr>
            <w:tcW w:w="1146" w:type="dxa"/>
          </w:tcPr>
          <w:p w14:paraId="26023590" w14:textId="77777777" w:rsidR="00D22604" w:rsidRPr="009E424D" w:rsidRDefault="00D22604" w:rsidP="0033554F">
            <w:pPr>
              <w:tabs>
                <w:tab w:val="right" w:pos="930"/>
              </w:tabs>
              <w:spacing w:after="0"/>
              <w:jc w:val="left"/>
              <w:rPr>
                <w:sz w:val="18"/>
                <w:szCs w:val="18"/>
              </w:rPr>
            </w:pPr>
          </w:p>
        </w:tc>
        <w:tc>
          <w:tcPr>
            <w:tcW w:w="236" w:type="dxa"/>
          </w:tcPr>
          <w:p w14:paraId="3DCD8D0F" w14:textId="77777777" w:rsidR="00D22604" w:rsidRPr="009E424D" w:rsidRDefault="00D22604" w:rsidP="0033554F">
            <w:pPr>
              <w:spacing w:after="0"/>
              <w:jc w:val="left"/>
              <w:rPr>
                <w:sz w:val="18"/>
                <w:szCs w:val="18"/>
              </w:rPr>
            </w:pPr>
          </w:p>
        </w:tc>
        <w:tc>
          <w:tcPr>
            <w:tcW w:w="1011" w:type="dxa"/>
          </w:tcPr>
          <w:p w14:paraId="11A957B0" w14:textId="77777777" w:rsidR="00D22604" w:rsidRPr="009E424D" w:rsidRDefault="00D22604" w:rsidP="0033554F">
            <w:pPr>
              <w:tabs>
                <w:tab w:val="right" w:pos="788"/>
              </w:tabs>
              <w:spacing w:after="0"/>
              <w:jc w:val="left"/>
              <w:rPr>
                <w:sz w:val="18"/>
                <w:szCs w:val="18"/>
              </w:rPr>
            </w:pPr>
          </w:p>
        </w:tc>
      </w:tr>
      <w:tr w:rsidR="00D22604" w:rsidRPr="009E424D" w14:paraId="76F30C53" w14:textId="77777777" w:rsidTr="0033554F">
        <w:trPr>
          <w:jc w:val="center"/>
        </w:trPr>
        <w:tc>
          <w:tcPr>
            <w:tcW w:w="1980" w:type="dxa"/>
            <w:vAlign w:val="bottom"/>
          </w:tcPr>
          <w:p w14:paraId="108A931B" w14:textId="5E83E042" w:rsidR="00D22604" w:rsidRPr="009E424D" w:rsidRDefault="00D22604" w:rsidP="0033554F">
            <w:pPr>
              <w:spacing w:after="0"/>
              <w:jc w:val="center"/>
              <w:rPr>
                <w:sz w:val="18"/>
                <w:szCs w:val="18"/>
                <w:highlight w:val="yellow"/>
              </w:rPr>
            </w:pPr>
            <w:r w:rsidRPr="009E424D">
              <w:rPr>
                <w:sz w:val="18"/>
                <w:szCs w:val="18"/>
                <w:highlight w:val="yellow"/>
              </w:rPr>
              <w:t>20</w:t>
            </w:r>
            <w:r>
              <w:rPr>
                <w:sz w:val="18"/>
                <w:szCs w:val="18"/>
                <w:highlight w:val="yellow"/>
              </w:rPr>
              <w:t>3</w:t>
            </w:r>
            <w:r w:rsidR="00B80A4F">
              <w:rPr>
                <w:sz w:val="18"/>
                <w:szCs w:val="18"/>
                <w:highlight w:val="yellow"/>
              </w:rPr>
              <w:t>5</w:t>
            </w:r>
            <w:r w:rsidRPr="009E424D">
              <w:rPr>
                <w:sz w:val="18"/>
                <w:szCs w:val="18"/>
                <w:highlight w:val="yellow"/>
              </w:rPr>
              <w:t>-3</w:t>
            </w:r>
            <w:r w:rsidR="00B80A4F">
              <w:rPr>
                <w:sz w:val="18"/>
                <w:szCs w:val="18"/>
                <w:highlight w:val="yellow"/>
              </w:rPr>
              <w:t>9</w:t>
            </w:r>
          </w:p>
        </w:tc>
        <w:tc>
          <w:tcPr>
            <w:tcW w:w="242" w:type="dxa"/>
            <w:vAlign w:val="bottom"/>
          </w:tcPr>
          <w:p w14:paraId="2F3A35A5" w14:textId="77777777" w:rsidR="00D22604" w:rsidRPr="009E424D" w:rsidRDefault="00D22604" w:rsidP="0033554F">
            <w:pPr>
              <w:spacing w:after="0"/>
              <w:jc w:val="left"/>
              <w:rPr>
                <w:sz w:val="18"/>
                <w:szCs w:val="18"/>
              </w:rPr>
            </w:pPr>
          </w:p>
        </w:tc>
        <w:tc>
          <w:tcPr>
            <w:tcW w:w="1146" w:type="dxa"/>
          </w:tcPr>
          <w:p w14:paraId="6728D5AD" w14:textId="77777777" w:rsidR="00D22604" w:rsidRPr="009E424D" w:rsidRDefault="00D22604" w:rsidP="0033554F">
            <w:pPr>
              <w:tabs>
                <w:tab w:val="right" w:pos="930"/>
              </w:tabs>
              <w:spacing w:after="0"/>
              <w:jc w:val="left"/>
              <w:rPr>
                <w:sz w:val="18"/>
                <w:szCs w:val="18"/>
              </w:rPr>
            </w:pPr>
          </w:p>
        </w:tc>
        <w:tc>
          <w:tcPr>
            <w:tcW w:w="236" w:type="dxa"/>
          </w:tcPr>
          <w:p w14:paraId="249A4CC7" w14:textId="77777777" w:rsidR="00D22604" w:rsidRPr="009E424D" w:rsidRDefault="00D22604" w:rsidP="0033554F">
            <w:pPr>
              <w:spacing w:after="0"/>
              <w:jc w:val="left"/>
              <w:rPr>
                <w:sz w:val="18"/>
                <w:szCs w:val="18"/>
              </w:rPr>
            </w:pPr>
          </w:p>
        </w:tc>
        <w:tc>
          <w:tcPr>
            <w:tcW w:w="1011" w:type="dxa"/>
          </w:tcPr>
          <w:p w14:paraId="4E803C98" w14:textId="77777777" w:rsidR="00D22604" w:rsidRPr="009E424D" w:rsidRDefault="00D22604" w:rsidP="0033554F">
            <w:pPr>
              <w:tabs>
                <w:tab w:val="right" w:pos="788"/>
              </w:tabs>
              <w:spacing w:after="0"/>
              <w:jc w:val="left"/>
              <w:rPr>
                <w:sz w:val="18"/>
                <w:szCs w:val="18"/>
              </w:rPr>
            </w:pPr>
          </w:p>
        </w:tc>
      </w:tr>
      <w:tr w:rsidR="00D22604" w:rsidRPr="009E424D" w14:paraId="5F4432EE" w14:textId="77777777" w:rsidTr="0033554F">
        <w:trPr>
          <w:jc w:val="center"/>
        </w:trPr>
        <w:tc>
          <w:tcPr>
            <w:tcW w:w="1980" w:type="dxa"/>
            <w:vAlign w:val="bottom"/>
          </w:tcPr>
          <w:p w14:paraId="52D09668" w14:textId="1C2AB92F" w:rsidR="00D22604" w:rsidRPr="009E424D" w:rsidRDefault="00D22604" w:rsidP="0033554F">
            <w:pPr>
              <w:keepNext/>
              <w:spacing w:after="0"/>
              <w:jc w:val="center"/>
              <w:rPr>
                <w:sz w:val="18"/>
                <w:szCs w:val="18"/>
                <w:highlight w:val="yellow"/>
              </w:rPr>
            </w:pPr>
            <w:r w:rsidRPr="009E424D">
              <w:rPr>
                <w:sz w:val="18"/>
                <w:szCs w:val="18"/>
                <w:highlight w:val="yellow"/>
              </w:rPr>
              <w:t>20</w:t>
            </w:r>
            <w:r w:rsidR="00B80A4F">
              <w:rPr>
                <w:sz w:val="18"/>
                <w:szCs w:val="18"/>
                <w:highlight w:val="yellow"/>
              </w:rPr>
              <w:t>40</w:t>
            </w:r>
            <w:r w:rsidRPr="009E424D">
              <w:rPr>
                <w:sz w:val="18"/>
                <w:szCs w:val="18"/>
                <w:highlight w:val="yellow"/>
              </w:rPr>
              <w:t>-</w:t>
            </w:r>
            <w:r>
              <w:rPr>
                <w:sz w:val="18"/>
                <w:szCs w:val="18"/>
                <w:highlight w:val="yellow"/>
              </w:rPr>
              <w:t>4</w:t>
            </w:r>
            <w:r w:rsidR="00B80A4F">
              <w:rPr>
                <w:sz w:val="18"/>
                <w:szCs w:val="18"/>
                <w:highlight w:val="yellow"/>
              </w:rPr>
              <w:t>4</w:t>
            </w:r>
          </w:p>
        </w:tc>
        <w:tc>
          <w:tcPr>
            <w:tcW w:w="242" w:type="dxa"/>
            <w:vAlign w:val="bottom"/>
          </w:tcPr>
          <w:p w14:paraId="2726F50A" w14:textId="77777777" w:rsidR="00D22604" w:rsidRPr="009E424D" w:rsidRDefault="00D22604" w:rsidP="0033554F">
            <w:pPr>
              <w:keepNext/>
              <w:spacing w:after="0"/>
              <w:jc w:val="left"/>
              <w:rPr>
                <w:sz w:val="18"/>
                <w:szCs w:val="18"/>
              </w:rPr>
            </w:pPr>
          </w:p>
        </w:tc>
        <w:tc>
          <w:tcPr>
            <w:tcW w:w="1146" w:type="dxa"/>
            <w:tcBorders>
              <w:bottom w:val="single" w:sz="4" w:space="0" w:color="auto"/>
            </w:tcBorders>
          </w:tcPr>
          <w:p w14:paraId="1C9351A2" w14:textId="77777777" w:rsidR="00D22604" w:rsidRPr="009E424D" w:rsidRDefault="00D22604" w:rsidP="0033554F">
            <w:pPr>
              <w:keepNext/>
              <w:tabs>
                <w:tab w:val="right" w:pos="930"/>
              </w:tabs>
              <w:spacing w:after="0"/>
              <w:jc w:val="left"/>
              <w:rPr>
                <w:sz w:val="18"/>
                <w:szCs w:val="18"/>
              </w:rPr>
            </w:pPr>
          </w:p>
        </w:tc>
        <w:tc>
          <w:tcPr>
            <w:tcW w:w="236" w:type="dxa"/>
          </w:tcPr>
          <w:p w14:paraId="5AAF74E3" w14:textId="77777777" w:rsidR="00D22604" w:rsidRPr="009E424D" w:rsidRDefault="00D22604" w:rsidP="0033554F">
            <w:pPr>
              <w:keepNext/>
              <w:spacing w:after="0"/>
              <w:jc w:val="left"/>
              <w:rPr>
                <w:sz w:val="18"/>
                <w:szCs w:val="18"/>
              </w:rPr>
            </w:pPr>
          </w:p>
        </w:tc>
        <w:tc>
          <w:tcPr>
            <w:tcW w:w="1011" w:type="dxa"/>
            <w:tcBorders>
              <w:bottom w:val="single" w:sz="4" w:space="0" w:color="auto"/>
            </w:tcBorders>
          </w:tcPr>
          <w:p w14:paraId="18241BC8" w14:textId="77777777" w:rsidR="00D22604" w:rsidRPr="009E424D" w:rsidRDefault="00D22604" w:rsidP="0033554F">
            <w:pPr>
              <w:keepNext/>
              <w:tabs>
                <w:tab w:val="right" w:pos="788"/>
              </w:tabs>
              <w:spacing w:after="0"/>
              <w:jc w:val="left"/>
              <w:rPr>
                <w:sz w:val="18"/>
                <w:szCs w:val="18"/>
              </w:rPr>
            </w:pPr>
          </w:p>
        </w:tc>
      </w:tr>
      <w:tr w:rsidR="00D22604" w:rsidRPr="009E424D" w14:paraId="061F1449" w14:textId="77777777" w:rsidTr="0033554F">
        <w:trPr>
          <w:jc w:val="center"/>
        </w:trPr>
        <w:tc>
          <w:tcPr>
            <w:tcW w:w="1980" w:type="dxa"/>
            <w:vAlign w:val="bottom"/>
          </w:tcPr>
          <w:p w14:paraId="138494F2" w14:textId="77777777" w:rsidR="00D22604" w:rsidRPr="009E424D" w:rsidRDefault="00D22604" w:rsidP="0033554F">
            <w:pPr>
              <w:keepNext/>
              <w:spacing w:after="0"/>
              <w:jc w:val="center"/>
              <w:rPr>
                <w:sz w:val="18"/>
                <w:szCs w:val="18"/>
              </w:rPr>
            </w:pPr>
            <w:r w:rsidRPr="009E424D">
              <w:rPr>
                <w:sz w:val="18"/>
                <w:szCs w:val="18"/>
              </w:rPr>
              <w:t>Total</w:t>
            </w:r>
          </w:p>
        </w:tc>
        <w:tc>
          <w:tcPr>
            <w:tcW w:w="242" w:type="dxa"/>
            <w:vAlign w:val="bottom"/>
          </w:tcPr>
          <w:p w14:paraId="6052BC10" w14:textId="77777777" w:rsidR="00D22604" w:rsidRPr="009E424D" w:rsidRDefault="00D22604" w:rsidP="0033554F">
            <w:pPr>
              <w:keepNext/>
              <w:spacing w:after="0"/>
              <w:jc w:val="left"/>
              <w:rPr>
                <w:sz w:val="18"/>
                <w:szCs w:val="18"/>
              </w:rPr>
            </w:pPr>
          </w:p>
        </w:tc>
        <w:tc>
          <w:tcPr>
            <w:tcW w:w="1146" w:type="dxa"/>
            <w:tcBorders>
              <w:top w:val="single" w:sz="4" w:space="0" w:color="auto"/>
              <w:bottom w:val="double" w:sz="4" w:space="0" w:color="auto"/>
            </w:tcBorders>
          </w:tcPr>
          <w:p w14:paraId="61059BD6" w14:textId="77777777" w:rsidR="00D22604" w:rsidRPr="009E424D" w:rsidRDefault="00D22604" w:rsidP="0033554F">
            <w:pPr>
              <w:keepNext/>
              <w:tabs>
                <w:tab w:val="right" w:pos="930"/>
              </w:tabs>
              <w:spacing w:after="0"/>
              <w:jc w:val="left"/>
              <w:rPr>
                <w:sz w:val="18"/>
                <w:szCs w:val="18"/>
              </w:rPr>
            </w:pPr>
          </w:p>
        </w:tc>
        <w:tc>
          <w:tcPr>
            <w:tcW w:w="236" w:type="dxa"/>
          </w:tcPr>
          <w:p w14:paraId="2F383B68" w14:textId="77777777" w:rsidR="00D22604" w:rsidRPr="009E424D" w:rsidRDefault="00D22604" w:rsidP="0033554F">
            <w:pPr>
              <w:keepNext/>
              <w:spacing w:after="0"/>
              <w:jc w:val="left"/>
              <w:rPr>
                <w:sz w:val="18"/>
                <w:szCs w:val="18"/>
              </w:rPr>
            </w:pPr>
          </w:p>
        </w:tc>
        <w:tc>
          <w:tcPr>
            <w:tcW w:w="1011" w:type="dxa"/>
            <w:tcBorders>
              <w:top w:val="single" w:sz="4" w:space="0" w:color="auto"/>
              <w:bottom w:val="double" w:sz="4" w:space="0" w:color="auto"/>
            </w:tcBorders>
          </w:tcPr>
          <w:p w14:paraId="1B4BD661" w14:textId="77777777" w:rsidR="00D22604" w:rsidRPr="009E424D" w:rsidRDefault="00D22604" w:rsidP="0033554F">
            <w:pPr>
              <w:keepNext/>
              <w:tabs>
                <w:tab w:val="right" w:pos="788"/>
              </w:tabs>
              <w:spacing w:after="0"/>
              <w:jc w:val="left"/>
              <w:rPr>
                <w:sz w:val="18"/>
                <w:szCs w:val="18"/>
              </w:rPr>
            </w:pPr>
          </w:p>
        </w:tc>
      </w:tr>
    </w:tbl>
    <w:p w14:paraId="6DBFFFEC" w14:textId="77777777" w:rsidR="006F146C" w:rsidRPr="00726A2E" w:rsidRDefault="006F146C" w:rsidP="006F146C">
      <w:pPr>
        <w:spacing w:after="0"/>
      </w:pPr>
    </w:p>
    <w:p w14:paraId="335F81FD" w14:textId="16CA26BC" w:rsidR="00E63BDC" w:rsidRPr="00711182" w:rsidRDefault="00E63BDC" w:rsidP="00CD0667">
      <w:pPr>
        <w:jc w:val="left"/>
        <w:rPr>
          <w:rFonts w:ascii="Swis721 Md BT" w:hAnsi="Swis721 Md BT"/>
          <w:i/>
          <w:iCs/>
          <w:color w:val="C00000"/>
        </w:rPr>
      </w:pPr>
      <w:r w:rsidRPr="00711182">
        <w:rPr>
          <w:rFonts w:ascii="Swis721 Md BT" w:hAnsi="Swis721 Md BT"/>
          <w:i/>
          <w:iCs/>
          <w:color w:val="C00000"/>
        </w:rPr>
        <w:t>If the District</w:t>
      </w:r>
      <w:r w:rsidR="00AD1021" w:rsidRPr="00711182">
        <w:rPr>
          <w:rFonts w:ascii="Swis721 Md BT" w:hAnsi="Swis721 Md BT"/>
          <w:i/>
          <w:iCs/>
          <w:color w:val="C00000"/>
        </w:rPr>
        <w:t xml:space="preserve"> has </w:t>
      </w:r>
      <w:r w:rsidR="00591800" w:rsidRPr="00711182">
        <w:rPr>
          <w:rFonts w:ascii="Swis721 Md BT" w:hAnsi="Swis721 Md BT"/>
          <w:i/>
          <w:iCs/>
          <w:color w:val="C00000"/>
        </w:rPr>
        <w:t>material variable le</w:t>
      </w:r>
      <w:r w:rsidR="00324854" w:rsidRPr="00711182">
        <w:rPr>
          <w:rFonts w:ascii="Swis721 Md BT" w:hAnsi="Swis721 Md BT"/>
          <w:i/>
          <w:iCs/>
          <w:color w:val="C00000"/>
        </w:rPr>
        <w:t>ase</w:t>
      </w:r>
      <w:r w:rsidR="00591800" w:rsidRPr="00711182">
        <w:rPr>
          <w:rFonts w:ascii="Swis721 Md BT" w:hAnsi="Swis721 Md BT"/>
          <w:i/>
          <w:iCs/>
          <w:color w:val="C00000"/>
        </w:rPr>
        <w:t xml:space="preserve"> payments, </w:t>
      </w:r>
      <w:r w:rsidR="00334EFD" w:rsidRPr="00711182">
        <w:rPr>
          <w:rFonts w:ascii="Swis721 Md BT" w:hAnsi="Swis721 Md BT"/>
          <w:i/>
          <w:iCs/>
          <w:color w:val="C00000"/>
        </w:rPr>
        <w:t xml:space="preserve">residual value guarantees, and/or </w:t>
      </w:r>
      <w:r w:rsidR="005B5F96" w:rsidRPr="00711182">
        <w:rPr>
          <w:rFonts w:ascii="Swis721 Md BT" w:hAnsi="Swis721 Md BT"/>
          <w:i/>
          <w:iCs/>
          <w:color w:val="C00000"/>
        </w:rPr>
        <w:t xml:space="preserve">other </w:t>
      </w:r>
      <w:r w:rsidR="00E25725" w:rsidRPr="00711182">
        <w:rPr>
          <w:rFonts w:ascii="Swis721 Md BT" w:hAnsi="Swis721 Md BT"/>
          <w:i/>
          <w:iCs/>
          <w:color w:val="C00000"/>
        </w:rPr>
        <w:t>payments</w:t>
      </w:r>
      <w:r w:rsidR="007D7592" w:rsidRPr="00711182">
        <w:rPr>
          <w:rFonts w:ascii="Swis721 Md BT" w:hAnsi="Swis721 Md BT"/>
          <w:i/>
          <w:iCs/>
          <w:color w:val="C00000"/>
        </w:rPr>
        <w:t xml:space="preserve"> that are </w:t>
      </w:r>
      <w:r w:rsidR="00441456" w:rsidRPr="00711182">
        <w:rPr>
          <w:rFonts w:ascii="Swis721 Md BT" w:hAnsi="Swis721 Md BT"/>
          <w:i/>
          <w:iCs/>
          <w:color w:val="C00000"/>
        </w:rPr>
        <w:t xml:space="preserve">NOT </w:t>
      </w:r>
      <w:r w:rsidR="007D7592" w:rsidRPr="00711182">
        <w:rPr>
          <w:rFonts w:ascii="Swis721 Md BT" w:hAnsi="Swis721 Md BT"/>
          <w:i/>
          <w:iCs/>
          <w:color w:val="C00000"/>
        </w:rPr>
        <w:t>included in the lease liability</w:t>
      </w:r>
      <w:r w:rsidR="00334EFD" w:rsidRPr="00711182">
        <w:rPr>
          <w:rFonts w:ascii="Swis721 Md BT" w:hAnsi="Swis721 Md BT"/>
          <w:i/>
          <w:iCs/>
          <w:color w:val="C00000"/>
        </w:rPr>
        <w:t>, disclose the following information as app</w:t>
      </w:r>
      <w:r w:rsidR="008A1483" w:rsidRPr="00711182">
        <w:rPr>
          <w:rFonts w:ascii="Swis721 Md BT" w:hAnsi="Swis721 Md BT"/>
          <w:i/>
          <w:iCs/>
          <w:color w:val="C00000"/>
        </w:rPr>
        <w:t>licable.</w:t>
      </w:r>
      <w:r w:rsidR="00B11B90" w:rsidRPr="00711182">
        <w:rPr>
          <w:rFonts w:ascii="Swis721 Md BT" w:hAnsi="Swis721 Md BT"/>
          <w:i/>
          <w:iCs/>
          <w:color w:val="C00000"/>
        </w:rPr>
        <w:t xml:space="preserve"> (GASB </w:t>
      </w:r>
      <w:r w:rsidR="00185499">
        <w:rPr>
          <w:rFonts w:ascii="Swis721 Md BT" w:hAnsi="Swis721 Md BT"/>
          <w:i/>
          <w:iCs/>
          <w:color w:val="C00000"/>
        </w:rPr>
        <w:t xml:space="preserve">Statement No. </w:t>
      </w:r>
      <w:r w:rsidR="00B11B90" w:rsidRPr="00711182">
        <w:rPr>
          <w:rFonts w:ascii="Swis721 Md BT" w:hAnsi="Swis721 Md BT"/>
          <w:i/>
          <w:iCs/>
          <w:color w:val="C00000"/>
        </w:rPr>
        <w:t>87</w:t>
      </w:r>
      <w:r w:rsidR="00094AD6" w:rsidRPr="00711182">
        <w:rPr>
          <w:rFonts w:ascii="Swis721 Md BT" w:hAnsi="Swis721 Md BT"/>
          <w:i/>
          <w:iCs/>
          <w:color w:val="C00000"/>
        </w:rPr>
        <w:t>,</w:t>
      </w:r>
      <w:r w:rsidR="00F43808" w:rsidRPr="00711182">
        <w:rPr>
          <w:rFonts w:ascii="Swis721 Md BT" w:hAnsi="Swis721 Md BT"/>
          <w:i/>
          <w:iCs/>
          <w:color w:val="C00000"/>
        </w:rPr>
        <w:t xml:space="preserve"> paragraph 37 </w:t>
      </w:r>
      <w:r w:rsidR="00094AD6" w:rsidRPr="00711182">
        <w:rPr>
          <w:rFonts w:ascii="Swis721 Md BT" w:hAnsi="Swis721 Md BT"/>
          <w:i/>
          <w:iCs/>
          <w:color w:val="C00000"/>
        </w:rPr>
        <w:t>[</w:t>
      </w:r>
      <w:r w:rsidR="000F50F8" w:rsidRPr="00711182">
        <w:rPr>
          <w:rFonts w:ascii="Swis721 Md BT" w:hAnsi="Swis721 Md BT"/>
          <w:i/>
          <w:iCs/>
          <w:color w:val="C00000"/>
        </w:rPr>
        <w:t>a</w:t>
      </w:r>
      <w:r w:rsidR="00094AD6" w:rsidRPr="00711182">
        <w:rPr>
          <w:rFonts w:ascii="Swis721 Md BT" w:hAnsi="Swis721 Md BT"/>
          <w:i/>
          <w:iCs/>
          <w:color w:val="C00000"/>
        </w:rPr>
        <w:t>]</w:t>
      </w:r>
      <w:r w:rsidR="000F50F8" w:rsidRPr="00711182">
        <w:rPr>
          <w:rFonts w:ascii="Swis721 Md BT" w:hAnsi="Swis721 Md BT"/>
          <w:i/>
          <w:iCs/>
          <w:color w:val="C00000"/>
        </w:rPr>
        <w:t xml:space="preserve">, </w:t>
      </w:r>
      <w:r w:rsidR="00094AD6" w:rsidRPr="00711182">
        <w:rPr>
          <w:rFonts w:ascii="Swis721 Md BT" w:hAnsi="Swis721 Md BT"/>
          <w:i/>
          <w:iCs/>
          <w:color w:val="C00000"/>
        </w:rPr>
        <w:t>[</w:t>
      </w:r>
      <w:r w:rsidR="000A7ADD" w:rsidRPr="00711182">
        <w:rPr>
          <w:rFonts w:ascii="Swis721 Md BT" w:hAnsi="Swis721 Md BT"/>
          <w:i/>
          <w:iCs/>
          <w:color w:val="C00000"/>
        </w:rPr>
        <w:t>d</w:t>
      </w:r>
      <w:r w:rsidR="00094AD6" w:rsidRPr="00711182">
        <w:rPr>
          <w:rFonts w:ascii="Swis721 Md BT" w:hAnsi="Swis721 Md BT"/>
          <w:i/>
          <w:iCs/>
          <w:color w:val="C00000"/>
        </w:rPr>
        <w:t>]</w:t>
      </w:r>
      <w:r w:rsidR="000A7ADD" w:rsidRPr="00711182">
        <w:rPr>
          <w:rFonts w:ascii="Swis721 Md BT" w:hAnsi="Swis721 Md BT"/>
          <w:i/>
          <w:iCs/>
          <w:color w:val="C00000"/>
        </w:rPr>
        <w:t>,</w:t>
      </w:r>
      <w:r w:rsidR="00F44F1A" w:rsidRPr="00711182">
        <w:rPr>
          <w:rFonts w:ascii="Swis721 Md BT" w:hAnsi="Swis721 Md BT"/>
          <w:i/>
          <w:iCs/>
          <w:color w:val="C00000"/>
        </w:rPr>
        <w:t xml:space="preserve"> </w:t>
      </w:r>
      <w:r w:rsidR="00094AD6" w:rsidRPr="00711182">
        <w:rPr>
          <w:rFonts w:ascii="Swis721 Md BT" w:hAnsi="Swis721 Md BT"/>
          <w:i/>
          <w:iCs/>
          <w:color w:val="C00000"/>
        </w:rPr>
        <w:t>[</w:t>
      </w:r>
      <w:r w:rsidR="00F44F1A" w:rsidRPr="00711182">
        <w:rPr>
          <w:rFonts w:ascii="Swis721 Md BT" w:hAnsi="Swis721 Md BT"/>
          <w:i/>
          <w:iCs/>
          <w:color w:val="C00000"/>
        </w:rPr>
        <w:t>e</w:t>
      </w:r>
      <w:r w:rsidR="00094AD6" w:rsidRPr="00711182">
        <w:rPr>
          <w:rFonts w:ascii="Swis721 Md BT" w:hAnsi="Swis721 Md BT"/>
          <w:i/>
          <w:iCs/>
          <w:color w:val="C00000"/>
        </w:rPr>
        <w:t>])</w:t>
      </w:r>
      <w:r w:rsidR="000A7ADD" w:rsidRPr="00711182">
        <w:rPr>
          <w:rFonts w:ascii="Swis721 Md BT" w:hAnsi="Swis721 Md BT"/>
          <w:i/>
          <w:iCs/>
          <w:color w:val="C00000"/>
        </w:rPr>
        <w:t xml:space="preserve"> </w:t>
      </w:r>
    </w:p>
    <w:p w14:paraId="424A3D13" w14:textId="2F7840ED" w:rsidR="00726A2E" w:rsidRPr="00711182" w:rsidRDefault="00726A2E" w:rsidP="00CD0667">
      <w:pPr>
        <w:jc w:val="left"/>
        <w:rPr>
          <w:i/>
          <w:iCs/>
        </w:rPr>
      </w:pPr>
      <w:r w:rsidRPr="00711182">
        <w:rPr>
          <w:i/>
          <w:iCs/>
        </w:rPr>
        <w:t xml:space="preserve">Variable </w:t>
      </w:r>
      <w:r w:rsidR="007E2476" w:rsidRPr="00711182">
        <w:rPr>
          <w:i/>
          <w:iCs/>
        </w:rPr>
        <w:t>lease payments</w:t>
      </w:r>
    </w:p>
    <w:p w14:paraId="5268260B" w14:textId="476A1C11" w:rsidR="007E2476" w:rsidRPr="00711182" w:rsidRDefault="007C6D5D" w:rsidP="00CD0667">
      <w:pPr>
        <w:pStyle w:val="Default"/>
        <w:rPr>
          <w:rFonts w:ascii="Swis721 Lt BT" w:hAnsi="Swis721 Lt BT"/>
          <w:sz w:val="22"/>
          <w:szCs w:val="22"/>
        </w:rPr>
      </w:pPr>
      <w:r w:rsidRPr="00711182">
        <w:rPr>
          <w:rFonts w:ascii="Swis721 Lt BT" w:hAnsi="Swis721 Lt BT"/>
          <w:sz w:val="22"/>
          <w:szCs w:val="22"/>
        </w:rPr>
        <w:t>The District’s lease contracts include v</w:t>
      </w:r>
      <w:r w:rsidR="004B5DC4" w:rsidRPr="00711182">
        <w:rPr>
          <w:rFonts w:ascii="Swis721 Lt BT" w:hAnsi="Swis721 Lt BT"/>
          <w:sz w:val="22"/>
          <w:szCs w:val="22"/>
        </w:rPr>
        <w:t>ariable lease payments</w:t>
      </w:r>
      <w:r w:rsidR="00D84F17" w:rsidRPr="00711182">
        <w:rPr>
          <w:rFonts w:ascii="Swis721 Lt BT" w:hAnsi="Swis721 Lt BT"/>
          <w:sz w:val="22"/>
          <w:szCs w:val="22"/>
        </w:rPr>
        <w:t xml:space="preserve"> that are not included in the</w:t>
      </w:r>
      <w:r w:rsidR="004B5DC4" w:rsidRPr="00711182">
        <w:rPr>
          <w:rFonts w:ascii="Swis721 Lt BT" w:hAnsi="Swis721 Lt BT"/>
          <w:sz w:val="22"/>
          <w:szCs w:val="22"/>
        </w:rPr>
        <w:t xml:space="preserve"> lease liability</w:t>
      </w:r>
      <w:r w:rsidR="00D84F17" w:rsidRPr="00711182">
        <w:rPr>
          <w:rFonts w:ascii="Swis721 Lt BT" w:hAnsi="Swis721 Lt BT"/>
          <w:sz w:val="22"/>
          <w:szCs w:val="22"/>
        </w:rPr>
        <w:t xml:space="preserve"> because they are not fixed in substance</w:t>
      </w:r>
      <w:r w:rsidR="004B5DC4" w:rsidRPr="00711182">
        <w:rPr>
          <w:rFonts w:ascii="Swis721 Lt BT" w:hAnsi="Swis721 Lt BT"/>
          <w:sz w:val="22"/>
          <w:szCs w:val="22"/>
        </w:rPr>
        <w:t xml:space="preserve">.  </w:t>
      </w:r>
      <w:r w:rsidR="00811BA1" w:rsidRPr="00711182">
        <w:rPr>
          <w:rFonts w:ascii="Swis721 Md BT" w:hAnsi="Swis721 Md BT"/>
          <w:i/>
          <w:iCs/>
          <w:color w:val="C00000"/>
          <w:sz w:val="22"/>
          <w:szCs w:val="22"/>
        </w:rPr>
        <w:t xml:space="preserve">Describe </w:t>
      </w:r>
      <w:r w:rsidR="00AC61D2" w:rsidRPr="00711182">
        <w:rPr>
          <w:rFonts w:ascii="Swis721 Md BT" w:hAnsi="Swis721 Md BT"/>
          <w:i/>
          <w:iCs/>
          <w:color w:val="C00000"/>
          <w:sz w:val="22"/>
          <w:szCs w:val="22"/>
        </w:rPr>
        <w:t xml:space="preserve">the </w:t>
      </w:r>
      <w:r w:rsidR="00591A42" w:rsidRPr="00711182">
        <w:rPr>
          <w:rFonts w:ascii="Swis721 Md BT" w:hAnsi="Swis721 Md BT"/>
          <w:i/>
          <w:iCs/>
          <w:color w:val="C00000"/>
          <w:sz w:val="22"/>
          <w:szCs w:val="22"/>
        </w:rPr>
        <w:t>basis, terms, and conditions on which variable payments not included in the measurement of the lease liability are determined.</w:t>
      </w:r>
      <w:r w:rsidR="00591A42" w:rsidRPr="00711182">
        <w:rPr>
          <w:rFonts w:ascii="Swis721 Lt BT" w:hAnsi="Swis721 Lt BT"/>
          <w:sz w:val="22"/>
          <w:szCs w:val="22"/>
        </w:rPr>
        <w:t xml:space="preserve"> </w:t>
      </w:r>
      <w:r w:rsidR="007E37F3" w:rsidRPr="00711182">
        <w:rPr>
          <w:rFonts w:ascii="Swis721 Lt BT" w:hAnsi="Swis721 Lt BT"/>
          <w:sz w:val="22"/>
          <w:szCs w:val="22"/>
        </w:rPr>
        <w:t xml:space="preserve">During the fiscal year ended June 30, </w:t>
      </w:r>
      <w:r w:rsidR="007E37F3" w:rsidRPr="00E50FAA">
        <w:rPr>
          <w:rFonts w:ascii="Swis721 Lt BT" w:hAnsi="Swis721 Lt BT"/>
          <w:sz w:val="22"/>
          <w:szCs w:val="22"/>
          <w:highlight w:val="yellow"/>
        </w:rPr>
        <w:t>202</w:t>
      </w:r>
      <w:r w:rsidR="00E50FAA" w:rsidRPr="00E50FAA">
        <w:rPr>
          <w:rFonts w:ascii="Swis721 Lt BT" w:hAnsi="Swis721 Lt BT"/>
          <w:sz w:val="22"/>
          <w:szCs w:val="22"/>
          <w:highlight w:val="yellow"/>
        </w:rPr>
        <w:t>4</w:t>
      </w:r>
      <w:r w:rsidR="007E37F3" w:rsidRPr="00711182">
        <w:rPr>
          <w:rFonts w:ascii="Swis721 Lt BT" w:hAnsi="Swis721 Lt BT"/>
          <w:sz w:val="22"/>
          <w:szCs w:val="22"/>
        </w:rPr>
        <w:t>, t</w:t>
      </w:r>
      <w:r w:rsidR="004B5DC4" w:rsidRPr="00711182">
        <w:rPr>
          <w:rFonts w:ascii="Swis721 Lt BT" w:hAnsi="Swis721 Lt BT"/>
          <w:sz w:val="22"/>
          <w:szCs w:val="22"/>
        </w:rPr>
        <w:t xml:space="preserve">he </w:t>
      </w:r>
      <w:r w:rsidR="007E37F3" w:rsidRPr="00711182">
        <w:rPr>
          <w:rFonts w:ascii="Swis721 Lt BT" w:hAnsi="Swis721 Lt BT"/>
          <w:sz w:val="22"/>
          <w:szCs w:val="22"/>
        </w:rPr>
        <w:t xml:space="preserve">District </w:t>
      </w:r>
      <w:r w:rsidR="004B5DC4" w:rsidRPr="00711182">
        <w:rPr>
          <w:rFonts w:ascii="Swis721 Lt BT" w:hAnsi="Swis721 Lt BT"/>
          <w:sz w:val="22"/>
          <w:szCs w:val="22"/>
        </w:rPr>
        <w:t>recognized</w:t>
      </w:r>
      <w:r w:rsidR="008A37B1" w:rsidRPr="00711182">
        <w:rPr>
          <w:rFonts w:ascii="Swis721 Lt BT" w:hAnsi="Swis721 Lt BT"/>
          <w:sz w:val="22"/>
          <w:szCs w:val="22"/>
        </w:rPr>
        <w:t xml:space="preserve"> expenses of</w:t>
      </w:r>
      <w:r w:rsidR="004B5DC4" w:rsidRPr="00711182">
        <w:rPr>
          <w:rFonts w:ascii="Swis721 Lt BT" w:hAnsi="Swis721 Lt BT"/>
          <w:sz w:val="22"/>
          <w:szCs w:val="22"/>
        </w:rPr>
        <w:t xml:space="preserve"> </w:t>
      </w:r>
      <w:r w:rsidR="007E37F3" w:rsidRPr="00711182">
        <w:rPr>
          <w:rFonts w:ascii="Swis721 Lt BT" w:hAnsi="Swis721 Lt BT"/>
          <w:sz w:val="22"/>
          <w:szCs w:val="22"/>
        </w:rPr>
        <w:t>$</w:t>
      </w:r>
      <w:r w:rsidR="00874A18" w:rsidRPr="00711182">
        <w:rPr>
          <w:rFonts w:ascii="Swis721 Lt BT" w:hAnsi="Swis721 Lt BT"/>
          <w:sz w:val="22"/>
          <w:szCs w:val="22"/>
        </w:rPr>
        <w:t xml:space="preserve">_______ </w:t>
      </w:r>
      <w:r w:rsidR="004B5DC4" w:rsidRPr="00711182">
        <w:rPr>
          <w:rFonts w:ascii="Swis721 Lt BT" w:hAnsi="Swis721 Lt BT"/>
          <w:sz w:val="22"/>
          <w:szCs w:val="22"/>
        </w:rPr>
        <w:t>for variable lease payments not included in the measurement of the lease liabilities</w:t>
      </w:r>
      <w:r w:rsidR="00D84010" w:rsidRPr="00711182">
        <w:rPr>
          <w:rFonts w:ascii="Swis721 Lt BT" w:hAnsi="Swis721 Lt BT"/>
          <w:sz w:val="22"/>
          <w:szCs w:val="22"/>
        </w:rPr>
        <w:t>.</w:t>
      </w:r>
    </w:p>
    <w:p w14:paraId="2DB8A684" w14:textId="136F73CB" w:rsidR="00656337" w:rsidRPr="00711182" w:rsidRDefault="00656337" w:rsidP="00CD0667">
      <w:pPr>
        <w:pStyle w:val="Default"/>
        <w:rPr>
          <w:rFonts w:ascii="Swis721 Lt BT" w:hAnsi="Swis721 Lt BT"/>
          <w:sz w:val="22"/>
          <w:szCs w:val="22"/>
        </w:rPr>
      </w:pPr>
    </w:p>
    <w:p w14:paraId="35B9EA32" w14:textId="414649B8" w:rsidR="00BD2D61" w:rsidRPr="00711182" w:rsidRDefault="002A0AE9" w:rsidP="00CD0667">
      <w:pPr>
        <w:pStyle w:val="Default"/>
        <w:rPr>
          <w:rFonts w:ascii="Swis721 Lt BT" w:hAnsi="Swis721 Lt BT"/>
          <w:i/>
          <w:iCs/>
          <w:sz w:val="22"/>
          <w:szCs w:val="22"/>
        </w:rPr>
      </w:pPr>
      <w:r w:rsidRPr="00711182">
        <w:rPr>
          <w:rFonts w:ascii="Swis721 Lt BT" w:hAnsi="Swis721 Lt BT"/>
          <w:i/>
          <w:iCs/>
          <w:sz w:val="22"/>
          <w:szCs w:val="22"/>
        </w:rPr>
        <w:t>O</w:t>
      </w:r>
      <w:r w:rsidR="00A45FB1" w:rsidRPr="00711182">
        <w:rPr>
          <w:rFonts w:ascii="Swis721 Lt BT" w:hAnsi="Swis721 Lt BT"/>
          <w:i/>
          <w:iCs/>
          <w:sz w:val="22"/>
          <w:szCs w:val="22"/>
        </w:rPr>
        <w:t>ther payments</w:t>
      </w:r>
    </w:p>
    <w:p w14:paraId="7F4BCE17" w14:textId="77777777" w:rsidR="005627F1" w:rsidRPr="00711182" w:rsidRDefault="005627F1" w:rsidP="00CD0667">
      <w:pPr>
        <w:pStyle w:val="Default"/>
        <w:rPr>
          <w:rFonts w:ascii="Swis721 Lt BT" w:hAnsi="Swis721 Lt BT"/>
          <w:i/>
          <w:iCs/>
          <w:sz w:val="22"/>
          <w:szCs w:val="22"/>
        </w:rPr>
      </w:pPr>
    </w:p>
    <w:p w14:paraId="6B979EDF" w14:textId="4EA2E649" w:rsidR="00BD2D61" w:rsidRPr="00711182" w:rsidRDefault="002F6D65" w:rsidP="00CD0667">
      <w:pPr>
        <w:pStyle w:val="Default"/>
        <w:rPr>
          <w:rFonts w:ascii="Swis721 Lt BT" w:hAnsi="Swis721 Lt BT"/>
          <w:i/>
          <w:iCs/>
          <w:color w:val="auto"/>
          <w:sz w:val="22"/>
          <w:szCs w:val="22"/>
        </w:rPr>
      </w:pPr>
      <w:r w:rsidRPr="00711182">
        <w:rPr>
          <w:rFonts w:ascii="Swis721 Lt BT" w:hAnsi="Swis721 Lt BT"/>
          <w:sz w:val="22"/>
          <w:szCs w:val="22"/>
        </w:rPr>
        <w:t xml:space="preserve">The District’s lease contracts include </w:t>
      </w:r>
      <w:r w:rsidR="00BD2BDC" w:rsidRPr="00711182">
        <w:rPr>
          <w:rFonts w:ascii="Swis721 Lt BT" w:hAnsi="Swis721 Lt BT"/>
          <w:sz w:val="22"/>
          <w:szCs w:val="22"/>
        </w:rPr>
        <w:t xml:space="preserve">other </w:t>
      </w:r>
      <w:r w:rsidR="00397ED4" w:rsidRPr="00711182">
        <w:rPr>
          <w:rFonts w:ascii="Swis721 Lt BT" w:hAnsi="Swis721 Lt BT"/>
          <w:sz w:val="22"/>
          <w:szCs w:val="22"/>
        </w:rPr>
        <w:t>payments</w:t>
      </w:r>
      <w:r w:rsidR="0019266A" w:rsidRPr="00711182">
        <w:rPr>
          <w:rFonts w:ascii="Swis721 Lt BT" w:hAnsi="Swis721 Lt BT"/>
          <w:sz w:val="22"/>
          <w:szCs w:val="22"/>
        </w:rPr>
        <w:t>,</w:t>
      </w:r>
      <w:r w:rsidR="00397ED4" w:rsidRPr="00711182">
        <w:rPr>
          <w:rFonts w:ascii="Swis721 Lt BT" w:hAnsi="Swis721 Lt BT"/>
          <w:sz w:val="22"/>
          <w:szCs w:val="22"/>
        </w:rPr>
        <w:t xml:space="preserve"> </w:t>
      </w:r>
      <w:r w:rsidR="00BD2BDC" w:rsidRPr="00711182">
        <w:rPr>
          <w:rFonts w:ascii="Swis721 Lt BT" w:hAnsi="Swis721 Lt BT"/>
          <w:sz w:val="22"/>
          <w:szCs w:val="22"/>
        </w:rPr>
        <w:t>such as</w:t>
      </w:r>
      <w:r w:rsidR="00397ED4" w:rsidRPr="00711182">
        <w:rPr>
          <w:rFonts w:ascii="Swis721 Lt BT" w:hAnsi="Swis721 Lt BT"/>
          <w:sz w:val="22"/>
          <w:szCs w:val="22"/>
        </w:rPr>
        <w:t xml:space="preserve"> </w:t>
      </w:r>
      <w:r w:rsidR="00044A94" w:rsidRPr="00711182">
        <w:rPr>
          <w:rFonts w:ascii="Swis721 Lt BT" w:hAnsi="Swis721 Lt BT"/>
          <w:sz w:val="22"/>
          <w:szCs w:val="22"/>
        </w:rPr>
        <w:t>residual value guarantees</w:t>
      </w:r>
      <w:r w:rsidR="00BD2BDC" w:rsidRPr="00711182">
        <w:rPr>
          <w:rFonts w:ascii="Swis721 Lt BT" w:hAnsi="Swis721 Lt BT"/>
          <w:sz w:val="22"/>
          <w:szCs w:val="22"/>
        </w:rPr>
        <w:t xml:space="preserve"> and termination penalties</w:t>
      </w:r>
      <w:r w:rsidR="0019266A" w:rsidRPr="00711182">
        <w:rPr>
          <w:rFonts w:ascii="Swis721 Lt BT" w:hAnsi="Swis721 Lt BT"/>
          <w:sz w:val="22"/>
          <w:szCs w:val="22"/>
        </w:rPr>
        <w:t>,</w:t>
      </w:r>
      <w:r w:rsidRPr="00711182">
        <w:rPr>
          <w:rFonts w:ascii="Swis721 Lt BT" w:hAnsi="Swis721 Lt BT"/>
          <w:sz w:val="22"/>
          <w:szCs w:val="22"/>
        </w:rPr>
        <w:t xml:space="preserve"> that are not included in the lease liability because they are not </w:t>
      </w:r>
      <w:r w:rsidR="001B358B" w:rsidRPr="00711182">
        <w:rPr>
          <w:rFonts w:ascii="Swis721 Lt BT" w:hAnsi="Swis721 Lt BT"/>
          <w:sz w:val="22"/>
          <w:szCs w:val="22"/>
        </w:rPr>
        <w:t>reasonabl</w:t>
      </w:r>
      <w:r w:rsidR="003E29F5" w:rsidRPr="00711182">
        <w:rPr>
          <w:rFonts w:ascii="Swis721 Lt BT" w:hAnsi="Swis721 Lt BT"/>
          <w:sz w:val="22"/>
          <w:szCs w:val="22"/>
        </w:rPr>
        <w:t>y</w:t>
      </w:r>
      <w:r w:rsidR="001B358B" w:rsidRPr="00711182">
        <w:rPr>
          <w:rFonts w:ascii="Swis721 Lt BT" w:hAnsi="Swis721 Lt BT"/>
          <w:sz w:val="22"/>
          <w:szCs w:val="22"/>
        </w:rPr>
        <w:t xml:space="preserve"> certain </w:t>
      </w:r>
      <w:r w:rsidR="00397ED4" w:rsidRPr="00711182">
        <w:rPr>
          <w:rFonts w:ascii="Swis721 Lt BT" w:hAnsi="Swis721 Lt BT"/>
          <w:sz w:val="22"/>
          <w:szCs w:val="22"/>
        </w:rPr>
        <w:t>of being required</w:t>
      </w:r>
      <w:r w:rsidRPr="00711182">
        <w:rPr>
          <w:rFonts w:ascii="Swis721 Lt BT" w:hAnsi="Swis721 Lt BT"/>
          <w:sz w:val="22"/>
          <w:szCs w:val="22"/>
        </w:rPr>
        <w:t xml:space="preserve">. </w:t>
      </w:r>
      <w:r w:rsidR="00535FFE" w:rsidRPr="00711182">
        <w:rPr>
          <w:rFonts w:ascii="Swis721 Md BT" w:hAnsi="Swis721 Md BT"/>
          <w:i/>
          <w:iCs/>
          <w:color w:val="C00000"/>
          <w:sz w:val="22"/>
          <w:szCs w:val="22"/>
        </w:rPr>
        <w:t>Modify as appropriate. D</w:t>
      </w:r>
      <w:r w:rsidR="0045458B" w:rsidRPr="00711182">
        <w:rPr>
          <w:rFonts w:ascii="Swis721 Md BT" w:hAnsi="Swis721 Md BT"/>
          <w:i/>
          <w:iCs/>
          <w:color w:val="C00000"/>
          <w:sz w:val="22"/>
          <w:szCs w:val="22"/>
        </w:rPr>
        <w:t xml:space="preserve">escribe </w:t>
      </w:r>
      <w:r w:rsidR="00AC61D2" w:rsidRPr="00711182">
        <w:rPr>
          <w:rFonts w:ascii="Swis721 Md BT" w:hAnsi="Swis721 Md BT"/>
          <w:i/>
          <w:iCs/>
          <w:color w:val="C00000"/>
          <w:sz w:val="22"/>
          <w:szCs w:val="22"/>
        </w:rPr>
        <w:t xml:space="preserve">the </w:t>
      </w:r>
      <w:r w:rsidR="0045458B" w:rsidRPr="00711182">
        <w:rPr>
          <w:rFonts w:ascii="Swis721 Md BT" w:hAnsi="Swis721 Md BT"/>
          <w:i/>
          <w:iCs/>
          <w:color w:val="C00000"/>
          <w:sz w:val="22"/>
          <w:szCs w:val="22"/>
        </w:rPr>
        <w:t>existence, terms, and conditions of residual value guarantees</w:t>
      </w:r>
      <w:r w:rsidR="00E34C31" w:rsidRPr="00711182">
        <w:rPr>
          <w:rFonts w:ascii="Swis721 Md BT" w:hAnsi="Swis721 Md BT"/>
          <w:i/>
          <w:iCs/>
          <w:color w:val="C00000"/>
          <w:sz w:val="22"/>
          <w:szCs w:val="22"/>
        </w:rPr>
        <w:t>.</w:t>
      </w:r>
      <w:r w:rsidR="0045458B" w:rsidRPr="00711182">
        <w:rPr>
          <w:rFonts w:ascii="Swis721 Lt BT" w:hAnsi="Swis721 Lt BT"/>
          <w:color w:val="C00000"/>
          <w:sz w:val="22"/>
          <w:szCs w:val="22"/>
        </w:rPr>
        <w:t xml:space="preserve"> </w:t>
      </w:r>
      <w:r w:rsidR="00CD5935" w:rsidRPr="00711182">
        <w:rPr>
          <w:rFonts w:ascii="Swis721 Lt BT" w:hAnsi="Swis721 Lt BT"/>
          <w:color w:val="auto"/>
          <w:sz w:val="22"/>
          <w:szCs w:val="22"/>
        </w:rPr>
        <w:t xml:space="preserve">During the fiscal year ended June 30, </w:t>
      </w:r>
      <w:r w:rsidR="00CD5935" w:rsidRPr="00CC1410">
        <w:rPr>
          <w:rFonts w:ascii="Swis721 Lt BT" w:hAnsi="Swis721 Lt BT"/>
          <w:color w:val="auto"/>
          <w:sz w:val="22"/>
          <w:szCs w:val="22"/>
          <w:highlight w:val="yellow"/>
        </w:rPr>
        <w:t>202</w:t>
      </w:r>
      <w:r w:rsidR="00CC1410" w:rsidRPr="00CC1410">
        <w:rPr>
          <w:rFonts w:ascii="Swis721 Lt BT" w:hAnsi="Swis721 Lt BT"/>
          <w:color w:val="auto"/>
          <w:sz w:val="22"/>
          <w:szCs w:val="22"/>
          <w:highlight w:val="yellow"/>
        </w:rPr>
        <w:t>4</w:t>
      </w:r>
      <w:r w:rsidR="00CD5935" w:rsidRPr="00711182">
        <w:rPr>
          <w:rFonts w:ascii="Swis721 Lt BT" w:hAnsi="Swis721 Lt BT"/>
          <w:color w:val="auto"/>
          <w:sz w:val="22"/>
          <w:szCs w:val="22"/>
        </w:rPr>
        <w:t xml:space="preserve">, the District </w:t>
      </w:r>
      <w:r w:rsidR="0045458B" w:rsidRPr="00711182">
        <w:rPr>
          <w:rFonts w:ascii="Swis721 Lt BT" w:hAnsi="Swis721 Lt BT"/>
          <w:color w:val="auto"/>
          <w:sz w:val="22"/>
          <w:szCs w:val="22"/>
        </w:rPr>
        <w:t>recognized</w:t>
      </w:r>
      <w:r w:rsidR="007D570C" w:rsidRPr="00711182">
        <w:rPr>
          <w:rFonts w:ascii="Swis721 Lt BT" w:hAnsi="Swis721 Lt BT"/>
          <w:color w:val="auto"/>
          <w:sz w:val="22"/>
          <w:szCs w:val="22"/>
        </w:rPr>
        <w:t xml:space="preserve"> expenses of</w:t>
      </w:r>
      <w:r w:rsidR="0045458B" w:rsidRPr="00711182">
        <w:rPr>
          <w:rFonts w:ascii="Swis721 Lt BT" w:hAnsi="Swis721 Lt BT"/>
          <w:color w:val="auto"/>
          <w:sz w:val="22"/>
          <w:szCs w:val="22"/>
        </w:rPr>
        <w:t xml:space="preserve"> </w:t>
      </w:r>
      <w:r w:rsidR="002E3FF8" w:rsidRPr="00711182">
        <w:rPr>
          <w:rFonts w:ascii="Swis721 Lt BT" w:hAnsi="Swis721 Lt BT"/>
          <w:color w:val="auto"/>
          <w:sz w:val="22"/>
          <w:szCs w:val="22"/>
        </w:rPr>
        <w:t>$</w:t>
      </w:r>
      <w:r w:rsidR="00874A18" w:rsidRPr="00711182">
        <w:rPr>
          <w:rFonts w:ascii="Swis721 Lt BT" w:hAnsi="Swis721 Lt BT"/>
          <w:color w:val="auto"/>
          <w:sz w:val="22"/>
          <w:szCs w:val="22"/>
        </w:rPr>
        <w:t xml:space="preserve">_______ </w:t>
      </w:r>
      <w:r w:rsidR="0045458B" w:rsidRPr="00711182">
        <w:rPr>
          <w:rFonts w:ascii="Swis721 Lt BT" w:hAnsi="Swis721 Lt BT"/>
          <w:color w:val="auto"/>
          <w:sz w:val="22"/>
          <w:szCs w:val="22"/>
        </w:rPr>
        <w:t xml:space="preserve">for </w:t>
      </w:r>
      <w:r w:rsidR="00C36648" w:rsidRPr="00711182">
        <w:rPr>
          <w:rFonts w:ascii="Swis721 Lt BT" w:hAnsi="Swis721 Lt BT"/>
          <w:color w:val="auto"/>
          <w:sz w:val="22"/>
          <w:szCs w:val="22"/>
        </w:rPr>
        <w:t>other payments</w:t>
      </w:r>
      <w:r w:rsidR="0045458B" w:rsidRPr="00711182">
        <w:rPr>
          <w:rFonts w:ascii="Swis721 Lt BT" w:hAnsi="Swis721 Lt BT"/>
          <w:color w:val="auto"/>
          <w:sz w:val="22"/>
          <w:szCs w:val="22"/>
        </w:rPr>
        <w:t xml:space="preserve"> not </w:t>
      </w:r>
      <w:r w:rsidR="0045458B" w:rsidRPr="00711182">
        <w:rPr>
          <w:rFonts w:ascii="Swis721 Lt BT" w:hAnsi="Swis721 Lt BT"/>
          <w:sz w:val="22"/>
          <w:szCs w:val="22"/>
        </w:rPr>
        <w:t>included in the measurement of the lease liabilities.</w:t>
      </w:r>
    </w:p>
    <w:p w14:paraId="420E356F" w14:textId="77777777" w:rsidR="0067475D" w:rsidRPr="00711182" w:rsidRDefault="0067475D" w:rsidP="00656337">
      <w:pPr>
        <w:pStyle w:val="Default"/>
        <w:rPr>
          <w:rFonts w:ascii="Swis721 Lt BT" w:hAnsi="Swis721 Lt BT"/>
          <w:i/>
          <w:iCs/>
          <w:color w:val="auto"/>
          <w:sz w:val="22"/>
          <w:szCs w:val="22"/>
        </w:rPr>
      </w:pPr>
    </w:p>
    <w:p w14:paraId="49C010BC" w14:textId="053EFFE1" w:rsidR="000E1DA5" w:rsidRPr="00711182" w:rsidRDefault="000E1DA5" w:rsidP="00CD0667">
      <w:pPr>
        <w:jc w:val="left"/>
        <w:rPr>
          <w:rFonts w:ascii="Swis721 Md BT" w:hAnsi="Swis721 Md BT"/>
          <w:i/>
          <w:iCs/>
          <w:color w:val="C00000"/>
        </w:rPr>
      </w:pPr>
      <w:r w:rsidRPr="00711182">
        <w:rPr>
          <w:rFonts w:ascii="Swis721 Md BT" w:hAnsi="Swis721 Md BT"/>
          <w:i/>
          <w:iCs/>
          <w:color w:val="C00000"/>
        </w:rPr>
        <w:t>The District should also provide relevant disclosures for the following transactions, if applicable</w:t>
      </w:r>
      <w:r w:rsidR="009C14DC" w:rsidRPr="00711182">
        <w:rPr>
          <w:rFonts w:ascii="Swis721 Md BT" w:hAnsi="Swis721 Md BT"/>
          <w:i/>
          <w:iCs/>
          <w:color w:val="C00000"/>
        </w:rPr>
        <w:t xml:space="preserve">. </w:t>
      </w:r>
    </w:p>
    <w:p w14:paraId="542E0842" w14:textId="69040F19" w:rsidR="008E07B8" w:rsidRPr="006B5619" w:rsidRDefault="008E07B8" w:rsidP="00CD0667">
      <w:pPr>
        <w:pStyle w:val="ListParagraph"/>
        <w:numPr>
          <w:ilvl w:val="0"/>
          <w:numId w:val="18"/>
        </w:numPr>
        <w:jc w:val="left"/>
        <w:rPr>
          <w:rFonts w:ascii="Swis721 Md BT" w:hAnsi="Swis721 Md BT"/>
          <w:i/>
          <w:iCs/>
          <w:color w:val="C00000"/>
        </w:rPr>
      </w:pPr>
      <w:r w:rsidRPr="006B5619">
        <w:rPr>
          <w:rFonts w:ascii="Swis721 Md BT" w:hAnsi="Swis721 Md BT"/>
          <w:i/>
          <w:iCs/>
          <w:color w:val="C00000"/>
        </w:rPr>
        <w:t xml:space="preserve">The components of any impairment loss and any related change in the lease liability (see GASB </w:t>
      </w:r>
      <w:r w:rsidR="00797FC7">
        <w:rPr>
          <w:rFonts w:ascii="Swis721 Md BT" w:hAnsi="Swis721 Md BT"/>
          <w:i/>
          <w:iCs/>
          <w:color w:val="C00000"/>
        </w:rPr>
        <w:t xml:space="preserve">Statement No. </w:t>
      </w:r>
      <w:r w:rsidRPr="006B5619">
        <w:rPr>
          <w:rFonts w:ascii="Swis721 Md BT" w:hAnsi="Swis721 Md BT"/>
          <w:i/>
          <w:iCs/>
          <w:color w:val="C00000"/>
        </w:rPr>
        <w:t>87, paragraph 37 [h])</w:t>
      </w:r>
    </w:p>
    <w:p w14:paraId="684ED695" w14:textId="2489CB93" w:rsidR="000E1DA5" w:rsidRPr="006B5619" w:rsidRDefault="000E1DA5" w:rsidP="00CD0667">
      <w:pPr>
        <w:pStyle w:val="ListParagraph"/>
        <w:numPr>
          <w:ilvl w:val="0"/>
          <w:numId w:val="18"/>
        </w:numPr>
        <w:jc w:val="left"/>
        <w:rPr>
          <w:rFonts w:ascii="Swis721 Md BT" w:hAnsi="Swis721 Md BT"/>
          <w:i/>
          <w:iCs/>
          <w:color w:val="C00000"/>
        </w:rPr>
      </w:pPr>
      <w:r w:rsidRPr="006B5619">
        <w:rPr>
          <w:rFonts w:ascii="Swis721 Md BT" w:hAnsi="Swis721 Md BT"/>
          <w:i/>
          <w:iCs/>
          <w:color w:val="C00000"/>
        </w:rPr>
        <w:t xml:space="preserve">Sublease transactions (see GASB </w:t>
      </w:r>
      <w:r w:rsidR="00797FC7">
        <w:rPr>
          <w:rFonts w:ascii="Swis721 Md BT" w:hAnsi="Swis721 Md BT"/>
          <w:i/>
          <w:iCs/>
          <w:color w:val="C00000"/>
        </w:rPr>
        <w:t xml:space="preserve">Statement No. </w:t>
      </w:r>
      <w:r w:rsidRPr="006B5619">
        <w:rPr>
          <w:rFonts w:ascii="Swis721 Md BT" w:hAnsi="Swis721 Md BT"/>
          <w:i/>
          <w:iCs/>
          <w:color w:val="C00000"/>
        </w:rPr>
        <w:t>87, paragraph 81)</w:t>
      </w:r>
    </w:p>
    <w:p w14:paraId="338B0D9D" w14:textId="406F782A" w:rsidR="000E1DA5" w:rsidRPr="006B5619" w:rsidRDefault="000E1DA5" w:rsidP="00CD0667">
      <w:pPr>
        <w:pStyle w:val="ListParagraph"/>
        <w:numPr>
          <w:ilvl w:val="0"/>
          <w:numId w:val="18"/>
        </w:numPr>
        <w:jc w:val="left"/>
        <w:rPr>
          <w:rFonts w:ascii="Swis721 Md BT" w:hAnsi="Swis721 Md BT"/>
          <w:i/>
          <w:iCs/>
          <w:color w:val="C00000"/>
        </w:rPr>
      </w:pPr>
      <w:r w:rsidRPr="006B5619">
        <w:rPr>
          <w:rFonts w:ascii="Swis721 Md BT" w:hAnsi="Swis721 Md BT"/>
          <w:i/>
          <w:iCs/>
          <w:color w:val="C00000"/>
        </w:rPr>
        <w:lastRenderedPageBreak/>
        <w:t xml:space="preserve">Sale-leaseback transactions (see GASB </w:t>
      </w:r>
      <w:r w:rsidR="00797FC7">
        <w:rPr>
          <w:rFonts w:ascii="Swis721 Md BT" w:hAnsi="Swis721 Md BT"/>
          <w:i/>
          <w:iCs/>
          <w:color w:val="C00000"/>
        </w:rPr>
        <w:t xml:space="preserve">Statement No. </w:t>
      </w:r>
      <w:r w:rsidRPr="006B5619">
        <w:rPr>
          <w:rFonts w:ascii="Swis721 Md BT" w:hAnsi="Swis721 Md BT"/>
          <w:i/>
          <w:iCs/>
          <w:color w:val="C00000"/>
        </w:rPr>
        <w:t>87, paragraph 85)</w:t>
      </w:r>
    </w:p>
    <w:p w14:paraId="789600B2" w14:textId="3467736A" w:rsidR="000E1DA5" w:rsidRPr="006B5619" w:rsidRDefault="000E1DA5" w:rsidP="00CD0667">
      <w:pPr>
        <w:pStyle w:val="ListParagraph"/>
        <w:numPr>
          <w:ilvl w:val="0"/>
          <w:numId w:val="18"/>
        </w:numPr>
        <w:jc w:val="left"/>
        <w:rPr>
          <w:rFonts w:ascii="Swis721 Md BT" w:hAnsi="Swis721 Md BT"/>
          <w:i/>
          <w:iCs/>
          <w:color w:val="C00000"/>
        </w:rPr>
      </w:pPr>
      <w:r w:rsidRPr="006B5619">
        <w:rPr>
          <w:rFonts w:ascii="Swis721 Md BT" w:hAnsi="Swis721 Md BT"/>
          <w:i/>
          <w:iCs/>
          <w:color w:val="C00000"/>
        </w:rPr>
        <w:t xml:space="preserve">Lease-leaseback transactions (see GASB </w:t>
      </w:r>
      <w:r w:rsidR="00797FC7">
        <w:rPr>
          <w:rFonts w:ascii="Swis721 Md BT" w:hAnsi="Swis721 Md BT"/>
          <w:i/>
          <w:iCs/>
          <w:color w:val="C00000"/>
        </w:rPr>
        <w:t xml:space="preserve">Statement No. </w:t>
      </w:r>
      <w:r w:rsidRPr="006B5619">
        <w:rPr>
          <w:rFonts w:ascii="Swis721 Md BT" w:hAnsi="Swis721 Md BT"/>
          <w:i/>
          <w:iCs/>
          <w:color w:val="C00000"/>
        </w:rPr>
        <w:t>87, paragraph 87)</w:t>
      </w:r>
    </w:p>
    <w:p w14:paraId="49931E2A" w14:textId="33D37DD3" w:rsidR="00112337" w:rsidRPr="00D47E65" w:rsidRDefault="005A2393" w:rsidP="00112337">
      <w:pPr>
        <w:jc w:val="left"/>
        <w:rPr>
          <w:rFonts w:ascii="Swis721 Md BT" w:hAnsi="Swis721 Md BT"/>
        </w:rPr>
      </w:pPr>
      <w:r w:rsidRPr="00D47E65">
        <w:rPr>
          <w:rFonts w:ascii="Swis721 Md BT" w:hAnsi="Swis721 Md BT"/>
          <w:szCs w:val="22"/>
        </w:rPr>
        <w:t xml:space="preserve">Subscription-based information technology </w:t>
      </w:r>
      <w:r w:rsidR="00D2340E" w:rsidRPr="00D47E65">
        <w:rPr>
          <w:rFonts w:ascii="Swis721 Md BT" w:hAnsi="Swis721 Md BT"/>
          <w:szCs w:val="22"/>
        </w:rPr>
        <w:t>arrangements</w:t>
      </w:r>
      <w:r w:rsidR="00CB26A2" w:rsidRPr="00D47E65">
        <w:rPr>
          <w:rFonts w:ascii="Swis721 Md BT" w:hAnsi="Swis721 Md BT"/>
          <w:szCs w:val="22"/>
        </w:rPr>
        <w:t xml:space="preserve"> (SBITAs)</w:t>
      </w:r>
      <w:r w:rsidR="00112337" w:rsidRPr="00D47E65">
        <w:rPr>
          <w:rFonts w:ascii="Swis721 Md BT" w:hAnsi="Swis721 Md BT"/>
        </w:rPr>
        <w:t>—</w:t>
      </w:r>
      <w:r w:rsidR="00112337" w:rsidRPr="00D47E65">
        <w:rPr>
          <w:rFonts w:ascii="Swis721 Md BT" w:hAnsi="Swis721 Md BT"/>
          <w:i/>
          <w:iCs/>
          <w:color w:val="C00000"/>
        </w:rPr>
        <w:t>The District</w:t>
      </w:r>
      <w:r w:rsidR="00501E22" w:rsidRPr="00D47E65">
        <w:rPr>
          <w:rFonts w:ascii="Swis721 Md BT" w:hAnsi="Swis721 Md BT"/>
          <w:i/>
          <w:iCs/>
          <w:color w:val="C00000"/>
        </w:rPr>
        <w:t xml:space="preserve"> </w:t>
      </w:r>
      <w:r w:rsidR="00112337" w:rsidRPr="00D47E65">
        <w:rPr>
          <w:rFonts w:ascii="Swis721 Md BT" w:hAnsi="Swis721 Md BT"/>
          <w:i/>
          <w:iCs/>
          <w:color w:val="C00000"/>
        </w:rPr>
        <w:t xml:space="preserve">should disclose the following about its </w:t>
      </w:r>
      <w:r w:rsidR="00CB26A2" w:rsidRPr="00D47E65">
        <w:rPr>
          <w:rFonts w:ascii="Swis721 Md BT" w:hAnsi="Swis721 Md BT"/>
          <w:i/>
          <w:iCs/>
          <w:color w:val="C00000"/>
        </w:rPr>
        <w:t>SBITAs</w:t>
      </w:r>
      <w:r w:rsidR="00112337" w:rsidRPr="00D47E65">
        <w:rPr>
          <w:rFonts w:ascii="Swis721 Md BT" w:hAnsi="Swis721 Md BT"/>
          <w:i/>
          <w:iCs/>
          <w:color w:val="C00000"/>
        </w:rPr>
        <w:t xml:space="preserve"> (which may be grouped), other than short-term </w:t>
      </w:r>
      <w:r w:rsidR="005B02F4" w:rsidRPr="00D47E65">
        <w:rPr>
          <w:rFonts w:ascii="Swis721 Md BT" w:hAnsi="Swis721 Md BT"/>
          <w:i/>
          <w:iCs/>
          <w:color w:val="C00000"/>
        </w:rPr>
        <w:t>SBITAs</w:t>
      </w:r>
      <w:r w:rsidR="00112337" w:rsidRPr="00D47E65">
        <w:rPr>
          <w:rFonts w:ascii="Swis721 Md BT" w:hAnsi="Swis721 Md BT"/>
          <w:i/>
          <w:iCs/>
          <w:color w:val="C00000"/>
        </w:rPr>
        <w:t>.</w:t>
      </w:r>
    </w:p>
    <w:p w14:paraId="2BF90AA6" w14:textId="46D8F3A4" w:rsidR="00112337" w:rsidRPr="00D47E65" w:rsidRDefault="00112337" w:rsidP="00112337">
      <w:pPr>
        <w:spacing w:after="0"/>
        <w:jc w:val="left"/>
        <w:textAlignment w:val="baseline"/>
        <w:rPr>
          <w:rFonts w:ascii="Swis721 Md BT" w:hAnsi="Swis721 Md BT" w:cs="Segoe UI"/>
          <w:color w:val="C00000"/>
          <w:szCs w:val="22"/>
        </w:rPr>
      </w:pPr>
      <w:r w:rsidRPr="00D47E65">
        <w:rPr>
          <w:rFonts w:cs="Segoe UI"/>
          <w:szCs w:val="22"/>
        </w:rPr>
        <w:t xml:space="preserve">The District has obtained the right to use </w:t>
      </w:r>
      <w:r w:rsidRPr="00D47E65">
        <w:rPr>
          <w:rFonts w:ascii="Swis721 Md BT" w:hAnsi="Swis721 Md BT" w:cs="Segoe UI"/>
          <w:i/>
          <w:iCs/>
          <w:color w:val="C00000"/>
          <w:szCs w:val="22"/>
        </w:rPr>
        <w:t xml:space="preserve">describe </w:t>
      </w:r>
      <w:r w:rsidR="00987A4B" w:rsidRPr="00D47E65">
        <w:rPr>
          <w:rFonts w:ascii="Swis721 Md BT" w:hAnsi="Swis721 Md BT" w:cs="Segoe UI"/>
          <w:i/>
          <w:iCs/>
          <w:color w:val="C00000"/>
          <w:szCs w:val="22"/>
        </w:rPr>
        <w:t xml:space="preserve">IT </w:t>
      </w:r>
      <w:r w:rsidR="00813B50" w:rsidRPr="00D47E65">
        <w:rPr>
          <w:rFonts w:ascii="Swis721 Md BT" w:hAnsi="Swis721 Md BT" w:cs="Segoe UI"/>
          <w:i/>
          <w:iCs/>
          <w:color w:val="C00000"/>
          <w:szCs w:val="22"/>
        </w:rPr>
        <w:t xml:space="preserve">software and/or underlying IT </w:t>
      </w:r>
      <w:r w:rsidRPr="00D47E65">
        <w:rPr>
          <w:rFonts w:ascii="Swis721 Md BT" w:hAnsi="Swis721 Md BT" w:cs="Segoe UI"/>
          <w:i/>
          <w:iCs/>
          <w:color w:val="C00000"/>
          <w:szCs w:val="22"/>
        </w:rPr>
        <w:t xml:space="preserve">assets </w:t>
      </w:r>
      <w:r w:rsidRPr="00D47E65">
        <w:rPr>
          <w:rFonts w:cs="Segoe UI"/>
          <w:szCs w:val="22"/>
        </w:rPr>
        <w:t xml:space="preserve">under the provisions of various </w:t>
      </w:r>
      <w:r w:rsidR="007F1BC3" w:rsidRPr="00D47E65">
        <w:rPr>
          <w:rFonts w:cs="Segoe UI"/>
          <w:szCs w:val="22"/>
        </w:rPr>
        <w:t>subscription-based information technology arrangements</w:t>
      </w:r>
      <w:r w:rsidRPr="00D47E65">
        <w:rPr>
          <w:rFonts w:cs="Segoe UI"/>
          <w:szCs w:val="22"/>
        </w:rPr>
        <w:t>.</w:t>
      </w:r>
      <w:r w:rsidRPr="00D47E65">
        <w:rPr>
          <w:rFonts w:ascii="Swis721 Md BT" w:hAnsi="Swis721 Md BT" w:cs="Segoe UI"/>
          <w:color w:val="C00000"/>
          <w:szCs w:val="22"/>
        </w:rPr>
        <w:t> </w:t>
      </w:r>
      <w:r w:rsidRPr="00D47E65">
        <w:rPr>
          <w:rFonts w:ascii="Swis721 Md BT" w:hAnsi="Swis721 Md BT" w:cs="PalatinoLinotype-Roman"/>
          <w:i/>
          <w:iCs/>
          <w:color w:val="C00000"/>
          <w:szCs w:val="22"/>
        </w:rPr>
        <w:t xml:space="preserve">Modify accordingly – the District should provide a general description of its </w:t>
      </w:r>
      <w:r w:rsidR="004C7BDE" w:rsidRPr="00D47E65">
        <w:rPr>
          <w:rFonts w:ascii="Swis721 Md BT" w:hAnsi="Swis721 Md BT" w:cs="PalatinoLinotype-Roman"/>
          <w:i/>
          <w:iCs/>
          <w:color w:val="C00000"/>
          <w:szCs w:val="22"/>
        </w:rPr>
        <w:t>SBITAs</w:t>
      </w:r>
      <w:r w:rsidRPr="00D47E65">
        <w:rPr>
          <w:rFonts w:ascii="Swis721 Md BT" w:hAnsi="Swis721 Md BT" w:cs="PalatinoLinotype-Roman"/>
          <w:i/>
          <w:iCs/>
          <w:color w:val="C00000"/>
          <w:szCs w:val="22"/>
        </w:rPr>
        <w:t>.</w:t>
      </w:r>
    </w:p>
    <w:p w14:paraId="0C1A5089" w14:textId="77777777" w:rsidR="00112337" w:rsidRPr="00D47E65" w:rsidRDefault="00112337" w:rsidP="00112337">
      <w:pPr>
        <w:spacing w:after="0"/>
        <w:textAlignment w:val="baseline"/>
        <w:rPr>
          <w:rFonts w:ascii="Segoe UI" w:hAnsi="Segoe UI" w:cs="Segoe UI"/>
          <w:sz w:val="18"/>
          <w:szCs w:val="18"/>
        </w:rPr>
      </w:pPr>
    </w:p>
    <w:p w14:paraId="68903D28" w14:textId="1E2B7D77" w:rsidR="00112337" w:rsidRPr="00D47E65" w:rsidRDefault="00112337" w:rsidP="00112337">
      <w:pPr>
        <w:spacing w:after="0"/>
        <w:jc w:val="left"/>
        <w:textAlignment w:val="baseline"/>
        <w:rPr>
          <w:rFonts w:cs="Segoe UI"/>
          <w:szCs w:val="22"/>
        </w:rPr>
      </w:pPr>
      <w:r w:rsidRPr="00D47E65">
        <w:rPr>
          <w:rFonts w:cs="Segoe UI"/>
          <w:szCs w:val="22"/>
        </w:rPr>
        <w:t xml:space="preserve">The total amount of </w:t>
      </w:r>
      <w:r w:rsidR="00787CA7" w:rsidRPr="00D47E65">
        <w:rPr>
          <w:rFonts w:cs="Segoe UI"/>
          <w:szCs w:val="22"/>
        </w:rPr>
        <w:t>subscription</w:t>
      </w:r>
      <w:r w:rsidRPr="00D47E65">
        <w:rPr>
          <w:rFonts w:cs="Segoe UI"/>
          <w:szCs w:val="22"/>
        </w:rPr>
        <w:t xml:space="preserve"> assets and the related accumulated amortization are as follows: </w:t>
      </w:r>
      <w:r w:rsidRPr="00D47E65">
        <w:rPr>
          <w:rFonts w:ascii="Swis721 Md BT" w:hAnsi="Swis721 Md BT" w:cs="Segoe UI"/>
          <w:i/>
          <w:iCs/>
          <w:color w:val="C00000"/>
          <w:szCs w:val="22"/>
        </w:rPr>
        <w:t>(GASB</w:t>
      </w:r>
      <w:r w:rsidR="00C0683E">
        <w:rPr>
          <w:rFonts w:ascii="Swis721 Md BT" w:hAnsi="Swis721 Md BT" w:cs="Segoe UI"/>
          <w:i/>
          <w:iCs/>
          <w:color w:val="C00000"/>
          <w:szCs w:val="22"/>
        </w:rPr>
        <w:t xml:space="preserve"> Statement No.</w:t>
      </w:r>
      <w:r w:rsidRPr="00D47E65">
        <w:rPr>
          <w:rFonts w:ascii="Swis721 Md BT" w:hAnsi="Swis721 Md BT" w:cs="Segoe UI"/>
          <w:i/>
          <w:iCs/>
          <w:color w:val="C00000"/>
          <w:szCs w:val="22"/>
        </w:rPr>
        <w:t xml:space="preserve"> </w:t>
      </w:r>
      <w:r w:rsidR="00D10A50" w:rsidRPr="00D47E65">
        <w:rPr>
          <w:rFonts w:ascii="Swis721 Md BT" w:hAnsi="Swis721 Md BT" w:cs="Segoe UI"/>
          <w:i/>
          <w:iCs/>
          <w:color w:val="C00000"/>
          <w:szCs w:val="22"/>
        </w:rPr>
        <w:t>96</w:t>
      </w:r>
      <w:r w:rsidRPr="00D47E65">
        <w:rPr>
          <w:rFonts w:ascii="Swis721 Md BT" w:hAnsi="Swis721 Md BT" w:cs="Segoe UI"/>
          <w:i/>
          <w:iCs/>
          <w:color w:val="C00000"/>
          <w:szCs w:val="22"/>
        </w:rPr>
        <w:t xml:space="preserve">, paragraph </w:t>
      </w:r>
      <w:r w:rsidR="00D10A50" w:rsidRPr="00D47E65">
        <w:rPr>
          <w:rFonts w:ascii="Swis721 Md BT" w:hAnsi="Swis721 Md BT" w:cs="Segoe UI"/>
          <w:i/>
          <w:iCs/>
          <w:color w:val="C00000"/>
          <w:szCs w:val="22"/>
        </w:rPr>
        <w:t>60</w:t>
      </w:r>
      <w:r w:rsidRPr="00D47E65">
        <w:rPr>
          <w:rFonts w:ascii="Swis721 Md BT" w:hAnsi="Swis721 Md BT" w:cs="Segoe UI"/>
          <w:i/>
          <w:iCs/>
          <w:color w:val="C00000"/>
          <w:szCs w:val="22"/>
        </w:rPr>
        <w:t xml:space="preserve"> [b])</w:t>
      </w:r>
      <w:r w:rsidRPr="00D47E65">
        <w:rPr>
          <w:rFonts w:cs="Segoe UI"/>
          <w:szCs w:val="22"/>
        </w:rPr>
        <w:t> </w:t>
      </w:r>
    </w:p>
    <w:p w14:paraId="008719E0" w14:textId="77777777" w:rsidR="00112337" w:rsidRPr="00D47E65" w:rsidRDefault="00112337" w:rsidP="00112337">
      <w:pPr>
        <w:spacing w:after="0"/>
        <w:textAlignment w:val="baseline"/>
        <w:rPr>
          <w:rFonts w:ascii="Segoe UI" w:hAnsi="Segoe UI" w:cs="Segoe UI"/>
          <w:sz w:val="18"/>
          <w:szCs w:val="18"/>
        </w:rPr>
      </w:pPr>
    </w:p>
    <w:tbl>
      <w:tblPr>
        <w:tblW w:w="5190" w:type="dxa"/>
        <w:tblInd w:w="201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0"/>
        <w:gridCol w:w="1300"/>
      </w:tblGrid>
      <w:tr w:rsidR="00112337" w:rsidRPr="00D47E65" w14:paraId="1DA9F83A" w14:textId="77777777" w:rsidTr="005010C8">
        <w:tc>
          <w:tcPr>
            <w:tcW w:w="3890" w:type="dxa"/>
            <w:tcBorders>
              <w:top w:val="nil"/>
              <w:left w:val="nil"/>
              <w:bottom w:val="nil"/>
              <w:right w:val="nil"/>
            </w:tcBorders>
            <w:shd w:val="clear" w:color="auto" w:fill="auto"/>
            <w:vAlign w:val="bottom"/>
            <w:hideMark/>
          </w:tcPr>
          <w:p w14:paraId="59F860E5" w14:textId="50549DA3" w:rsidR="00112337" w:rsidRPr="00D47E65" w:rsidRDefault="00112337" w:rsidP="00C14707">
            <w:pPr>
              <w:spacing w:after="0"/>
              <w:jc w:val="left"/>
              <w:textAlignment w:val="baseline"/>
              <w:rPr>
                <w:sz w:val="24"/>
                <w:szCs w:val="24"/>
              </w:rPr>
            </w:pPr>
            <w:r w:rsidRPr="00D47E65">
              <w:rPr>
                <w:sz w:val="18"/>
                <w:szCs w:val="18"/>
              </w:rPr>
              <w:t xml:space="preserve">Total intangible right-to-use </w:t>
            </w:r>
            <w:r w:rsidR="00C511D9" w:rsidRPr="00D47E65">
              <w:rPr>
                <w:sz w:val="18"/>
                <w:szCs w:val="18"/>
              </w:rPr>
              <w:t xml:space="preserve">subscription </w:t>
            </w:r>
            <w:r w:rsidRPr="00D47E65">
              <w:rPr>
                <w:sz w:val="18"/>
                <w:szCs w:val="18"/>
              </w:rPr>
              <w:t>assets </w:t>
            </w:r>
          </w:p>
        </w:tc>
        <w:tc>
          <w:tcPr>
            <w:tcW w:w="1300" w:type="dxa"/>
            <w:tcBorders>
              <w:top w:val="nil"/>
              <w:left w:val="nil"/>
              <w:bottom w:val="nil"/>
              <w:right w:val="nil"/>
            </w:tcBorders>
            <w:shd w:val="clear" w:color="auto" w:fill="auto"/>
            <w:hideMark/>
          </w:tcPr>
          <w:p w14:paraId="28AA05B7" w14:textId="77777777" w:rsidR="00112337" w:rsidRPr="00D47E65" w:rsidRDefault="00112337" w:rsidP="00C14707">
            <w:pPr>
              <w:spacing w:after="0"/>
              <w:jc w:val="left"/>
              <w:textAlignment w:val="baseline"/>
              <w:rPr>
                <w:rFonts w:ascii="Times New Roman" w:hAnsi="Times New Roman"/>
                <w:sz w:val="24"/>
                <w:szCs w:val="24"/>
              </w:rPr>
            </w:pPr>
            <w:r w:rsidRPr="00D47E65">
              <w:rPr>
                <w:sz w:val="18"/>
                <w:szCs w:val="18"/>
              </w:rPr>
              <w:t> </w:t>
            </w:r>
          </w:p>
        </w:tc>
      </w:tr>
      <w:tr w:rsidR="00112337" w:rsidRPr="00D47E65" w14:paraId="0497BC0F" w14:textId="77777777" w:rsidTr="005010C8">
        <w:tc>
          <w:tcPr>
            <w:tcW w:w="3890" w:type="dxa"/>
            <w:tcBorders>
              <w:top w:val="nil"/>
              <w:left w:val="nil"/>
              <w:bottom w:val="nil"/>
              <w:right w:val="nil"/>
            </w:tcBorders>
            <w:shd w:val="clear" w:color="auto" w:fill="auto"/>
            <w:vAlign w:val="bottom"/>
            <w:hideMark/>
          </w:tcPr>
          <w:p w14:paraId="1CA48C22" w14:textId="77777777" w:rsidR="00112337" w:rsidRPr="00D47E65" w:rsidRDefault="00112337" w:rsidP="00C14707">
            <w:pPr>
              <w:spacing w:after="0"/>
              <w:jc w:val="left"/>
              <w:textAlignment w:val="baseline"/>
              <w:rPr>
                <w:rFonts w:ascii="Times New Roman" w:hAnsi="Times New Roman"/>
                <w:sz w:val="24"/>
                <w:szCs w:val="24"/>
              </w:rPr>
            </w:pPr>
            <w:r w:rsidRPr="00D47E65">
              <w:rPr>
                <w:sz w:val="18"/>
                <w:szCs w:val="18"/>
              </w:rPr>
              <w:t>Less: accumulated amortization </w:t>
            </w:r>
          </w:p>
        </w:tc>
        <w:tc>
          <w:tcPr>
            <w:tcW w:w="1300" w:type="dxa"/>
            <w:tcBorders>
              <w:top w:val="nil"/>
              <w:left w:val="nil"/>
              <w:bottom w:val="single" w:sz="6" w:space="0" w:color="auto"/>
              <w:right w:val="nil"/>
            </w:tcBorders>
            <w:shd w:val="clear" w:color="auto" w:fill="auto"/>
            <w:hideMark/>
          </w:tcPr>
          <w:p w14:paraId="6FA0BDA1" w14:textId="77777777" w:rsidR="00112337" w:rsidRPr="00D47E65" w:rsidRDefault="00112337" w:rsidP="00C14707">
            <w:pPr>
              <w:spacing w:after="0"/>
              <w:jc w:val="left"/>
              <w:textAlignment w:val="baseline"/>
              <w:rPr>
                <w:rFonts w:ascii="Times New Roman" w:hAnsi="Times New Roman"/>
                <w:sz w:val="24"/>
                <w:szCs w:val="24"/>
              </w:rPr>
            </w:pPr>
            <w:r w:rsidRPr="00D47E65">
              <w:rPr>
                <w:sz w:val="18"/>
                <w:szCs w:val="18"/>
              </w:rPr>
              <w:t> </w:t>
            </w:r>
          </w:p>
        </w:tc>
      </w:tr>
      <w:tr w:rsidR="00112337" w:rsidRPr="000B6905" w14:paraId="219ED90C" w14:textId="77777777" w:rsidTr="005010C8">
        <w:trPr>
          <w:trHeight w:val="315"/>
        </w:trPr>
        <w:tc>
          <w:tcPr>
            <w:tcW w:w="3890" w:type="dxa"/>
            <w:tcBorders>
              <w:top w:val="nil"/>
              <w:left w:val="nil"/>
              <w:bottom w:val="nil"/>
              <w:right w:val="nil"/>
            </w:tcBorders>
            <w:shd w:val="clear" w:color="auto" w:fill="auto"/>
            <w:vAlign w:val="bottom"/>
            <w:hideMark/>
          </w:tcPr>
          <w:p w14:paraId="4C163496" w14:textId="77777777" w:rsidR="00112337" w:rsidRPr="000B6905" w:rsidRDefault="00112337" w:rsidP="00C14707">
            <w:pPr>
              <w:spacing w:after="0"/>
              <w:jc w:val="left"/>
              <w:textAlignment w:val="baseline"/>
              <w:rPr>
                <w:rFonts w:ascii="Times New Roman" w:hAnsi="Times New Roman"/>
                <w:sz w:val="24"/>
                <w:szCs w:val="24"/>
              </w:rPr>
            </w:pPr>
            <w:r w:rsidRPr="00D47E65">
              <w:rPr>
                <w:sz w:val="18"/>
                <w:szCs w:val="18"/>
              </w:rPr>
              <w:t>Carrying value</w:t>
            </w:r>
            <w:r w:rsidRPr="000B6905">
              <w:rPr>
                <w:sz w:val="18"/>
                <w:szCs w:val="18"/>
              </w:rPr>
              <w:t> </w:t>
            </w:r>
          </w:p>
        </w:tc>
        <w:tc>
          <w:tcPr>
            <w:tcW w:w="1300" w:type="dxa"/>
            <w:tcBorders>
              <w:top w:val="single" w:sz="6" w:space="0" w:color="auto"/>
              <w:left w:val="nil"/>
              <w:bottom w:val="double" w:sz="6" w:space="0" w:color="auto"/>
              <w:right w:val="nil"/>
            </w:tcBorders>
            <w:shd w:val="clear" w:color="auto" w:fill="auto"/>
            <w:hideMark/>
          </w:tcPr>
          <w:p w14:paraId="0AEC2D9F" w14:textId="77777777" w:rsidR="00112337" w:rsidRPr="000B6905" w:rsidRDefault="00112337" w:rsidP="00C14707">
            <w:pPr>
              <w:spacing w:after="0"/>
              <w:jc w:val="left"/>
              <w:textAlignment w:val="baseline"/>
              <w:rPr>
                <w:rFonts w:ascii="Times New Roman" w:hAnsi="Times New Roman"/>
                <w:sz w:val="24"/>
                <w:szCs w:val="24"/>
              </w:rPr>
            </w:pPr>
            <w:r w:rsidRPr="000B6905">
              <w:rPr>
                <w:sz w:val="18"/>
                <w:szCs w:val="18"/>
              </w:rPr>
              <w:t> </w:t>
            </w:r>
          </w:p>
        </w:tc>
      </w:tr>
    </w:tbl>
    <w:p w14:paraId="65F9623F" w14:textId="77777777" w:rsidR="00112337" w:rsidRPr="000B6905" w:rsidRDefault="00112337" w:rsidP="00112337">
      <w:pPr>
        <w:spacing w:after="0"/>
        <w:ind w:left="1080"/>
        <w:textAlignment w:val="baseline"/>
        <w:rPr>
          <w:rFonts w:ascii="Segoe UI" w:hAnsi="Segoe UI" w:cs="Segoe UI"/>
          <w:sz w:val="18"/>
          <w:szCs w:val="18"/>
        </w:rPr>
      </w:pPr>
      <w:r w:rsidRPr="000B6905">
        <w:rPr>
          <w:rFonts w:cs="Segoe UI"/>
          <w:szCs w:val="22"/>
        </w:rPr>
        <w:t> </w:t>
      </w:r>
    </w:p>
    <w:p w14:paraId="2B3AF044" w14:textId="77777777" w:rsidR="00112337" w:rsidRDefault="00112337" w:rsidP="00112337">
      <w:pPr>
        <w:rPr>
          <w:b/>
          <w:bCs/>
          <w:u w:val="single"/>
        </w:rPr>
      </w:pPr>
    </w:p>
    <w:p w14:paraId="0F203154" w14:textId="3CFE0208" w:rsidR="00112337" w:rsidRPr="00997462" w:rsidRDefault="00112337" w:rsidP="00112337">
      <w:pPr>
        <w:keepNext/>
        <w:jc w:val="left"/>
      </w:pPr>
      <w:r w:rsidRPr="00D47E65">
        <w:t xml:space="preserve">The following schedule details minimum </w:t>
      </w:r>
      <w:r w:rsidR="00B026AB" w:rsidRPr="00D47E65">
        <w:t>subscription</w:t>
      </w:r>
      <w:r w:rsidRPr="00D47E65">
        <w:t xml:space="preserve"> payments to maturity for the District’s </w:t>
      </w:r>
      <w:r w:rsidR="009818D1" w:rsidRPr="00D47E65">
        <w:t>subscription</w:t>
      </w:r>
      <w:r w:rsidR="0006796F" w:rsidRPr="00D47E65">
        <w:t>s</w:t>
      </w:r>
      <w:r w:rsidRPr="00D47E65">
        <w:t xml:space="preserve"> </w:t>
      </w:r>
      <w:r w:rsidR="00BA66AB" w:rsidRPr="00D47E65">
        <w:t>liability</w:t>
      </w:r>
      <w:r w:rsidRPr="00D47E65">
        <w:t xml:space="preserve"> at June 30, </w:t>
      </w:r>
      <w:r w:rsidRPr="003E3C3B">
        <w:rPr>
          <w:highlight w:val="yellow"/>
        </w:rPr>
        <w:t>202</w:t>
      </w:r>
      <w:r w:rsidR="00D47E65" w:rsidRPr="003E3C3B">
        <w:rPr>
          <w:highlight w:val="yellow"/>
        </w:rPr>
        <w:t>4</w:t>
      </w:r>
      <w:r w:rsidRPr="00D47E65">
        <w:t>:</w:t>
      </w:r>
    </w:p>
    <w:tbl>
      <w:tblPr>
        <w:tblW w:w="4615" w:type="dxa"/>
        <w:jc w:val="center"/>
        <w:tblLook w:val="0000" w:firstRow="0" w:lastRow="0" w:firstColumn="0" w:lastColumn="0" w:noHBand="0" w:noVBand="0"/>
      </w:tblPr>
      <w:tblGrid>
        <w:gridCol w:w="1980"/>
        <w:gridCol w:w="242"/>
        <w:gridCol w:w="1146"/>
        <w:gridCol w:w="236"/>
        <w:gridCol w:w="1011"/>
      </w:tblGrid>
      <w:tr w:rsidR="00112337" w:rsidRPr="00FA03F9" w14:paraId="60C85CD2" w14:textId="77777777" w:rsidTr="00C14707">
        <w:trPr>
          <w:tblHeader/>
          <w:jc w:val="center"/>
        </w:trPr>
        <w:tc>
          <w:tcPr>
            <w:tcW w:w="1980" w:type="dxa"/>
            <w:vAlign w:val="bottom"/>
          </w:tcPr>
          <w:p w14:paraId="61112813" w14:textId="77777777" w:rsidR="00112337" w:rsidRPr="00F23B38" w:rsidRDefault="00112337" w:rsidP="00C14707">
            <w:pPr>
              <w:keepNext/>
              <w:spacing w:after="0"/>
              <w:jc w:val="center"/>
              <w:rPr>
                <w:rFonts w:ascii="Swis721 Md BT" w:hAnsi="Swis721 Md BT"/>
                <w:bCs/>
                <w:sz w:val="18"/>
                <w:szCs w:val="18"/>
              </w:rPr>
            </w:pPr>
            <w:r w:rsidRPr="00F23B38">
              <w:rPr>
                <w:rFonts w:ascii="Swis721 Md BT" w:hAnsi="Swis721 Md BT"/>
                <w:sz w:val="18"/>
                <w:szCs w:val="18"/>
              </w:rPr>
              <w:t>Year ending June 30</w:t>
            </w:r>
          </w:p>
        </w:tc>
        <w:tc>
          <w:tcPr>
            <w:tcW w:w="242" w:type="dxa"/>
            <w:vAlign w:val="bottom"/>
          </w:tcPr>
          <w:p w14:paraId="6A3B4275" w14:textId="77777777" w:rsidR="00112337" w:rsidRPr="00F23B38" w:rsidRDefault="00112337" w:rsidP="00C14707">
            <w:pPr>
              <w:keepNext/>
              <w:spacing w:after="0"/>
              <w:jc w:val="center"/>
              <w:rPr>
                <w:rFonts w:ascii="Swis721 Md BT" w:hAnsi="Swis721 Md BT"/>
                <w:bCs/>
                <w:sz w:val="18"/>
                <w:szCs w:val="18"/>
              </w:rPr>
            </w:pPr>
          </w:p>
        </w:tc>
        <w:tc>
          <w:tcPr>
            <w:tcW w:w="1146" w:type="dxa"/>
            <w:vAlign w:val="bottom"/>
          </w:tcPr>
          <w:p w14:paraId="7E716F5F" w14:textId="77777777" w:rsidR="00112337" w:rsidRPr="00F23B38" w:rsidRDefault="00112337" w:rsidP="00C14707">
            <w:pPr>
              <w:keepNext/>
              <w:spacing w:after="0"/>
              <w:jc w:val="center"/>
              <w:rPr>
                <w:rFonts w:ascii="Swis721 Md BT" w:hAnsi="Swis721 Md BT"/>
                <w:bCs/>
                <w:sz w:val="18"/>
                <w:szCs w:val="18"/>
              </w:rPr>
            </w:pPr>
            <w:r w:rsidRPr="00F23B38">
              <w:rPr>
                <w:rFonts w:ascii="Swis721 Md BT" w:hAnsi="Swis721 Md BT"/>
                <w:bCs/>
                <w:sz w:val="18"/>
                <w:szCs w:val="18"/>
              </w:rPr>
              <w:t>Principal</w:t>
            </w:r>
          </w:p>
        </w:tc>
        <w:tc>
          <w:tcPr>
            <w:tcW w:w="236" w:type="dxa"/>
            <w:vAlign w:val="bottom"/>
          </w:tcPr>
          <w:p w14:paraId="60CA8CCA" w14:textId="77777777" w:rsidR="00112337" w:rsidRPr="00F23B38" w:rsidRDefault="00112337" w:rsidP="00C14707">
            <w:pPr>
              <w:keepNext/>
              <w:spacing w:after="0"/>
              <w:jc w:val="center"/>
              <w:rPr>
                <w:rFonts w:ascii="Swis721 Md BT" w:hAnsi="Swis721 Md BT"/>
                <w:bCs/>
                <w:sz w:val="18"/>
                <w:szCs w:val="18"/>
              </w:rPr>
            </w:pPr>
          </w:p>
        </w:tc>
        <w:tc>
          <w:tcPr>
            <w:tcW w:w="1011" w:type="dxa"/>
            <w:vAlign w:val="bottom"/>
          </w:tcPr>
          <w:p w14:paraId="55881632" w14:textId="77777777" w:rsidR="00112337" w:rsidRPr="00F23B38" w:rsidRDefault="00112337" w:rsidP="00C14707">
            <w:pPr>
              <w:keepNext/>
              <w:spacing w:after="0"/>
              <w:jc w:val="center"/>
              <w:rPr>
                <w:rFonts w:ascii="Swis721 Md BT" w:hAnsi="Swis721 Md BT"/>
                <w:bCs/>
                <w:sz w:val="18"/>
                <w:szCs w:val="18"/>
              </w:rPr>
            </w:pPr>
            <w:r w:rsidRPr="00F23B38">
              <w:rPr>
                <w:rFonts w:ascii="Swis721 Md BT" w:hAnsi="Swis721 Md BT"/>
                <w:bCs/>
                <w:sz w:val="18"/>
                <w:szCs w:val="18"/>
              </w:rPr>
              <w:t>Interest</w:t>
            </w:r>
          </w:p>
        </w:tc>
      </w:tr>
      <w:tr w:rsidR="00112337" w:rsidRPr="009E424D" w14:paraId="3F609AAE" w14:textId="77777777" w:rsidTr="00C14707">
        <w:trPr>
          <w:jc w:val="center"/>
        </w:trPr>
        <w:tc>
          <w:tcPr>
            <w:tcW w:w="1980" w:type="dxa"/>
            <w:vAlign w:val="bottom"/>
          </w:tcPr>
          <w:p w14:paraId="019DCA45" w14:textId="32FCA7F4" w:rsidR="00112337" w:rsidRPr="009E424D" w:rsidRDefault="00112337" w:rsidP="00C14707">
            <w:pPr>
              <w:spacing w:after="0"/>
              <w:jc w:val="center"/>
              <w:rPr>
                <w:sz w:val="18"/>
                <w:szCs w:val="18"/>
                <w:highlight w:val="yellow"/>
              </w:rPr>
            </w:pPr>
            <w:r w:rsidRPr="009E424D">
              <w:rPr>
                <w:sz w:val="18"/>
                <w:szCs w:val="18"/>
                <w:highlight w:val="yellow"/>
              </w:rPr>
              <w:t>20</w:t>
            </w:r>
            <w:r>
              <w:rPr>
                <w:sz w:val="18"/>
                <w:szCs w:val="18"/>
                <w:highlight w:val="yellow"/>
              </w:rPr>
              <w:t>2</w:t>
            </w:r>
            <w:r w:rsidR="00982FD5">
              <w:rPr>
                <w:sz w:val="18"/>
                <w:szCs w:val="18"/>
                <w:highlight w:val="yellow"/>
              </w:rPr>
              <w:t>5</w:t>
            </w:r>
          </w:p>
        </w:tc>
        <w:tc>
          <w:tcPr>
            <w:tcW w:w="242" w:type="dxa"/>
            <w:vAlign w:val="bottom"/>
          </w:tcPr>
          <w:p w14:paraId="1D6574B6" w14:textId="77777777" w:rsidR="00112337" w:rsidRPr="009E424D" w:rsidRDefault="00112337" w:rsidP="00C14707">
            <w:pPr>
              <w:spacing w:after="0"/>
              <w:jc w:val="left"/>
              <w:rPr>
                <w:sz w:val="18"/>
                <w:szCs w:val="18"/>
              </w:rPr>
            </w:pPr>
          </w:p>
        </w:tc>
        <w:tc>
          <w:tcPr>
            <w:tcW w:w="1146" w:type="dxa"/>
          </w:tcPr>
          <w:p w14:paraId="583B3412" w14:textId="77777777" w:rsidR="00112337" w:rsidRPr="009E424D" w:rsidRDefault="00112337" w:rsidP="00C14707">
            <w:pPr>
              <w:tabs>
                <w:tab w:val="right" w:pos="930"/>
              </w:tabs>
              <w:spacing w:after="0"/>
              <w:jc w:val="left"/>
              <w:rPr>
                <w:sz w:val="18"/>
                <w:szCs w:val="18"/>
              </w:rPr>
            </w:pPr>
          </w:p>
        </w:tc>
        <w:tc>
          <w:tcPr>
            <w:tcW w:w="236" w:type="dxa"/>
          </w:tcPr>
          <w:p w14:paraId="72498697" w14:textId="77777777" w:rsidR="00112337" w:rsidRPr="009E424D" w:rsidRDefault="00112337" w:rsidP="00C14707">
            <w:pPr>
              <w:spacing w:after="0"/>
              <w:jc w:val="left"/>
              <w:rPr>
                <w:sz w:val="18"/>
                <w:szCs w:val="18"/>
              </w:rPr>
            </w:pPr>
          </w:p>
        </w:tc>
        <w:tc>
          <w:tcPr>
            <w:tcW w:w="1011" w:type="dxa"/>
          </w:tcPr>
          <w:p w14:paraId="09BD5488" w14:textId="77777777" w:rsidR="00112337" w:rsidRPr="009E424D" w:rsidRDefault="00112337" w:rsidP="00C14707">
            <w:pPr>
              <w:tabs>
                <w:tab w:val="right" w:pos="788"/>
              </w:tabs>
              <w:spacing w:after="0"/>
              <w:jc w:val="left"/>
              <w:rPr>
                <w:sz w:val="18"/>
                <w:szCs w:val="18"/>
              </w:rPr>
            </w:pPr>
          </w:p>
        </w:tc>
      </w:tr>
      <w:tr w:rsidR="00112337" w:rsidRPr="009E424D" w14:paraId="6B21EA39" w14:textId="77777777" w:rsidTr="00C14707">
        <w:trPr>
          <w:jc w:val="center"/>
        </w:trPr>
        <w:tc>
          <w:tcPr>
            <w:tcW w:w="1980" w:type="dxa"/>
            <w:vAlign w:val="bottom"/>
          </w:tcPr>
          <w:p w14:paraId="781AE4AB" w14:textId="7AA9BF27" w:rsidR="00112337" w:rsidRPr="009E424D" w:rsidRDefault="00112337" w:rsidP="00C14707">
            <w:pPr>
              <w:spacing w:after="0"/>
              <w:jc w:val="center"/>
              <w:rPr>
                <w:sz w:val="18"/>
                <w:szCs w:val="18"/>
                <w:highlight w:val="yellow"/>
              </w:rPr>
            </w:pPr>
            <w:r w:rsidRPr="009E424D">
              <w:rPr>
                <w:sz w:val="18"/>
                <w:szCs w:val="18"/>
                <w:highlight w:val="yellow"/>
              </w:rPr>
              <w:t>202</w:t>
            </w:r>
            <w:r w:rsidR="00982FD5">
              <w:rPr>
                <w:sz w:val="18"/>
                <w:szCs w:val="18"/>
                <w:highlight w:val="yellow"/>
              </w:rPr>
              <w:t>6</w:t>
            </w:r>
          </w:p>
        </w:tc>
        <w:tc>
          <w:tcPr>
            <w:tcW w:w="242" w:type="dxa"/>
            <w:vAlign w:val="bottom"/>
          </w:tcPr>
          <w:p w14:paraId="3AC35DB2" w14:textId="77777777" w:rsidR="00112337" w:rsidRPr="009E424D" w:rsidRDefault="00112337" w:rsidP="00C14707">
            <w:pPr>
              <w:spacing w:after="0"/>
              <w:jc w:val="left"/>
              <w:rPr>
                <w:sz w:val="18"/>
                <w:szCs w:val="18"/>
              </w:rPr>
            </w:pPr>
          </w:p>
        </w:tc>
        <w:tc>
          <w:tcPr>
            <w:tcW w:w="1146" w:type="dxa"/>
          </w:tcPr>
          <w:p w14:paraId="73EE4CF4" w14:textId="77777777" w:rsidR="00112337" w:rsidRPr="009E424D" w:rsidRDefault="00112337" w:rsidP="00C14707">
            <w:pPr>
              <w:tabs>
                <w:tab w:val="right" w:pos="930"/>
              </w:tabs>
              <w:spacing w:after="0"/>
              <w:jc w:val="left"/>
              <w:rPr>
                <w:sz w:val="18"/>
                <w:szCs w:val="18"/>
              </w:rPr>
            </w:pPr>
          </w:p>
        </w:tc>
        <w:tc>
          <w:tcPr>
            <w:tcW w:w="236" w:type="dxa"/>
          </w:tcPr>
          <w:p w14:paraId="180B1DEF" w14:textId="77777777" w:rsidR="00112337" w:rsidRPr="009E424D" w:rsidRDefault="00112337" w:rsidP="00C14707">
            <w:pPr>
              <w:spacing w:after="0"/>
              <w:jc w:val="left"/>
              <w:rPr>
                <w:sz w:val="18"/>
                <w:szCs w:val="18"/>
              </w:rPr>
            </w:pPr>
          </w:p>
        </w:tc>
        <w:tc>
          <w:tcPr>
            <w:tcW w:w="1011" w:type="dxa"/>
          </w:tcPr>
          <w:p w14:paraId="7D8825DF" w14:textId="77777777" w:rsidR="00112337" w:rsidRPr="009E424D" w:rsidRDefault="00112337" w:rsidP="00C14707">
            <w:pPr>
              <w:tabs>
                <w:tab w:val="right" w:pos="788"/>
              </w:tabs>
              <w:spacing w:after="0"/>
              <w:jc w:val="left"/>
              <w:rPr>
                <w:sz w:val="18"/>
                <w:szCs w:val="18"/>
              </w:rPr>
            </w:pPr>
          </w:p>
        </w:tc>
      </w:tr>
      <w:tr w:rsidR="00112337" w:rsidRPr="009E424D" w14:paraId="6136F3AE" w14:textId="77777777" w:rsidTr="00C14707">
        <w:trPr>
          <w:jc w:val="center"/>
        </w:trPr>
        <w:tc>
          <w:tcPr>
            <w:tcW w:w="1980" w:type="dxa"/>
            <w:vAlign w:val="bottom"/>
          </w:tcPr>
          <w:p w14:paraId="0F23839F" w14:textId="603C1299" w:rsidR="00112337" w:rsidRPr="009E424D" w:rsidRDefault="00112337" w:rsidP="00C14707">
            <w:pPr>
              <w:spacing w:after="0"/>
              <w:jc w:val="center"/>
              <w:rPr>
                <w:sz w:val="18"/>
                <w:szCs w:val="18"/>
                <w:highlight w:val="yellow"/>
              </w:rPr>
            </w:pPr>
            <w:r w:rsidRPr="009E424D">
              <w:rPr>
                <w:sz w:val="18"/>
                <w:szCs w:val="18"/>
                <w:highlight w:val="yellow"/>
              </w:rPr>
              <w:t>202</w:t>
            </w:r>
            <w:r w:rsidR="00982FD5">
              <w:rPr>
                <w:sz w:val="18"/>
                <w:szCs w:val="18"/>
                <w:highlight w:val="yellow"/>
              </w:rPr>
              <w:t>7</w:t>
            </w:r>
          </w:p>
        </w:tc>
        <w:tc>
          <w:tcPr>
            <w:tcW w:w="242" w:type="dxa"/>
            <w:vAlign w:val="bottom"/>
          </w:tcPr>
          <w:p w14:paraId="607D286D" w14:textId="77777777" w:rsidR="00112337" w:rsidRPr="009E424D" w:rsidRDefault="00112337" w:rsidP="00C14707">
            <w:pPr>
              <w:spacing w:after="0"/>
              <w:jc w:val="left"/>
              <w:rPr>
                <w:sz w:val="18"/>
                <w:szCs w:val="18"/>
              </w:rPr>
            </w:pPr>
          </w:p>
        </w:tc>
        <w:tc>
          <w:tcPr>
            <w:tcW w:w="1146" w:type="dxa"/>
          </w:tcPr>
          <w:p w14:paraId="3C84CA3F" w14:textId="77777777" w:rsidR="00112337" w:rsidRPr="009E424D" w:rsidRDefault="00112337" w:rsidP="00C14707">
            <w:pPr>
              <w:tabs>
                <w:tab w:val="right" w:pos="930"/>
              </w:tabs>
              <w:spacing w:after="0"/>
              <w:jc w:val="left"/>
              <w:rPr>
                <w:sz w:val="18"/>
                <w:szCs w:val="18"/>
              </w:rPr>
            </w:pPr>
          </w:p>
        </w:tc>
        <w:tc>
          <w:tcPr>
            <w:tcW w:w="236" w:type="dxa"/>
          </w:tcPr>
          <w:p w14:paraId="4D4F94E6" w14:textId="77777777" w:rsidR="00112337" w:rsidRPr="009E424D" w:rsidRDefault="00112337" w:rsidP="00C14707">
            <w:pPr>
              <w:spacing w:after="0"/>
              <w:jc w:val="left"/>
              <w:rPr>
                <w:sz w:val="18"/>
                <w:szCs w:val="18"/>
              </w:rPr>
            </w:pPr>
          </w:p>
        </w:tc>
        <w:tc>
          <w:tcPr>
            <w:tcW w:w="1011" w:type="dxa"/>
          </w:tcPr>
          <w:p w14:paraId="0110165F" w14:textId="77777777" w:rsidR="00112337" w:rsidRPr="009E424D" w:rsidRDefault="00112337" w:rsidP="00C14707">
            <w:pPr>
              <w:tabs>
                <w:tab w:val="right" w:pos="788"/>
              </w:tabs>
              <w:spacing w:after="0"/>
              <w:jc w:val="left"/>
              <w:rPr>
                <w:sz w:val="18"/>
                <w:szCs w:val="18"/>
              </w:rPr>
            </w:pPr>
          </w:p>
        </w:tc>
      </w:tr>
      <w:tr w:rsidR="00112337" w:rsidRPr="009E424D" w14:paraId="7A8F0309" w14:textId="77777777" w:rsidTr="00C14707">
        <w:trPr>
          <w:jc w:val="center"/>
        </w:trPr>
        <w:tc>
          <w:tcPr>
            <w:tcW w:w="1980" w:type="dxa"/>
            <w:vAlign w:val="bottom"/>
          </w:tcPr>
          <w:p w14:paraId="142F4AC2" w14:textId="1F9B7112" w:rsidR="00112337" w:rsidRPr="009E424D" w:rsidRDefault="00112337" w:rsidP="00C14707">
            <w:pPr>
              <w:spacing w:after="0"/>
              <w:jc w:val="center"/>
              <w:rPr>
                <w:sz w:val="18"/>
                <w:szCs w:val="18"/>
                <w:highlight w:val="yellow"/>
              </w:rPr>
            </w:pPr>
            <w:r w:rsidRPr="009E424D">
              <w:rPr>
                <w:sz w:val="18"/>
                <w:szCs w:val="18"/>
                <w:highlight w:val="yellow"/>
              </w:rPr>
              <w:t>202</w:t>
            </w:r>
            <w:r w:rsidR="00982FD5">
              <w:rPr>
                <w:sz w:val="18"/>
                <w:szCs w:val="18"/>
                <w:highlight w:val="yellow"/>
              </w:rPr>
              <w:t>8</w:t>
            </w:r>
          </w:p>
        </w:tc>
        <w:tc>
          <w:tcPr>
            <w:tcW w:w="242" w:type="dxa"/>
            <w:vAlign w:val="bottom"/>
          </w:tcPr>
          <w:p w14:paraId="7553ACAB" w14:textId="77777777" w:rsidR="00112337" w:rsidRPr="009E424D" w:rsidRDefault="00112337" w:rsidP="00C14707">
            <w:pPr>
              <w:spacing w:after="0"/>
              <w:jc w:val="left"/>
              <w:rPr>
                <w:sz w:val="18"/>
                <w:szCs w:val="18"/>
              </w:rPr>
            </w:pPr>
          </w:p>
        </w:tc>
        <w:tc>
          <w:tcPr>
            <w:tcW w:w="1146" w:type="dxa"/>
          </w:tcPr>
          <w:p w14:paraId="2614252B" w14:textId="77777777" w:rsidR="00112337" w:rsidRPr="009E424D" w:rsidRDefault="00112337" w:rsidP="00C14707">
            <w:pPr>
              <w:tabs>
                <w:tab w:val="right" w:pos="930"/>
              </w:tabs>
              <w:spacing w:after="0"/>
              <w:jc w:val="left"/>
              <w:rPr>
                <w:sz w:val="18"/>
                <w:szCs w:val="18"/>
              </w:rPr>
            </w:pPr>
          </w:p>
        </w:tc>
        <w:tc>
          <w:tcPr>
            <w:tcW w:w="236" w:type="dxa"/>
          </w:tcPr>
          <w:p w14:paraId="6DE29EA3" w14:textId="77777777" w:rsidR="00112337" w:rsidRPr="009E424D" w:rsidRDefault="00112337" w:rsidP="00C14707">
            <w:pPr>
              <w:spacing w:after="0"/>
              <w:jc w:val="left"/>
              <w:rPr>
                <w:sz w:val="18"/>
                <w:szCs w:val="18"/>
              </w:rPr>
            </w:pPr>
          </w:p>
        </w:tc>
        <w:tc>
          <w:tcPr>
            <w:tcW w:w="1011" w:type="dxa"/>
          </w:tcPr>
          <w:p w14:paraId="29ECC003" w14:textId="77777777" w:rsidR="00112337" w:rsidRPr="009E424D" w:rsidRDefault="00112337" w:rsidP="00C14707">
            <w:pPr>
              <w:tabs>
                <w:tab w:val="right" w:pos="788"/>
              </w:tabs>
              <w:spacing w:after="0"/>
              <w:jc w:val="left"/>
              <w:rPr>
                <w:sz w:val="18"/>
                <w:szCs w:val="18"/>
              </w:rPr>
            </w:pPr>
          </w:p>
        </w:tc>
      </w:tr>
      <w:tr w:rsidR="00112337" w:rsidRPr="009E424D" w14:paraId="548145D6" w14:textId="77777777" w:rsidTr="00C14707">
        <w:trPr>
          <w:jc w:val="center"/>
        </w:trPr>
        <w:tc>
          <w:tcPr>
            <w:tcW w:w="1980" w:type="dxa"/>
            <w:vAlign w:val="bottom"/>
          </w:tcPr>
          <w:p w14:paraId="5B746934" w14:textId="1B75EFCD" w:rsidR="00112337" w:rsidRPr="009E424D" w:rsidRDefault="00112337" w:rsidP="00C14707">
            <w:pPr>
              <w:spacing w:after="0"/>
              <w:jc w:val="center"/>
              <w:rPr>
                <w:sz w:val="18"/>
                <w:szCs w:val="18"/>
                <w:highlight w:val="yellow"/>
              </w:rPr>
            </w:pPr>
            <w:r w:rsidRPr="009E424D">
              <w:rPr>
                <w:sz w:val="18"/>
                <w:szCs w:val="18"/>
                <w:highlight w:val="yellow"/>
              </w:rPr>
              <w:t>202</w:t>
            </w:r>
            <w:r w:rsidR="00982FD5">
              <w:rPr>
                <w:sz w:val="18"/>
                <w:szCs w:val="18"/>
                <w:highlight w:val="yellow"/>
              </w:rPr>
              <w:t>9</w:t>
            </w:r>
          </w:p>
        </w:tc>
        <w:tc>
          <w:tcPr>
            <w:tcW w:w="242" w:type="dxa"/>
            <w:vAlign w:val="bottom"/>
          </w:tcPr>
          <w:p w14:paraId="1BF4D053" w14:textId="77777777" w:rsidR="00112337" w:rsidRPr="009E424D" w:rsidRDefault="00112337" w:rsidP="00C14707">
            <w:pPr>
              <w:spacing w:after="0"/>
              <w:jc w:val="left"/>
              <w:rPr>
                <w:sz w:val="18"/>
                <w:szCs w:val="18"/>
              </w:rPr>
            </w:pPr>
          </w:p>
        </w:tc>
        <w:tc>
          <w:tcPr>
            <w:tcW w:w="1146" w:type="dxa"/>
          </w:tcPr>
          <w:p w14:paraId="19E8D13A" w14:textId="77777777" w:rsidR="00112337" w:rsidRPr="009E424D" w:rsidRDefault="00112337" w:rsidP="00C14707">
            <w:pPr>
              <w:tabs>
                <w:tab w:val="right" w:pos="930"/>
              </w:tabs>
              <w:spacing w:after="0"/>
              <w:jc w:val="left"/>
              <w:rPr>
                <w:sz w:val="18"/>
                <w:szCs w:val="18"/>
              </w:rPr>
            </w:pPr>
          </w:p>
        </w:tc>
        <w:tc>
          <w:tcPr>
            <w:tcW w:w="236" w:type="dxa"/>
          </w:tcPr>
          <w:p w14:paraId="13AF6614" w14:textId="77777777" w:rsidR="00112337" w:rsidRPr="009E424D" w:rsidRDefault="00112337" w:rsidP="00C14707">
            <w:pPr>
              <w:spacing w:after="0"/>
              <w:jc w:val="left"/>
              <w:rPr>
                <w:sz w:val="18"/>
                <w:szCs w:val="18"/>
              </w:rPr>
            </w:pPr>
          </w:p>
        </w:tc>
        <w:tc>
          <w:tcPr>
            <w:tcW w:w="1011" w:type="dxa"/>
          </w:tcPr>
          <w:p w14:paraId="4AEBD618" w14:textId="77777777" w:rsidR="00112337" w:rsidRPr="009E424D" w:rsidRDefault="00112337" w:rsidP="00C14707">
            <w:pPr>
              <w:tabs>
                <w:tab w:val="right" w:pos="788"/>
              </w:tabs>
              <w:spacing w:after="0"/>
              <w:jc w:val="left"/>
              <w:rPr>
                <w:sz w:val="18"/>
                <w:szCs w:val="18"/>
              </w:rPr>
            </w:pPr>
          </w:p>
        </w:tc>
      </w:tr>
      <w:tr w:rsidR="00112337" w:rsidRPr="009E424D" w14:paraId="0EC7DC2C" w14:textId="77777777" w:rsidTr="00C14707">
        <w:trPr>
          <w:jc w:val="center"/>
        </w:trPr>
        <w:tc>
          <w:tcPr>
            <w:tcW w:w="1980" w:type="dxa"/>
            <w:vAlign w:val="bottom"/>
          </w:tcPr>
          <w:p w14:paraId="7E610AE4" w14:textId="10E3015A" w:rsidR="00112337" w:rsidRPr="009E424D" w:rsidRDefault="00112337" w:rsidP="00C14707">
            <w:pPr>
              <w:spacing w:after="0"/>
              <w:jc w:val="center"/>
              <w:rPr>
                <w:sz w:val="18"/>
                <w:szCs w:val="18"/>
                <w:highlight w:val="yellow"/>
              </w:rPr>
            </w:pPr>
            <w:r w:rsidRPr="009E424D">
              <w:rPr>
                <w:sz w:val="18"/>
                <w:szCs w:val="18"/>
                <w:highlight w:val="yellow"/>
              </w:rPr>
              <w:t>20</w:t>
            </w:r>
            <w:r w:rsidR="00982FD5">
              <w:rPr>
                <w:sz w:val="18"/>
                <w:szCs w:val="18"/>
                <w:highlight w:val="yellow"/>
              </w:rPr>
              <w:t>30</w:t>
            </w:r>
            <w:r w:rsidRPr="009E424D">
              <w:rPr>
                <w:sz w:val="18"/>
                <w:szCs w:val="18"/>
                <w:highlight w:val="yellow"/>
              </w:rPr>
              <w:t>-</w:t>
            </w:r>
            <w:r>
              <w:rPr>
                <w:sz w:val="18"/>
                <w:szCs w:val="18"/>
                <w:highlight w:val="yellow"/>
              </w:rPr>
              <w:t>3</w:t>
            </w:r>
            <w:r w:rsidR="00982FD5">
              <w:rPr>
                <w:sz w:val="18"/>
                <w:szCs w:val="18"/>
                <w:highlight w:val="yellow"/>
              </w:rPr>
              <w:t>4</w:t>
            </w:r>
          </w:p>
        </w:tc>
        <w:tc>
          <w:tcPr>
            <w:tcW w:w="242" w:type="dxa"/>
            <w:vAlign w:val="bottom"/>
          </w:tcPr>
          <w:p w14:paraId="6BEBB919" w14:textId="77777777" w:rsidR="00112337" w:rsidRPr="009E424D" w:rsidRDefault="00112337" w:rsidP="00C14707">
            <w:pPr>
              <w:spacing w:after="0"/>
              <w:jc w:val="left"/>
              <w:rPr>
                <w:sz w:val="18"/>
                <w:szCs w:val="18"/>
              </w:rPr>
            </w:pPr>
          </w:p>
        </w:tc>
        <w:tc>
          <w:tcPr>
            <w:tcW w:w="1146" w:type="dxa"/>
          </w:tcPr>
          <w:p w14:paraId="4D28E00E" w14:textId="77777777" w:rsidR="00112337" w:rsidRPr="009E424D" w:rsidRDefault="00112337" w:rsidP="00C14707">
            <w:pPr>
              <w:tabs>
                <w:tab w:val="right" w:pos="930"/>
              </w:tabs>
              <w:spacing w:after="0"/>
              <w:jc w:val="left"/>
              <w:rPr>
                <w:sz w:val="18"/>
                <w:szCs w:val="18"/>
              </w:rPr>
            </w:pPr>
          </w:p>
        </w:tc>
        <w:tc>
          <w:tcPr>
            <w:tcW w:w="236" w:type="dxa"/>
          </w:tcPr>
          <w:p w14:paraId="3428492F" w14:textId="77777777" w:rsidR="00112337" w:rsidRPr="009E424D" w:rsidRDefault="00112337" w:rsidP="00C14707">
            <w:pPr>
              <w:spacing w:after="0"/>
              <w:jc w:val="left"/>
              <w:rPr>
                <w:sz w:val="18"/>
                <w:szCs w:val="18"/>
              </w:rPr>
            </w:pPr>
          </w:p>
        </w:tc>
        <w:tc>
          <w:tcPr>
            <w:tcW w:w="1011" w:type="dxa"/>
          </w:tcPr>
          <w:p w14:paraId="088C7096" w14:textId="77777777" w:rsidR="00112337" w:rsidRPr="009E424D" w:rsidRDefault="00112337" w:rsidP="00C14707">
            <w:pPr>
              <w:tabs>
                <w:tab w:val="right" w:pos="788"/>
              </w:tabs>
              <w:spacing w:after="0"/>
              <w:jc w:val="left"/>
              <w:rPr>
                <w:sz w:val="18"/>
                <w:szCs w:val="18"/>
              </w:rPr>
            </w:pPr>
          </w:p>
        </w:tc>
      </w:tr>
      <w:tr w:rsidR="00112337" w:rsidRPr="009E424D" w14:paraId="699731E8" w14:textId="77777777" w:rsidTr="00C14707">
        <w:trPr>
          <w:jc w:val="center"/>
        </w:trPr>
        <w:tc>
          <w:tcPr>
            <w:tcW w:w="1980" w:type="dxa"/>
            <w:vAlign w:val="bottom"/>
          </w:tcPr>
          <w:p w14:paraId="245647DF" w14:textId="7861B6B6" w:rsidR="00112337" w:rsidRPr="009E424D" w:rsidRDefault="00112337" w:rsidP="00C14707">
            <w:pPr>
              <w:spacing w:after="0"/>
              <w:jc w:val="center"/>
              <w:rPr>
                <w:sz w:val="18"/>
                <w:szCs w:val="18"/>
                <w:highlight w:val="yellow"/>
              </w:rPr>
            </w:pPr>
            <w:r w:rsidRPr="009E424D">
              <w:rPr>
                <w:sz w:val="18"/>
                <w:szCs w:val="18"/>
                <w:highlight w:val="yellow"/>
              </w:rPr>
              <w:t>20</w:t>
            </w:r>
            <w:r>
              <w:rPr>
                <w:sz w:val="18"/>
                <w:szCs w:val="18"/>
                <w:highlight w:val="yellow"/>
              </w:rPr>
              <w:t>3</w:t>
            </w:r>
            <w:r w:rsidR="00982FD5">
              <w:rPr>
                <w:sz w:val="18"/>
                <w:szCs w:val="18"/>
                <w:highlight w:val="yellow"/>
              </w:rPr>
              <w:t>5</w:t>
            </w:r>
            <w:r w:rsidRPr="009E424D">
              <w:rPr>
                <w:sz w:val="18"/>
                <w:szCs w:val="18"/>
                <w:highlight w:val="yellow"/>
              </w:rPr>
              <w:t>-3</w:t>
            </w:r>
            <w:r w:rsidR="00982FD5">
              <w:rPr>
                <w:sz w:val="18"/>
                <w:szCs w:val="18"/>
                <w:highlight w:val="yellow"/>
              </w:rPr>
              <w:t>9</w:t>
            </w:r>
          </w:p>
        </w:tc>
        <w:tc>
          <w:tcPr>
            <w:tcW w:w="242" w:type="dxa"/>
            <w:vAlign w:val="bottom"/>
          </w:tcPr>
          <w:p w14:paraId="1D0FFF38" w14:textId="77777777" w:rsidR="00112337" w:rsidRPr="009E424D" w:rsidRDefault="00112337" w:rsidP="00C14707">
            <w:pPr>
              <w:spacing w:after="0"/>
              <w:jc w:val="left"/>
              <w:rPr>
                <w:sz w:val="18"/>
                <w:szCs w:val="18"/>
              </w:rPr>
            </w:pPr>
          </w:p>
        </w:tc>
        <w:tc>
          <w:tcPr>
            <w:tcW w:w="1146" w:type="dxa"/>
          </w:tcPr>
          <w:p w14:paraId="09BECC95" w14:textId="77777777" w:rsidR="00112337" w:rsidRPr="009E424D" w:rsidRDefault="00112337" w:rsidP="00C14707">
            <w:pPr>
              <w:tabs>
                <w:tab w:val="right" w:pos="930"/>
              </w:tabs>
              <w:spacing w:after="0"/>
              <w:jc w:val="left"/>
              <w:rPr>
                <w:sz w:val="18"/>
                <w:szCs w:val="18"/>
              </w:rPr>
            </w:pPr>
          </w:p>
        </w:tc>
        <w:tc>
          <w:tcPr>
            <w:tcW w:w="236" w:type="dxa"/>
          </w:tcPr>
          <w:p w14:paraId="77BB1D4F" w14:textId="77777777" w:rsidR="00112337" w:rsidRPr="009E424D" w:rsidRDefault="00112337" w:rsidP="00C14707">
            <w:pPr>
              <w:spacing w:after="0"/>
              <w:jc w:val="left"/>
              <w:rPr>
                <w:sz w:val="18"/>
                <w:szCs w:val="18"/>
              </w:rPr>
            </w:pPr>
          </w:p>
        </w:tc>
        <w:tc>
          <w:tcPr>
            <w:tcW w:w="1011" w:type="dxa"/>
          </w:tcPr>
          <w:p w14:paraId="60604DD8" w14:textId="77777777" w:rsidR="00112337" w:rsidRPr="009E424D" w:rsidRDefault="00112337" w:rsidP="00C14707">
            <w:pPr>
              <w:tabs>
                <w:tab w:val="right" w:pos="788"/>
              </w:tabs>
              <w:spacing w:after="0"/>
              <w:jc w:val="left"/>
              <w:rPr>
                <w:sz w:val="18"/>
                <w:szCs w:val="18"/>
              </w:rPr>
            </w:pPr>
          </w:p>
        </w:tc>
      </w:tr>
      <w:tr w:rsidR="00112337" w:rsidRPr="009E424D" w14:paraId="3E5AEA11" w14:textId="77777777" w:rsidTr="00C14707">
        <w:trPr>
          <w:jc w:val="center"/>
        </w:trPr>
        <w:tc>
          <w:tcPr>
            <w:tcW w:w="1980" w:type="dxa"/>
            <w:vAlign w:val="bottom"/>
          </w:tcPr>
          <w:p w14:paraId="68627456" w14:textId="7CEA101D" w:rsidR="00112337" w:rsidRPr="009E424D" w:rsidRDefault="00112337" w:rsidP="00C14707">
            <w:pPr>
              <w:keepNext/>
              <w:spacing w:after="0"/>
              <w:jc w:val="center"/>
              <w:rPr>
                <w:sz w:val="18"/>
                <w:szCs w:val="18"/>
                <w:highlight w:val="yellow"/>
              </w:rPr>
            </w:pPr>
            <w:r w:rsidRPr="009E424D">
              <w:rPr>
                <w:sz w:val="18"/>
                <w:szCs w:val="18"/>
                <w:highlight w:val="yellow"/>
              </w:rPr>
              <w:t>20</w:t>
            </w:r>
            <w:r w:rsidR="00982FD5">
              <w:rPr>
                <w:sz w:val="18"/>
                <w:szCs w:val="18"/>
                <w:highlight w:val="yellow"/>
              </w:rPr>
              <w:t>40</w:t>
            </w:r>
            <w:r w:rsidRPr="009E424D">
              <w:rPr>
                <w:sz w:val="18"/>
                <w:szCs w:val="18"/>
                <w:highlight w:val="yellow"/>
              </w:rPr>
              <w:t>-</w:t>
            </w:r>
            <w:r>
              <w:rPr>
                <w:sz w:val="18"/>
                <w:szCs w:val="18"/>
                <w:highlight w:val="yellow"/>
              </w:rPr>
              <w:t>4</w:t>
            </w:r>
            <w:r w:rsidR="00982FD5">
              <w:rPr>
                <w:sz w:val="18"/>
                <w:szCs w:val="18"/>
                <w:highlight w:val="yellow"/>
              </w:rPr>
              <w:t>4</w:t>
            </w:r>
          </w:p>
        </w:tc>
        <w:tc>
          <w:tcPr>
            <w:tcW w:w="242" w:type="dxa"/>
            <w:vAlign w:val="bottom"/>
          </w:tcPr>
          <w:p w14:paraId="2415E607" w14:textId="77777777" w:rsidR="00112337" w:rsidRPr="009E424D" w:rsidRDefault="00112337" w:rsidP="00C14707">
            <w:pPr>
              <w:keepNext/>
              <w:spacing w:after="0"/>
              <w:jc w:val="left"/>
              <w:rPr>
                <w:sz w:val="18"/>
                <w:szCs w:val="18"/>
              </w:rPr>
            </w:pPr>
          </w:p>
        </w:tc>
        <w:tc>
          <w:tcPr>
            <w:tcW w:w="1146" w:type="dxa"/>
            <w:tcBorders>
              <w:bottom w:val="single" w:sz="4" w:space="0" w:color="auto"/>
            </w:tcBorders>
          </w:tcPr>
          <w:p w14:paraId="77266BC3" w14:textId="77777777" w:rsidR="00112337" w:rsidRPr="009E424D" w:rsidRDefault="00112337" w:rsidP="00C14707">
            <w:pPr>
              <w:keepNext/>
              <w:tabs>
                <w:tab w:val="right" w:pos="930"/>
              </w:tabs>
              <w:spacing w:after="0"/>
              <w:jc w:val="left"/>
              <w:rPr>
                <w:sz w:val="18"/>
                <w:szCs w:val="18"/>
              </w:rPr>
            </w:pPr>
          </w:p>
        </w:tc>
        <w:tc>
          <w:tcPr>
            <w:tcW w:w="236" w:type="dxa"/>
          </w:tcPr>
          <w:p w14:paraId="18011426" w14:textId="77777777" w:rsidR="00112337" w:rsidRPr="009E424D" w:rsidRDefault="00112337" w:rsidP="00C14707">
            <w:pPr>
              <w:keepNext/>
              <w:spacing w:after="0"/>
              <w:jc w:val="left"/>
              <w:rPr>
                <w:sz w:val="18"/>
                <w:szCs w:val="18"/>
              </w:rPr>
            </w:pPr>
          </w:p>
        </w:tc>
        <w:tc>
          <w:tcPr>
            <w:tcW w:w="1011" w:type="dxa"/>
            <w:tcBorders>
              <w:bottom w:val="single" w:sz="4" w:space="0" w:color="auto"/>
            </w:tcBorders>
          </w:tcPr>
          <w:p w14:paraId="7C6EB677" w14:textId="77777777" w:rsidR="00112337" w:rsidRPr="009E424D" w:rsidRDefault="00112337" w:rsidP="00C14707">
            <w:pPr>
              <w:keepNext/>
              <w:tabs>
                <w:tab w:val="right" w:pos="788"/>
              </w:tabs>
              <w:spacing w:after="0"/>
              <w:jc w:val="left"/>
              <w:rPr>
                <w:sz w:val="18"/>
                <w:szCs w:val="18"/>
              </w:rPr>
            </w:pPr>
          </w:p>
        </w:tc>
      </w:tr>
      <w:tr w:rsidR="00112337" w:rsidRPr="009E424D" w14:paraId="0CD4B0AB" w14:textId="77777777" w:rsidTr="00C14707">
        <w:trPr>
          <w:jc w:val="center"/>
        </w:trPr>
        <w:tc>
          <w:tcPr>
            <w:tcW w:w="1980" w:type="dxa"/>
            <w:vAlign w:val="bottom"/>
          </w:tcPr>
          <w:p w14:paraId="40D26B50" w14:textId="77777777" w:rsidR="00112337" w:rsidRPr="009E424D" w:rsidRDefault="00112337" w:rsidP="00C14707">
            <w:pPr>
              <w:keepNext/>
              <w:spacing w:after="0"/>
              <w:jc w:val="center"/>
              <w:rPr>
                <w:sz w:val="18"/>
                <w:szCs w:val="18"/>
              </w:rPr>
            </w:pPr>
            <w:r w:rsidRPr="009E424D">
              <w:rPr>
                <w:sz w:val="18"/>
                <w:szCs w:val="18"/>
              </w:rPr>
              <w:t>Total</w:t>
            </w:r>
          </w:p>
        </w:tc>
        <w:tc>
          <w:tcPr>
            <w:tcW w:w="242" w:type="dxa"/>
            <w:vAlign w:val="bottom"/>
          </w:tcPr>
          <w:p w14:paraId="636BAD6F" w14:textId="77777777" w:rsidR="00112337" w:rsidRPr="009E424D" w:rsidRDefault="00112337" w:rsidP="00C14707">
            <w:pPr>
              <w:keepNext/>
              <w:spacing w:after="0"/>
              <w:jc w:val="left"/>
              <w:rPr>
                <w:sz w:val="18"/>
                <w:szCs w:val="18"/>
              </w:rPr>
            </w:pPr>
          </w:p>
        </w:tc>
        <w:tc>
          <w:tcPr>
            <w:tcW w:w="1146" w:type="dxa"/>
            <w:tcBorders>
              <w:top w:val="single" w:sz="4" w:space="0" w:color="auto"/>
              <w:bottom w:val="double" w:sz="4" w:space="0" w:color="auto"/>
            </w:tcBorders>
          </w:tcPr>
          <w:p w14:paraId="34E95F34" w14:textId="77777777" w:rsidR="00112337" w:rsidRPr="009E424D" w:rsidRDefault="00112337" w:rsidP="00C14707">
            <w:pPr>
              <w:keepNext/>
              <w:tabs>
                <w:tab w:val="right" w:pos="930"/>
              </w:tabs>
              <w:spacing w:after="0"/>
              <w:jc w:val="left"/>
              <w:rPr>
                <w:sz w:val="18"/>
                <w:szCs w:val="18"/>
              </w:rPr>
            </w:pPr>
          </w:p>
        </w:tc>
        <w:tc>
          <w:tcPr>
            <w:tcW w:w="236" w:type="dxa"/>
          </w:tcPr>
          <w:p w14:paraId="77F62C99" w14:textId="77777777" w:rsidR="00112337" w:rsidRPr="009E424D" w:rsidRDefault="00112337" w:rsidP="00C14707">
            <w:pPr>
              <w:keepNext/>
              <w:spacing w:after="0"/>
              <w:jc w:val="left"/>
              <w:rPr>
                <w:sz w:val="18"/>
                <w:szCs w:val="18"/>
              </w:rPr>
            </w:pPr>
          </w:p>
        </w:tc>
        <w:tc>
          <w:tcPr>
            <w:tcW w:w="1011" w:type="dxa"/>
            <w:tcBorders>
              <w:top w:val="single" w:sz="4" w:space="0" w:color="auto"/>
              <w:bottom w:val="double" w:sz="4" w:space="0" w:color="auto"/>
            </w:tcBorders>
          </w:tcPr>
          <w:p w14:paraId="3A19DA33" w14:textId="77777777" w:rsidR="00112337" w:rsidRPr="009E424D" w:rsidRDefault="00112337" w:rsidP="00C14707">
            <w:pPr>
              <w:keepNext/>
              <w:tabs>
                <w:tab w:val="right" w:pos="788"/>
              </w:tabs>
              <w:spacing w:after="0"/>
              <w:jc w:val="left"/>
              <w:rPr>
                <w:sz w:val="18"/>
                <w:szCs w:val="18"/>
              </w:rPr>
            </w:pPr>
          </w:p>
        </w:tc>
      </w:tr>
    </w:tbl>
    <w:p w14:paraId="568A574D" w14:textId="77777777" w:rsidR="00112337" w:rsidRPr="00726A2E" w:rsidRDefault="00112337" w:rsidP="00112337">
      <w:pPr>
        <w:spacing w:after="0"/>
      </w:pPr>
    </w:p>
    <w:p w14:paraId="1444143F" w14:textId="609CEDDF" w:rsidR="00112337" w:rsidRPr="00F23B38" w:rsidRDefault="00112337" w:rsidP="00112337">
      <w:pPr>
        <w:jc w:val="left"/>
        <w:rPr>
          <w:rFonts w:ascii="Swis721 Md BT" w:hAnsi="Swis721 Md BT"/>
          <w:i/>
          <w:iCs/>
          <w:color w:val="C00000"/>
        </w:rPr>
      </w:pPr>
      <w:r w:rsidRPr="00F23B38">
        <w:rPr>
          <w:rFonts w:ascii="Swis721 Md BT" w:hAnsi="Swis721 Md BT"/>
          <w:i/>
          <w:iCs/>
          <w:color w:val="C00000"/>
        </w:rPr>
        <w:t xml:space="preserve">If the District has material variable </w:t>
      </w:r>
      <w:r w:rsidR="00BD6EE1" w:rsidRPr="00F23B38">
        <w:rPr>
          <w:rFonts w:ascii="Swis721 Md BT" w:hAnsi="Swis721 Md BT"/>
          <w:i/>
          <w:iCs/>
          <w:color w:val="C00000"/>
        </w:rPr>
        <w:t>subscription</w:t>
      </w:r>
      <w:r w:rsidRPr="00F23B38">
        <w:rPr>
          <w:rFonts w:ascii="Swis721 Md BT" w:hAnsi="Swis721 Md BT"/>
          <w:i/>
          <w:iCs/>
          <w:color w:val="C00000"/>
        </w:rPr>
        <w:t xml:space="preserve"> payments and/or other payments that are NOT included in the </w:t>
      </w:r>
      <w:r w:rsidR="00414ABE" w:rsidRPr="00F23B38">
        <w:rPr>
          <w:rFonts w:ascii="Swis721 Md BT" w:hAnsi="Swis721 Md BT"/>
          <w:i/>
          <w:iCs/>
          <w:color w:val="C00000"/>
        </w:rPr>
        <w:t>subscription</w:t>
      </w:r>
      <w:r w:rsidR="002D7CDF" w:rsidRPr="00F23B38">
        <w:rPr>
          <w:rFonts w:ascii="Swis721 Md BT" w:hAnsi="Swis721 Md BT"/>
          <w:i/>
          <w:iCs/>
          <w:color w:val="C00000"/>
        </w:rPr>
        <w:t>s</w:t>
      </w:r>
      <w:r w:rsidRPr="00F23B38">
        <w:rPr>
          <w:rFonts w:ascii="Swis721 Md BT" w:hAnsi="Swis721 Md BT"/>
          <w:i/>
          <w:iCs/>
          <w:color w:val="C00000"/>
        </w:rPr>
        <w:t xml:space="preserve"> liability, disclose the following information as applicable. (GASB </w:t>
      </w:r>
      <w:r w:rsidR="000A499E">
        <w:rPr>
          <w:rFonts w:ascii="Swis721 Md BT" w:hAnsi="Swis721 Md BT"/>
          <w:i/>
          <w:iCs/>
          <w:color w:val="C00000"/>
        </w:rPr>
        <w:t xml:space="preserve">Statement No. </w:t>
      </w:r>
      <w:r w:rsidR="00414ABE" w:rsidRPr="00F23B38">
        <w:rPr>
          <w:rFonts w:ascii="Swis721 Md BT" w:hAnsi="Swis721 Md BT"/>
          <w:i/>
          <w:iCs/>
          <w:color w:val="C00000"/>
        </w:rPr>
        <w:t>96</w:t>
      </w:r>
      <w:r w:rsidRPr="00F23B38">
        <w:rPr>
          <w:rFonts w:ascii="Swis721 Md BT" w:hAnsi="Swis721 Md BT"/>
          <w:i/>
          <w:iCs/>
          <w:color w:val="C00000"/>
        </w:rPr>
        <w:t xml:space="preserve">, paragraph </w:t>
      </w:r>
      <w:r w:rsidR="00414ABE" w:rsidRPr="00F23B38">
        <w:rPr>
          <w:rFonts w:ascii="Swis721 Md BT" w:hAnsi="Swis721 Md BT"/>
          <w:i/>
          <w:iCs/>
          <w:color w:val="C00000"/>
        </w:rPr>
        <w:t>60</w:t>
      </w:r>
      <w:r w:rsidRPr="00F23B38">
        <w:rPr>
          <w:rFonts w:ascii="Swis721 Md BT" w:hAnsi="Swis721 Md BT"/>
          <w:i/>
          <w:iCs/>
          <w:color w:val="C00000"/>
        </w:rPr>
        <w:t xml:space="preserve"> [a], [</w:t>
      </w:r>
      <w:r w:rsidR="00264BA2" w:rsidRPr="00F23B38">
        <w:rPr>
          <w:rFonts w:ascii="Swis721 Md BT" w:hAnsi="Swis721 Md BT"/>
          <w:i/>
          <w:iCs/>
          <w:color w:val="C00000"/>
        </w:rPr>
        <w:t>c</w:t>
      </w:r>
      <w:r w:rsidRPr="00F23B38">
        <w:rPr>
          <w:rFonts w:ascii="Swis721 Md BT" w:hAnsi="Swis721 Md BT"/>
          <w:i/>
          <w:iCs/>
          <w:color w:val="C00000"/>
        </w:rPr>
        <w:t>], [</w:t>
      </w:r>
      <w:r w:rsidR="0018429B" w:rsidRPr="00F23B38">
        <w:rPr>
          <w:rFonts w:ascii="Swis721 Md BT" w:hAnsi="Swis721 Md BT"/>
          <w:i/>
          <w:iCs/>
          <w:color w:val="C00000"/>
        </w:rPr>
        <w:t>d</w:t>
      </w:r>
      <w:r w:rsidRPr="00F23B38">
        <w:rPr>
          <w:rFonts w:ascii="Swis721 Md BT" w:hAnsi="Swis721 Md BT"/>
          <w:i/>
          <w:iCs/>
          <w:color w:val="C00000"/>
        </w:rPr>
        <w:t xml:space="preserve">]) </w:t>
      </w:r>
    </w:p>
    <w:p w14:paraId="12C95E40" w14:textId="4C8B36A0" w:rsidR="00112337" w:rsidRPr="00F23B38" w:rsidRDefault="00112337" w:rsidP="00112337">
      <w:pPr>
        <w:jc w:val="left"/>
        <w:rPr>
          <w:i/>
          <w:iCs/>
        </w:rPr>
      </w:pPr>
      <w:r w:rsidRPr="00F23B38">
        <w:rPr>
          <w:i/>
          <w:iCs/>
        </w:rPr>
        <w:t xml:space="preserve">Variable </w:t>
      </w:r>
      <w:r w:rsidR="00722D41" w:rsidRPr="00F23B38">
        <w:rPr>
          <w:i/>
          <w:iCs/>
        </w:rPr>
        <w:t>subscription</w:t>
      </w:r>
      <w:r w:rsidRPr="00F23B38">
        <w:rPr>
          <w:i/>
          <w:iCs/>
        </w:rPr>
        <w:t xml:space="preserve"> payments</w:t>
      </w:r>
    </w:p>
    <w:p w14:paraId="52317AEA" w14:textId="22522166" w:rsidR="00112337" w:rsidRPr="00F23B38" w:rsidRDefault="00112337" w:rsidP="00112337">
      <w:pPr>
        <w:pStyle w:val="Default"/>
        <w:rPr>
          <w:rFonts w:ascii="Swis721 Lt BT" w:hAnsi="Swis721 Lt BT"/>
          <w:sz w:val="22"/>
          <w:szCs w:val="22"/>
        </w:rPr>
      </w:pPr>
      <w:r w:rsidRPr="00F23B38">
        <w:rPr>
          <w:rFonts w:ascii="Swis721 Lt BT" w:hAnsi="Swis721 Lt BT"/>
          <w:sz w:val="22"/>
          <w:szCs w:val="22"/>
        </w:rPr>
        <w:t xml:space="preserve">The District’s </w:t>
      </w:r>
      <w:r w:rsidR="00722D41" w:rsidRPr="00F23B38">
        <w:rPr>
          <w:rFonts w:ascii="Swis721 Lt BT" w:hAnsi="Swis721 Lt BT"/>
          <w:sz w:val="22"/>
          <w:szCs w:val="22"/>
        </w:rPr>
        <w:t>SBITAs</w:t>
      </w:r>
      <w:r w:rsidRPr="00F23B38">
        <w:rPr>
          <w:rFonts w:ascii="Swis721 Lt BT" w:hAnsi="Swis721 Lt BT"/>
          <w:sz w:val="22"/>
          <w:szCs w:val="22"/>
        </w:rPr>
        <w:t xml:space="preserve"> include variable </w:t>
      </w:r>
      <w:r w:rsidR="009812F4" w:rsidRPr="00F23B38">
        <w:rPr>
          <w:rFonts w:ascii="Swis721 Lt BT" w:hAnsi="Swis721 Lt BT"/>
          <w:sz w:val="22"/>
          <w:szCs w:val="22"/>
        </w:rPr>
        <w:t>subscription</w:t>
      </w:r>
      <w:r w:rsidRPr="00F23B38">
        <w:rPr>
          <w:rFonts w:ascii="Swis721 Lt BT" w:hAnsi="Swis721 Lt BT"/>
          <w:sz w:val="22"/>
          <w:szCs w:val="22"/>
        </w:rPr>
        <w:t xml:space="preserve"> payments that are not included in the </w:t>
      </w:r>
      <w:r w:rsidR="009812F4" w:rsidRPr="00F23B38">
        <w:rPr>
          <w:rFonts w:ascii="Swis721 Lt BT" w:hAnsi="Swis721 Lt BT"/>
          <w:sz w:val="22"/>
          <w:szCs w:val="22"/>
        </w:rPr>
        <w:t>subscription</w:t>
      </w:r>
      <w:r w:rsidR="001E26B0" w:rsidRPr="00F23B38">
        <w:rPr>
          <w:rFonts w:ascii="Swis721 Lt BT" w:hAnsi="Swis721 Lt BT"/>
          <w:sz w:val="22"/>
          <w:szCs w:val="22"/>
        </w:rPr>
        <w:t>s</w:t>
      </w:r>
      <w:r w:rsidRPr="00F23B38">
        <w:rPr>
          <w:rFonts w:ascii="Swis721 Lt BT" w:hAnsi="Swis721 Lt BT"/>
          <w:sz w:val="22"/>
          <w:szCs w:val="22"/>
        </w:rPr>
        <w:t xml:space="preserve"> liability because they are not fixed in substance.  </w:t>
      </w:r>
      <w:r w:rsidRPr="00F23B38">
        <w:rPr>
          <w:rFonts w:ascii="Swis721 Md BT" w:hAnsi="Swis721 Md BT"/>
          <w:i/>
          <w:iCs/>
          <w:color w:val="C00000"/>
          <w:sz w:val="22"/>
          <w:szCs w:val="22"/>
        </w:rPr>
        <w:t xml:space="preserve">Describe the basis, terms, and conditions on which variable payments not included in the measurement of the </w:t>
      </w:r>
      <w:r w:rsidR="009812F4" w:rsidRPr="00F23B38">
        <w:rPr>
          <w:rFonts w:ascii="Swis721 Md BT" w:hAnsi="Swis721 Md BT"/>
          <w:i/>
          <w:iCs/>
          <w:color w:val="C00000"/>
          <w:sz w:val="22"/>
          <w:szCs w:val="22"/>
        </w:rPr>
        <w:t>subscription</w:t>
      </w:r>
      <w:r w:rsidR="002D7CDF" w:rsidRPr="00F23B38">
        <w:rPr>
          <w:rFonts w:ascii="Swis721 Md BT" w:hAnsi="Swis721 Md BT"/>
          <w:i/>
          <w:iCs/>
          <w:color w:val="C00000"/>
          <w:sz w:val="22"/>
          <w:szCs w:val="22"/>
        </w:rPr>
        <w:t>s</w:t>
      </w:r>
      <w:r w:rsidRPr="00F23B38">
        <w:rPr>
          <w:rFonts w:ascii="Swis721 Md BT" w:hAnsi="Swis721 Md BT"/>
          <w:i/>
          <w:iCs/>
          <w:color w:val="C00000"/>
          <w:sz w:val="22"/>
          <w:szCs w:val="22"/>
        </w:rPr>
        <w:t xml:space="preserve"> liability are determined.</w:t>
      </w:r>
      <w:r w:rsidRPr="00F23B38">
        <w:rPr>
          <w:rFonts w:ascii="Swis721 Lt BT" w:hAnsi="Swis721 Lt BT"/>
          <w:sz w:val="22"/>
          <w:szCs w:val="22"/>
        </w:rPr>
        <w:t xml:space="preserve"> During the fiscal year ended June 30, </w:t>
      </w:r>
      <w:r w:rsidRPr="00F23B38">
        <w:rPr>
          <w:rFonts w:ascii="Swis721 Lt BT" w:hAnsi="Swis721 Lt BT"/>
          <w:sz w:val="22"/>
          <w:szCs w:val="22"/>
          <w:highlight w:val="yellow"/>
        </w:rPr>
        <w:t>202</w:t>
      </w:r>
      <w:r w:rsidR="00F23B38" w:rsidRPr="00F23B38">
        <w:rPr>
          <w:rFonts w:ascii="Swis721 Lt BT" w:hAnsi="Swis721 Lt BT"/>
          <w:sz w:val="22"/>
          <w:szCs w:val="22"/>
          <w:highlight w:val="yellow"/>
        </w:rPr>
        <w:t>4</w:t>
      </w:r>
      <w:r w:rsidRPr="00F23B38">
        <w:rPr>
          <w:rFonts w:ascii="Swis721 Lt BT" w:hAnsi="Swis721 Lt BT"/>
          <w:sz w:val="22"/>
          <w:szCs w:val="22"/>
        </w:rPr>
        <w:t xml:space="preserve">, the District recognized expenses of $_______ for variable </w:t>
      </w:r>
      <w:r w:rsidR="00E165BF" w:rsidRPr="00F23B38">
        <w:rPr>
          <w:rFonts w:ascii="Swis721 Lt BT" w:hAnsi="Swis721 Lt BT"/>
          <w:sz w:val="22"/>
          <w:szCs w:val="22"/>
        </w:rPr>
        <w:t xml:space="preserve">subscription </w:t>
      </w:r>
      <w:r w:rsidRPr="00F23B38">
        <w:rPr>
          <w:rFonts w:ascii="Swis721 Lt BT" w:hAnsi="Swis721 Lt BT"/>
          <w:sz w:val="22"/>
          <w:szCs w:val="22"/>
        </w:rPr>
        <w:t xml:space="preserve">payments not included in the measurement of the </w:t>
      </w:r>
      <w:r w:rsidR="00E165BF" w:rsidRPr="00F23B38">
        <w:rPr>
          <w:rFonts w:ascii="Swis721 Lt BT" w:hAnsi="Swis721 Lt BT"/>
          <w:sz w:val="22"/>
          <w:szCs w:val="22"/>
        </w:rPr>
        <w:t>subscription</w:t>
      </w:r>
      <w:r w:rsidR="000C6D48" w:rsidRPr="00F23B38">
        <w:rPr>
          <w:rFonts w:ascii="Swis721 Lt BT" w:hAnsi="Swis721 Lt BT"/>
          <w:sz w:val="22"/>
          <w:szCs w:val="22"/>
        </w:rPr>
        <w:t>s</w:t>
      </w:r>
      <w:r w:rsidRPr="00F23B38">
        <w:rPr>
          <w:rFonts w:ascii="Swis721 Lt BT" w:hAnsi="Swis721 Lt BT"/>
          <w:sz w:val="22"/>
          <w:szCs w:val="22"/>
        </w:rPr>
        <w:t xml:space="preserve"> liabilit</w:t>
      </w:r>
      <w:r w:rsidR="000C6D48" w:rsidRPr="00F23B38">
        <w:rPr>
          <w:rFonts w:ascii="Swis721 Lt BT" w:hAnsi="Swis721 Lt BT"/>
          <w:sz w:val="22"/>
          <w:szCs w:val="22"/>
        </w:rPr>
        <w:t>y</w:t>
      </w:r>
      <w:r w:rsidRPr="00F23B38">
        <w:rPr>
          <w:rFonts w:ascii="Swis721 Lt BT" w:hAnsi="Swis721 Lt BT"/>
          <w:sz w:val="22"/>
          <w:szCs w:val="22"/>
        </w:rPr>
        <w:t>.</w:t>
      </w:r>
    </w:p>
    <w:p w14:paraId="4F454FA7" w14:textId="77777777" w:rsidR="00112337" w:rsidRPr="00F23B38" w:rsidRDefault="00112337" w:rsidP="00112337">
      <w:pPr>
        <w:pStyle w:val="Default"/>
        <w:rPr>
          <w:rFonts w:ascii="Swis721 Lt BT" w:hAnsi="Swis721 Lt BT"/>
          <w:sz w:val="22"/>
          <w:szCs w:val="22"/>
        </w:rPr>
      </w:pPr>
    </w:p>
    <w:p w14:paraId="63BEB4CB" w14:textId="77777777" w:rsidR="000A499E" w:rsidRDefault="000A499E" w:rsidP="00112337">
      <w:pPr>
        <w:pStyle w:val="Default"/>
        <w:rPr>
          <w:rFonts w:ascii="Swis721 Lt BT" w:hAnsi="Swis721 Lt BT"/>
          <w:i/>
          <w:iCs/>
          <w:sz w:val="22"/>
          <w:szCs w:val="22"/>
        </w:rPr>
      </w:pPr>
    </w:p>
    <w:p w14:paraId="52647B5D" w14:textId="77777777" w:rsidR="000A499E" w:rsidRDefault="000A499E" w:rsidP="00112337">
      <w:pPr>
        <w:pStyle w:val="Default"/>
        <w:rPr>
          <w:rFonts w:ascii="Swis721 Lt BT" w:hAnsi="Swis721 Lt BT"/>
          <w:i/>
          <w:iCs/>
          <w:sz w:val="22"/>
          <w:szCs w:val="22"/>
        </w:rPr>
      </w:pPr>
    </w:p>
    <w:p w14:paraId="310DA20B" w14:textId="262AC8C2" w:rsidR="00112337" w:rsidRPr="00711182" w:rsidRDefault="00112337" w:rsidP="00112337">
      <w:pPr>
        <w:pStyle w:val="Default"/>
        <w:rPr>
          <w:rFonts w:ascii="Swis721 Lt BT" w:hAnsi="Swis721 Lt BT"/>
          <w:i/>
          <w:iCs/>
          <w:sz w:val="22"/>
          <w:szCs w:val="22"/>
        </w:rPr>
      </w:pPr>
      <w:r w:rsidRPr="00F23B38">
        <w:rPr>
          <w:rFonts w:ascii="Swis721 Lt BT" w:hAnsi="Swis721 Lt BT"/>
          <w:i/>
          <w:iCs/>
          <w:sz w:val="22"/>
          <w:szCs w:val="22"/>
        </w:rPr>
        <w:lastRenderedPageBreak/>
        <w:t>Other payments</w:t>
      </w:r>
    </w:p>
    <w:p w14:paraId="730E5ACE" w14:textId="77777777" w:rsidR="00112337" w:rsidRPr="00711182" w:rsidRDefault="00112337" w:rsidP="00112337">
      <w:pPr>
        <w:pStyle w:val="Default"/>
        <w:rPr>
          <w:rFonts w:ascii="Swis721 Lt BT" w:hAnsi="Swis721 Lt BT"/>
          <w:i/>
          <w:iCs/>
          <w:sz w:val="22"/>
          <w:szCs w:val="22"/>
        </w:rPr>
      </w:pPr>
    </w:p>
    <w:p w14:paraId="3EA5F604" w14:textId="5926A7EB" w:rsidR="004C01BF" w:rsidRPr="00E050B2" w:rsidRDefault="00112337" w:rsidP="008430C7">
      <w:pPr>
        <w:pStyle w:val="Default"/>
        <w:rPr>
          <w:rFonts w:ascii="Swis721 Lt BT" w:hAnsi="Swis721 Lt BT"/>
          <w:sz w:val="22"/>
          <w:szCs w:val="22"/>
        </w:rPr>
      </w:pPr>
      <w:r w:rsidRPr="00E050B2">
        <w:rPr>
          <w:rFonts w:ascii="Swis721 Lt BT" w:hAnsi="Swis721 Lt BT"/>
          <w:sz w:val="22"/>
          <w:szCs w:val="22"/>
        </w:rPr>
        <w:t xml:space="preserve">The District’s </w:t>
      </w:r>
      <w:r w:rsidR="0055375A" w:rsidRPr="00E050B2">
        <w:rPr>
          <w:rFonts w:ascii="Swis721 Lt BT" w:hAnsi="Swis721 Lt BT"/>
          <w:sz w:val="22"/>
          <w:szCs w:val="22"/>
        </w:rPr>
        <w:t>SBITAs</w:t>
      </w:r>
      <w:r w:rsidRPr="00E050B2">
        <w:rPr>
          <w:rFonts w:ascii="Swis721 Lt BT" w:hAnsi="Swis721 Lt BT"/>
          <w:sz w:val="22"/>
          <w:szCs w:val="22"/>
        </w:rPr>
        <w:t xml:space="preserve"> include other payments, such as termination penalties, that are not included in the </w:t>
      </w:r>
      <w:r w:rsidR="004B41A2" w:rsidRPr="00E050B2">
        <w:rPr>
          <w:rFonts w:ascii="Swis721 Lt BT" w:hAnsi="Swis721 Lt BT"/>
          <w:sz w:val="22"/>
          <w:szCs w:val="22"/>
        </w:rPr>
        <w:t>subscription</w:t>
      </w:r>
      <w:r w:rsidR="004847EE" w:rsidRPr="00E050B2">
        <w:rPr>
          <w:rFonts w:ascii="Swis721 Lt BT" w:hAnsi="Swis721 Lt BT"/>
          <w:sz w:val="22"/>
          <w:szCs w:val="22"/>
        </w:rPr>
        <w:t>s</w:t>
      </w:r>
      <w:r w:rsidR="004B41A2" w:rsidRPr="00E050B2">
        <w:rPr>
          <w:rFonts w:ascii="Swis721 Lt BT" w:hAnsi="Swis721 Lt BT"/>
          <w:sz w:val="22"/>
          <w:szCs w:val="22"/>
        </w:rPr>
        <w:t xml:space="preserve"> </w:t>
      </w:r>
      <w:r w:rsidRPr="00E050B2">
        <w:rPr>
          <w:rFonts w:ascii="Swis721 Lt BT" w:hAnsi="Swis721 Lt BT"/>
          <w:sz w:val="22"/>
          <w:szCs w:val="22"/>
        </w:rPr>
        <w:t xml:space="preserve">liability because they are not reasonably certain of being required. </w:t>
      </w:r>
      <w:r w:rsidRPr="00E050B2">
        <w:rPr>
          <w:rFonts w:ascii="Swis721 Md BT" w:hAnsi="Swis721 Md BT"/>
          <w:i/>
          <w:iCs/>
          <w:color w:val="C00000"/>
          <w:sz w:val="22"/>
          <w:szCs w:val="22"/>
        </w:rPr>
        <w:t xml:space="preserve">Modify as appropriate. </w:t>
      </w:r>
      <w:r w:rsidRPr="00E050B2">
        <w:rPr>
          <w:rFonts w:ascii="Swis721 Lt BT" w:hAnsi="Swis721 Lt BT"/>
          <w:color w:val="auto"/>
          <w:sz w:val="22"/>
          <w:szCs w:val="22"/>
        </w:rPr>
        <w:t xml:space="preserve">During the fiscal year ended June 30, </w:t>
      </w:r>
      <w:r w:rsidRPr="00E050B2">
        <w:rPr>
          <w:rFonts w:ascii="Swis721 Lt BT" w:hAnsi="Swis721 Lt BT"/>
          <w:color w:val="auto"/>
          <w:sz w:val="22"/>
          <w:szCs w:val="22"/>
          <w:highlight w:val="yellow"/>
        </w:rPr>
        <w:t>202</w:t>
      </w:r>
      <w:r w:rsidR="00E050B2" w:rsidRPr="00E050B2">
        <w:rPr>
          <w:rFonts w:ascii="Swis721 Lt BT" w:hAnsi="Swis721 Lt BT"/>
          <w:color w:val="auto"/>
          <w:sz w:val="22"/>
          <w:szCs w:val="22"/>
          <w:highlight w:val="yellow"/>
        </w:rPr>
        <w:t>4</w:t>
      </w:r>
      <w:r w:rsidRPr="00E050B2">
        <w:rPr>
          <w:rFonts w:ascii="Swis721 Lt BT" w:hAnsi="Swis721 Lt BT"/>
          <w:color w:val="auto"/>
          <w:sz w:val="22"/>
          <w:szCs w:val="22"/>
        </w:rPr>
        <w:t xml:space="preserve">, the District recognized expenses of $_______ for other payments not </w:t>
      </w:r>
      <w:r w:rsidRPr="00E050B2">
        <w:rPr>
          <w:rFonts w:ascii="Swis721 Lt BT" w:hAnsi="Swis721 Lt BT"/>
          <w:sz w:val="22"/>
          <w:szCs w:val="22"/>
        </w:rPr>
        <w:t xml:space="preserve">included in the measurement of the </w:t>
      </w:r>
      <w:r w:rsidR="00DE2580" w:rsidRPr="00E050B2">
        <w:rPr>
          <w:rFonts w:ascii="Swis721 Lt BT" w:hAnsi="Swis721 Lt BT"/>
          <w:sz w:val="22"/>
          <w:szCs w:val="22"/>
        </w:rPr>
        <w:t>su</w:t>
      </w:r>
      <w:r w:rsidR="00E37A55" w:rsidRPr="00E050B2">
        <w:rPr>
          <w:rFonts w:ascii="Swis721 Lt BT" w:hAnsi="Swis721 Lt BT"/>
          <w:sz w:val="22"/>
          <w:szCs w:val="22"/>
        </w:rPr>
        <w:t>b</w:t>
      </w:r>
      <w:r w:rsidR="00DE2580" w:rsidRPr="00E050B2">
        <w:rPr>
          <w:rFonts w:ascii="Swis721 Lt BT" w:hAnsi="Swis721 Lt BT"/>
          <w:sz w:val="22"/>
          <w:szCs w:val="22"/>
        </w:rPr>
        <w:t>scription</w:t>
      </w:r>
      <w:r w:rsidR="000C6D48" w:rsidRPr="00E050B2">
        <w:rPr>
          <w:rFonts w:ascii="Swis721 Lt BT" w:hAnsi="Swis721 Lt BT"/>
          <w:sz w:val="22"/>
          <w:szCs w:val="22"/>
        </w:rPr>
        <w:t>s</w:t>
      </w:r>
      <w:r w:rsidRPr="00E050B2">
        <w:rPr>
          <w:rFonts w:ascii="Swis721 Lt BT" w:hAnsi="Swis721 Lt BT"/>
          <w:sz w:val="22"/>
          <w:szCs w:val="22"/>
        </w:rPr>
        <w:t xml:space="preserve"> liabilit</w:t>
      </w:r>
      <w:r w:rsidR="000C6D48" w:rsidRPr="00E050B2">
        <w:rPr>
          <w:rFonts w:ascii="Swis721 Lt BT" w:hAnsi="Swis721 Lt BT"/>
          <w:sz w:val="22"/>
          <w:szCs w:val="22"/>
        </w:rPr>
        <w:t>y</w:t>
      </w:r>
      <w:r w:rsidRPr="00E050B2">
        <w:rPr>
          <w:rFonts w:ascii="Swis721 Lt BT" w:hAnsi="Swis721 Lt BT"/>
          <w:sz w:val="22"/>
          <w:szCs w:val="22"/>
        </w:rPr>
        <w:t>.</w:t>
      </w:r>
    </w:p>
    <w:p w14:paraId="5B659BBD" w14:textId="77777777" w:rsidR="008430C7" w:rsidRPr="00E050B2" w:rsidRDefault="008430C7" w:rsidP="008430C7">
      <w:pPr>
        <w:pStyle w:val="Default"/>
        <w:rPr>
          <w:rFonts w:ascii="Swis721 Md BT" w:hAnsi="Swis721 Md BT"/>
          <w:i/>
          <w:iCs/>
          <w:color w:val="C00000"/>
        </w:rPr>
      </w:pPr>
    </w:p>
    <w:p w14:paraId="0D365553" w14:textId="166450A5" w:rsidR="004C01BF" w:rsidRPr="006B5619" w:rsidRDefault="004C01BF" w:rsidP="004C01BF">
      <w:pPr>
        <w:jc w:val="left"/>
        <w:rPr>
          <w:rFonts w:ascii="Swis721 Md BT" w:hAnsi="Swis721 Md BT"/>
          <w:i/>
          <w:iCs/>
          <w:color w:val="C00000"/>
        </w:rPr>
      </w:pPr>
      <w:r w:rsidRPr="00E050B2">
        <w:rPr>
          <w:rFonts w:ascii="Swis721 Md BT" w:hAnsi="Swis721 Md BT"/>
          <w:i/>
          <w:iCs/>
          <w:color w:val="C00000"/>
        </w:rPr>
        <w:t xml:space="preserve">The District should also provide relevant disclosures for the components of any impairment loss and any related change in the </w:t>
      </w:r>
      <w:r w:rsidR="008430C7" w:rsidRPr="00E050B2">
        <w:rPr>
          <w:rFonts w:ascii="Swis721 Md BT" w:hAnsi="Swis721 Md BT"/>
          <w:i/>
          <w:iCs/>
          <w:color w:val="C00000"/>
        </w:rPr>
        <w:t>subscription</w:t>
      </w:r>
      <w:r w:rsidR="00D84372" w:rsidRPr="00E050B2">
        <w:rPr>
          <w:rFonts w:ascii="Swis721 Md BT" w:hAnsi="Swis721 Md BT"/>
          <w:i/>
          <w:iCs/>
          <w:color w:val="C00000"/>
        </w:rPr>
        <w:t>s</w:t>
      </w:r>
      <w:r w:rsidRPr="00E050B2">
        <w:rPr>
          <w:rFonts w:ascii="Swis721 Md BT" w:hAnsi="Swis721 Md BT"/>
          <w:i/>
          <w:iCs/>
          <w:color w:val="C00000"/>
        </w:rPr>
        <w:t xml:space="preserve"> liability, as appli</w:t>
      </w:r>
      <w:r w:rsidR="008430C7" w:rsidRPr="00E050B2">
        <w:rPr>
          <w:rFonts w:ascii="Swis721 Md BT" w:hAnsi="Swis721 Md BT"/>
          <w:i/>
          <w:iCs/>
          <w:color w:val="C00000"/>
        </w:rPr>
        <w:t>cable</w:t>
      </w:r>
      <w:r w:rsidRPr="00E050B2">
        <w:rPr>
          <w:rFonts w:ascii="Swis721 Md BT" w:hAnsi="Swis721 Md BT"/>
          <w:i/>
          <w:iCs/>
          <w:color w:val="C00000"/>
        </w:rPr>
        <w:t xml:space="preserve"> (see GASB </w:t>
      </w:r>
      <w:r w:rsidR="00300393">
        <w:rPr>
          <w:rFonts w:ascii="Swis721 Md BT" w:hAnsi="Swis721 Md BT"/>
          <w:i/>
          <w:iCs/>
          <w:color w:val="C00000"/>
        </w:rPr>
        <w:t xml:space="preserve">Statement No. </w:t>
      </w:r>
      <w:r w:rsidR="008430C7" w:rsidRPr="00E050B2">
        <w:rPr>
          <w:rFonts w:ascii="Swis721 Md BT" w:hAnsi="Swis721 Md BT"/>
          <w:i/>
          <w:iCs/>
          <w:color w:val="C00000"/>
        </w:rPr>
        <w:t>96</w:t>
      </w:r>
      <w:r w:rsidRPr="00E050B2">
        <w:rPr>
          <w:rFonts w:ascii="Swis721 Md BT" w:hAnsi="Swis721 Md BT"/>
          <w:i/>
          <w:iCs/>
          <w:color w:val="C00000"/>
        </w:rPr>
        <w:t xml:space="preserve">, paragraph </w:t>
      </w:r>
      <w:r w:rsidR="008430C7" w:rsidRPr="00E050B2">
        <w:rPr>
          <w:rFonts w:ascii="Swis721 Md BT" w:hAnsi="Swis721 Md BT"/>
          <w:i/>
          <w:iCs/>
          <w:color w:val="C00000"/>
        </w:rPr>
        <w:t>60</w:t>
      </w:r>
      <w:r w:rsidRPr="00E050B2">
        <w:rPr>
          <w:rFonts w:ascii="Swis721 Md BT" w:hAnsi="Swis721 Md BT"/>
          <w:i/>
          <w:iCs/>
          <w:color w:val="C00000"/>
        </w:rPr>
        <w:t xml:space="preserve"> [</w:t>
      </w:r>
      <w:r w:rsidR="008233EB" w:rsidRPr="00E050B2">
        <w:rPr>
          <w:rFonts w:ascii="Swis721 Md BT" w:hAnsi="Swis721 Md BT"/>
          <w:i/>
          <w:iCs/>
          <w:color w:val="C00000"/>
        </w:rPr>
        <w:t>g</w:t>
      </w:r>
      <w:r w:rsidRPr="00E050B2">
        <w:rPr>
          <w:rFonts w:ascii="Swis721 Md BT" w:hAnsi="Swis721 Md BT"/>
          <w:i/>
          <w:iCs/>
          <w:color w:val="C00000"/>
        </w:rPr>
        <w:t>])</w:t>
      </w:r>
    </w:p>
    <w:p w14:paraId="10D26A25" w14:textId="1BB5BFD4" w:rsidR="0064387D" w:rsidRDefault="00321BDC" w:rsidP="00CD0667">
      <w:pPr>
        <w:pStyle w:val="BodyTextIndent2"/>
        <w:ind w:left="0"/>
        <w:jc w:val="left"/>
        <w:rPr>
          <w:rFonts w:ascii="Swis721 Md BT" w:hAnsi="Swis721 Md BT"/>
          <w:i/>
          <w:color w:val="C00000"/>
        </w:rPr>
      </w:pPr>
      <w:r w:rsidRPr="00950376">
        <w:rPr>
          <w:rFonts w:ascii="Swis721 Md BT" w:hAnsi="Swis721 Md BT"/>
          <w:szCs w:val="22"/>
        </w:rPr>
        <w:t>Asset retirement obligations—</w:t>
      </w:r>
      <w:r w:rsidRPr="00950376">
        <w:rPr>
          <w:rFonts w:ascii="Swis721 Md BT" w:hAnsi="Swis721 Md BT"/>
          <w:i/>
          <w:color w:val="C00000"/>
          <w:szCs w:val="22"/>
        </w:rPr>
        <w:t xml:space="preserve">If the District has recognized asset retirement </w:t>
      </w:r>
      <w:r w:rsidR="00583C78" w:rsidRPr="00950376">
        <w:rPr>
          <w:rFonts w:ascii="Swis721 Md BT" w:hAnsi="Swis721 Md BT"/>
          <w:i/>
          <w:color w:val="C00000"/>
          <w:szCs w:val="22"/>
        </w:rPr>
        <w:t>obligations</w:t>
      </w:r>
      <w:r w:rsidRPr="00950376">
        <w:rPr>
          <w:rFonts w:ascii="Swis721 Md BT" w:hAnsi="Swis721 Md BT"/>
          <w:i/>
          <w:color w:val="C00000"/>
          <w:szCs w:val="22"/>
        </w:rPr>
        <w:t xml:space="preserve">, it should disclose </w:t>
      </w:r>
      <w:r w:rsidR="00FB4C5C" w:rsidRPr="00950376">
        <w:rPr>
          <w:rFonts w:ascii="Swis721 Md BT" w:hAnsi="Swis721 Md BT"/>
          <w:i/>
          <w:color w:val="C00000"/>
          <w:szCs w:val="22"/>
        </w:rPr>
        <w:t>the information required by</w:t>
      </w:r>
      <w:r w:rsidRPr="00950376">
        <w:rPr>
          <w:rFonts w:ascii="Swis721 Md BT" w:hAnsi="Swis721 Md BT"/>
          <w:i/>
          <w:color w:val="C00000"/>
          <w:szCs w:val="22"/>
        </w:rPr>
        <w:t xml:space="preserve"> GASB Statement No. 83, paragraphs 27 – 29</w:t>
      </w:r>
      <w:r w:rsidR="006B7FB8" w:rsidRPr="00950376">
        <w:rPr>
          <w:rFonts w:ascii="Swis721 Md BT" w:hAnsi="Swis721 Md BT"/>
          <w:i/>
          <w:color w:val="C00000"/>
        </w:rPr>
        <w:t xml:space="preserve">. </w:t>
      </w:r>
    </w:p>
    <w:p w14:paraId="49AB2C37" w14:textId="219E2F26" w:rsidR="00D73123" w:rsidRPr="003131C0" w:rsidRDefault="00D73123" w:rsidP="00B549EE">
      <w:pPr>
        <w:pStyle w:val="Heading1"/>
        <w:rPr>
          <w:rFonts w:ascii="Swis721 Md BT" w:hAnsi="Swis721 Md BT"/>
        </w:rPr>
      </w:pPr>
      <w:r w:rsidRPr="003131C0">
        <w:rPr>
          <w:rFonts w:ascii="Swis721 Md BT" w:hAnsi="Swis721 Md BT"/>
        </w:rPr>
        <w:t>Note _ -</w:t>
      </w:r>
      <w:r w:rsidRPr="003131C0">
        <w:rPr>
          <w:rFonts w:ascii="Swis721 Md BT" w:hAnsi="Swis721 Md BT"/>
        </w:rPr>
        <w:tab/>
      </w:r>
      <w:r w:rsidR="00B549EE" w:rsidRPr="003131C0">
        <w:rPr>
          <w:rFonts w:ascii="Swis721 Md BT" w:hAnsi="Swis721 Md BT"/>
        </w:rPr>
        <w:t>Conduit debt</w:t>
      </w:r>
    </w:p>
    <w:p w14:paraId="29A213FB" w14:textId="5A02138E" w:rsidR="00AC7F8F" w:rsidRPr="003131C0" w:rsidRDefault="00A07629" w:rsidP="00A07629">
      <w:pPr>
        <w:shd w:val="clear" w:color="auto" w:fill="FFFFFF"/>
        <w:spacing w:after="0"/>
        <w:jc w:val="left"/>
        <w:rPr>
          <w:rFonts w:ascii="Swis721 Md BT" w:hAnsi="Swis721 Md BT"/>
          <w:i/>
          <w:iCs/>
          <w:color w:val="C00000"/>
          <w:szCs w:val="22"/>
        </w:rPr>
      </w:pPr>
      <w:r w:rsidRPr="003131C0">
        <w:rPr>
          <w:rFonts w:ascii="Swis721 Md BT" w:hAnsi="Swis721 Md BT"/>
          <w:i/>
          <w:iCs/>
          <w:color w:val="C00000"/>
          <w:szCs w:val="22"/>
        </w:rPr>
        <w:t>The District</w:t>
      </w:r>
      <w:r w:rsidR="00D25E28" w:rsidRPr="003131C0">
        <w:rPr>
          <w:rFonts w:ascii="Swis721 Md BT" w:hAnsi="Swis721 Md BT"/>
          <w:i/>
          <w:iCs/>
          <w:color w:val="C00000"/>
          <w:szCs w:val="22"/>
        </w:rPr>
        <w:t xml:space="preserve"> (as the issuer)</w:t>
      </w:r>
      <w:r w:rsidR="00AC7F8F" w:rsidRPr="003131C0">
        <w:rPr>
          <w:rFonts w:ascii="Swis721 Md BT" w:hAnsi="Swis721 Md BT"/>
          <w:i/>
          <w:iCs/>
          <w:color w:val="C00000"/>
          <w:szCs w:val="22"/>
        </w:rPr>
        <w:t xml:space="preserve"> should disclose the </w:t>
      </w:r>
      <w:r w:rsidRPr="003131C0">
        <w:rPr>
          <w:rFonts w:ascii="Swis721 Md BT" w:hAnsi="Swis721 Md BT"/>
          <w:i/>
          <w:iCs/>
          <w:color w:val="C00000"/>
          <w:szCs w:val="22"/>
        </w:rPr>
        <w:t xml:space="preserve">following </w:t>
      </w:r>
      <w:r w:rsidR="000B257A" w:rsidRPr="003131C0">
        <w:rPr>
          <w:rFonts w:ascii="Swis721 Md BT" w:hAnsi="Swis721 Md BT"/>
          <w:i/>
          <w:iCs/>
          <w:color w:val="C00000"/>
          <w:szCs w:val="22"/>
        </w:rPr>
        <w:t xml:space="preserve">general </w:t>
      </w:r>
      <w:r w:rsidR="00AC7F8F" w:rsidRPr="003131C0">
        <w:rPr>
          <w:rFonts w:ascii="Swis721 Md BT" w:hAnsi="Swis721 Md BT"/>
          <w:i/>
          <w:iCs/>
          <w:color w:val="C00000"/>
          <w:szCs w:val="22"/>
        </w:rPr>
        <w:t>information about conduit debt obligations</w:t>
      </w:r>
      <w:r w:rsidR="003A2301" w:rsidRPr="003131C0">
        <w:rPr>
          <w:rFonts w:ascii="Swis721 Md BT" w:hAnsi="Swis721 Md BT"/>
          <w:i/>
          <w:iCs/>
          <w:color w:val="C00000"/>
          <w:szCs w:val="22"/>
        </w:rPr>
        <w:t xml:space="preserve"> (GASB </w:t>
      </w:r>
      <w:r w:rsidR="00262FE7">
        <w:rPr>
          <w:rFonts w:ascii="Swis721 Md BT" w:hAnsi="Swis721 Md BT"/>
          <w:i/>
          <w:iCs/>
          <w:color w:val="C00000"/>
          <w:szCs w:val="22"/>
        </w:rPr>
        <w:t xml:space="preserve">Statement No. </w:t>
      </w:r>
      <w:r w:rsidR="003A2301" w:rsidRPr="003131C0">
        <w:rPr>
          <w:rFonts w:ascii="Swis721 Md BT" w:hAnsi="Swis721 Md BT"/>
          <w:i/>
          <w:iCs/>
          <w:color w:val="C00000"/>
          <w:szCs w:val="22"/>
        </w:rPr>
        <w:t>91, paragraph 25)</w:t>
      </w:r>
      <w:r w:rsidRPr="003131C0">
        <w:rPr>
          <w:rFonts w:ascii="Swis721 Md BT" w:hAnsi="Swis721 Md BT"/>
          <w:i/>
          <w:iCs/>
          <w:color w:val="C00000"/>
          <w:szCs w:val="22"/>
        </w:rPr>
        <w:t>:</w:t>
      </w:r>
    </w:p>
    <w:p w14:paraId="7E100C76" w14:textId="31A68578" w:rsidR="00AC7F8F" w:rsidRPr="003131C0" w:rsidRDefault="00AC7F8F" w:rsidP="00A07629">
      <w:pPr>
        <w:pStyle w:val="li"/>
        <w:numPr>
          <w:ilvl w:val="0"/>
          <w:numId w:val="22"/>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A general description of the issuer’s conduit debt obligation(s)</w:t>
      </w:r>
      <w:r w:rsidR="00CB7B9B" w:rsidRPr="003131C0">
        <w:rPr>
          <w:rFonts w:ascii="Swis721 Md BT" w:hAnsi="Swis721 Md BT"/>
          <w:i/>
          <w:iCs/>
          <w:color w:val="C00000"/>
          <w:sz w:val="22"/>
          <w:szCs w:val="22"/>
        </w:rPr>
        <w:t>.</w:t>
      </w:r>
    </w:p>
    <w:p w14:paraId="4B5F5ACE" w14:textId="437D0577" w:rsidR="00AC7F8F" w:rsidRPr="003131C0" w:rsidRDefault="00AC7F8F" w:rsidP="004F63A9">
      <w:pPr>
        <w:pStyle w:val="li"/>
        <w:numPr>
          <w:ilvl w:val="0"/>
          <w:numId w:val="22"/>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A general description of the issuer’s limited commitment(s)</w:t>
      </w:r>
      <w:r w:rsidR="00CB7B9B" w:rsidRPr="003131C0">
        <w:rPr>
          <w:rFonts w:ascii="Swis721 Md BT" w:hAnsi="Swis721 Md BT"/>
          <w:i/>
          <w:iCs/>
          <w:color w:val="C00000"/>
          <w:sz w:val="22"/>
          <w:szCs w:val="22"/>
        </w:rPr>
        <w:t>.</w:t>
      </w:r>
    </w:p>
    <w:p w14:paraId="30B0E022" w14:textId="2E4772F5" w:rsidR="00AC7F8F" w:rsidRPr="003131C0" w:rsidRDefault="00AC7F8F" w:rsidP="004F63A9">
      <w:pPr>
        <w:pStyle w:val="li"/>
        <w:numPr>
          <w:ilvl w:val="0"/>
          <w:numId w:val="22"/>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A general description of the issuer’s voluntary commitment(s)</w:t>
      </w:r>
      <w:r w:rsidR="00CB7B9B" w:rsidRPr="003131C0">
        <w:rPr>
          <w:rFonts w:ascii="Swis721 Md BT" w:hAnsi="Swis721 Md BT"/>
          <w:i/>
          <w:iCs/>
          <w:color w:val="C00000"/>
          <w:sz w:val="22"/>
          <w:szCs w:val="22"/>
        </w:rPr>
        <w:t>.</w:t>
      </w:r>
    </w:p>
    <w:p w14:paraId="08D96997" w14:textId="13FB7740" w:rsidR="00AC7F8F" w:rsidRPr="003131C0" w:rsidRDefault="00AC7F8F" w:rsidP="004F63A9">
      <w:pPr>
        <w:pStyle w:val="li"/>
        <w:numPr>
          <w:ilvl w:val="0"/>
          <w:numId w:val="22"/>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A general description of the issuer’s additional commitment(s), including:</w:t>
      </w:r>
    </w:p>
    <w:p w14:paraId="03AD8BE3" w14:textId="5B40902A" w:rsidR="00AC7F8F" w:rsidRPr="003131C0" w:rsidRDefault="00AC7F8F" w:rsidP="004F63A9">
      <w:pPr>
        <w:pStyle w:val="li"/>
        <w:numPr>
          <w:ilvl w:val="1"/>
          <w:numId w:val="22"/>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The legal authority and limits for extending the commitment(s)</w:t>
      </w:r>
      <w:r w:rsidR="00B03389" w:rsidRPr="003131C0">
        <w:rPr>
          <w:rFonts w:ascii="Swis721 Md BT" w:hAnsi="Swis721 Md BT"/>
          <w:i/>
          <w:iCs/>
          <w:color w:val="C00000"/>
          <w:sz w:val="22"/>
          <w:szCs w:val="22"/>
        </w:rPr>
        <w:t>.</w:t>
      </w:r>
    </w:p>
    <w:p w14:paraId="241A575E" w14:textId="7038F258" w:rsidR="00AC7F8F" w:rsidRPr="003131C0" w:rsidRDefault="00AC7F8F" w:rsidP="00554BFF">
      <w:pPr>
        <w:pStyle w:val="li"/>
        <w:numPr>
          <w:ilvl w:val="1"/>
          <w:numId w:val="22"/>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The length of time of the commitment(s)</w:t>
      </w:r>
      <w:r w:rsidR="00B03389" w:rsidRPr="003131C0">
        <w:rPr>
          <w:rFonts w:ascii="Swis721 Md BT" w:hAnsi="Swis721 Md BT"/>
          <w:i/>
          <w:iCs/>
          <w:color w:val="C00000"/>
          <w:sz w:val="22"/>
          <w:szCs w:val="22"/>
        </w:rPr>
        <w:t>.</w:t>
      </w:r>
    </w:p>
    <w:p w14:paraId="266A8894" w14:textId="4A4E2A87" w:rsidR="00AC7F8F" w:rsidRPr="003131C0" w:rsidRDefault="00AC7F8F" w:rsidP="00554BFF">
      <w:pPr>
        <w:pStyle w:val="li"/>
        <w:numPr>
          <w:ilvl w:val="1"/>
          <w:numId w:val="22"/>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Arrangements, if any, for recovering payments from the third-party obligor(s)</w:t>
      </w:r>
      <w:r w:rsidR="00B02DB3" w:rsidRPr="003131C0">
        <w:rPr>
          <w:rFonts w:ascii="Swis721 Md BT" w:hAnsi="Swis721 Md BT"/>
          <w:i/>
          <w:iCs/>
          <w:color w:val="C00000"/>
          <w:sz w:val="22"/>
          <w:szCs w:val="22"/>
        </w:rPr>
        <w:t>.</w:t>
      </w:r>
    </w:p>
    <w:p w14:paraId="00E00FE3" w14:textId="1E44828B" w:rsidR="00AC7F8F" w:rsidRPr="003131C0" w:rsidRDefault="00AC7F8F" w:rsidP="00AC7F8F">
      <w:pPr>
        <w:pStyle w:val="li"/>
        <w:numPr>
          <w:ilvl w:val="0"/>
          <w:numId w:val="22"/>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The aggregate outstanding principal amount of all conduit debt obligations that share the same type of commitment(s) at the end of the reporting period.</w:t>
      </w:r>
    </w:p>
    <w:p w14:paraId="796C354F" w14:textId="37F1EFA0" w:rsidR="00AC7F8F" w:rsidRPr="003131C0" w:rsidRDefault="00AC7F8F" w:rsidP="00AC7F8F">
      <w:pPr>
        <w:shd w:val="clear" w:color="auto" w:fill="FFFFFF"/>
        <w:rPr>
          <w:rFonts w:ascii="Swis721 Md BT" w:hAnsi="Swis721 Md BT"/>
          <w:i/>
          <w:iCs/>
          <w:color w:val="C00000"/>
          <w:szCs w:val="22"/>
        </w:rPr>
      </w:pPr>
      <w:r w:rsidRPr="003131C0">
        <w:rPr>
          <w:rFonts w:ascii="Swis721 Md BT" w:hAnsi="Swis721 Md BT"/>
          <w:i/>
          <w:iCs/>
          <w:color w:val="C00000"/>
          <w:szCs w:val="22"/>
        </w:rPr>
        <w:t xml:space="preserve">If </w:t>
      </w:r>
      <w:r w:rsidR="00457EE6" w:rsidRPr="003131C0">
        <w:rPr>
          <w:rFonts w:ascii="Swis721 Md BT" w:hAnsi="Swis721 Md BT"/>
          <w:i/>
          <w:iCs/>
          <w:color w:val="C00000"/>
          <w:szCs w:val="22"/>
        </w:rPr>
        <w:t xml:space="preserve">the District </w:t>
      </w:r>
      <w:r w:rsidRPr="003131C0">
        <w:rPr>
          <w:rFonts w:ascii="Swis721 Md BT" w:hAnsi="Swis721 Md BT"/>
          <w:i/>
          <w:iCs/>
          <w:color w:val="C00000"/>
          <w:szCs w:val="22"/>
          <w:u w:val="single"/>
        </w:rPr>
        <w:t xml:space="preserve">has </w:t>
      </w:r>
      <w:r w:rsidR="00A32D9D" w:rsidRPr="003131C0">
        <w:rPr>
          <w:rFonts w:ascii="Swis721 Md BT" w:hAnsi="Swis721 Md BT"/>
          <w:i/>
          <w:iCs/>
          <w:color w:val="C00000"/>
          <w:szCs w:val="22"/>
          <w:u w:val="single"/>
        </w:rPr>
        <w:t xml:space="preserve">also </w:t>
      </w:r>
      <w:r w:rsidRPr="003131C0">
        <w:rPr>
          <w:rFonts w:ascii="Swis721 Md BT" w:hAnsi="Swis721 Md BT"/>
          <w:i/>
          <w:iCs/>
          <w:color w:val="C00000"/>
          <w:szCs w:val="22"/>
          <w:u w:val="single"/>
        </w:rPr>
        <w:t>recognized a liability</w:t>
      </w:r>
      <w:r w:rsidRPr="003131C0">
        <w:rPr>
          <w:rFonts w:ascii="Swis721 Md BT" w:hAnsi="Swis721 Md BT"/>
          <w:i/>
          <w:iCs/>
          <w:color w:val="C00000"/>
          <w:szCs w:val="22"/>
        </w:rPr>
        <w:t xml:space="preserve"> in accordance with </w:t>
      </w:r>
      <w:r w:rsidR="00457EE6" w:rsidRPr="003131C0">
        <w:rPr>
          <w:rFonts w:ascii="Swis721 Md BT" w:hAnsi="Swis721 Md BT"/>
          <w:i/>
          <w:iCs/>
          <w:color w:val="C00000"/>
          <w:szCs w:val="22"/>
        </w:rPr>
        <w:t xml:space="preserve">GASB </w:t>
      </w:r>
      <w:r w:rsidR="00262FE7">
        <w:rPr>
          <w:rFonts w:ascii="Swis721 Md BT" w:hAnsi="Swis721 Md BT"/>
          <w:i/>
          <w:iCs/>
          <w:color w:val="C00000"/>
          <w:szCs w:val="22"/>
        </w:rPr>
        <w:t xml:space="preserve">Statement No. </w:t>
      </w:r>
      <w:r w:rsidR="00457EE6" w:rsidRPr="003131C0">
        <w:rPr>
          <w:rFonts w:ascii="Swis721 Md BT" w:hAnsi="Swis721 Md BT"/>
          <w:i/>
          <w:iCs/>
          <w:color w:val="C00000"/>
          <w:szCs w:val="22"/>
        </w:rPr>
        <w:t xml:space="preserve">91, </w:t>
      </w:r>
      <w:r w:rsidR="008A6980" w:rsidRPr="003131C0">
        <w:rPr>
          <w:rFonts w:ascii="Swis721 Md BT" w:hAnsi="Swis721 Md BT"/>
          <w:i/>
          <w:iCs/>
          <w:color w:val="C00000"/>
          <w:szCs w:val="22"/>
        </w:rPr>
        <w:t xml:space="preserve">paragraphs 10-17, </w:t>
      </w:r>
      <w:r w:rsidRPr="003131C0">
        <w:rPr>
          <w:rFonts w:ascii="Swis721 Md BT" w:hAnsi="Swis721 Md BT"/>
          <w:i/>
          <w:iCs/>
          <w:color w:val="C00000"/>
          <w:szCs w:val="22"/>
        </w:rPr>
        <w:t xml:space="preserve">it should </w:t>
      </w:r>
      <w:r w:rsidR="00D02E43" w:rsidRPr="003131C0">
        <w:rPr>
          <w:rFonts w:ascii="Swis721 Md BT" w:hAnsi="Swis721 Md BT"/>
          <w:i/>
          <w:iCs/>
          <w:color w:val="C00000"/>
          <w:szCs w:val="22"/>
        </w:rPr>
        <w:t>make additional disclosures as follows</w:t>
      </w:r>
      <w:r w:rsidR="005150ED" w:rsidRPr="003131C0">
        <w:rPr>
          <w:rFonts w:ascii="Swis721 Md BT" w:hAnsi="Swis721 Md BT"/>
          <w:i/>
          <w:iCs/>
          <w:color w:val="C00000"/>
          <w:szCs w:val="22"/>
        </w:rPr>
        <w:t xml:space="preserve"> (GASB</w:t>
      </w:r>
      <w:r w:rsidR="008823E2">
        <w:rPr>
          <w:rFonts w:ascii="Swis721 Md BT" w:hAnsi="Swis721 Md BT"/>
          <w:i/>
          <w:iCs/>
          <w:color w:val="C00000"/>
          <w:szCs w:val="22"/>
        </w:rPr>
        <w:t xml:space="preserve"> Statement No.</w:t>
      </w:r>
      <w:r w:rsidR="005150ED" w:rsidRPr="003131C0">
        <w:rPr>
          <w:rFonts w:ascii="Swis721 Md BT" w:hAnsi="Swis721 Md BT"/>
          <w:i/>
          <w:iCs/>
          <w:color w:val="C00000"/>
          <w:szCs w:val="22"/>
        </w:rPr>
        <w:t xml:space="preserve"> 91, paragraph 26)</w:t>
      </w:r>
      <w:r w:rsidRPr="003131C0">
        <w:rPr>
          <w:rFonts w:ascii="Swis721 Md BT" w:hAnsi="Swis721 Md BT"/>
          <w:i/>
          <w:iCs/>
          <w:color w:val="C00000"/>
          <w:szCs w:val="22"/>
        </w:rPr>
        <w:t>:</w:t>
      </w:r>
    </w:p>
    <w:p w14:paraId="68ADB80A" w14:textId="3176A1D3" w:rsidR="00AC7F8F" w:rsidRPr="003131C0" w:rsidRDefault="00AC7F8F" w:rsidP="008A6980">
      <w:pPr>
        <w:pStyle w:val="li"/>
        <w:numPr>
          <w:ilvl w:val="0"/>
          <w:numId w:val="23"/>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A brief description of the timing of recognition and measurement of the liability and information about the changes in the recognized liability, including the following:</w:t>
      </w:r>
    </w:p>
    <w:p w14:paraId="4DD0B233" w14:textId="0856C6EE" w:rsidR="00AC7F8F" w:rsidRPr="003131C0" w:rsidRDefault="00AC7F8F" w:rsidP="00425A23">
      <w:pPr>
        <w:pStyle w:val="li"/>
        <w:numPr>
          <w:ilvl w:val="1"/>
          <w:numId w:val="23"/>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Beginning-of-period balances</w:t>
      </w:r>
      <w:r w:rsidR="00B03389" w:rsidRPr="003131C0">
        <w:rPr>
          <w:rFonts w:ascii="Swis721 Md BT" w:hAnsi="Swis721 Md BT"/>
          <w:i/>
          <w:iCs/>
          <w:color w:val="C00000"/>
          <w:sz w:val="22"/>
          <w:szCs w:val="22"/>
        </w:rPr>
        <w:t>.</w:t>
      </w:r>
    </w:p>
    <w:p w14:paraId="78F913A0" w14:textId="0027E4A1" w:rsidR="00AC7F8F" w:rsidRPr="003131C0" w:rsidRDefault="00AC7F8F" w:rsidP="00425A23">
      <w:pPr>
        <w:pStyle w:val="li"/>
        <w:numPr>
          <w:ilvl w:val="1"/>
          <w:numId w:val="23"/>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Increases, including initial recognition and adjustments increasing estimates</w:t>
      </w:r>
      <w:r w:rsidR="00B03389" w:rsidRPr="003131C0">
        <w:rPr>
          <w:rFonts w:ascii="Swis721 Md BT" w:hAnsi="Swis721 Md BT"/>
          <w:i/>
          <w:iCs/>
          <w:color w:val="C00000"/>
          <w:sz w:val="22"/>
          <w:szCs w:val="22"/>
        </w:rPr>
        <w:t>.</w:t>
      </w:r>
    </w:p>
    <w:p w14:paraId="7DC2C1B6" w14:textId="372C706A" w:rsidR="00AC7F8F" w:rsidRPr="003131C0" w:rsidRDefault="00AC7F8F" w:rsidP="00425A23">
      <w:pPr>
        <w:pStyle w:val="li"/>
        <w:numPr>
          <w:ilvl w:val="1"/>
          <w:numId w:val="23"/>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Decreases, including payments made and adjustments decreasing estimates</w:t>
      </w:r>
      <w:r w:rsidR="009B0252" w:rsidRPr="003131C0">
        <w:rPr>
          <w:rFonts w:ascii="Swis721 Md BT" w:hAnsi="Swis721 Md BT"/>
          <w:i/>
          <w:iCs/>
          <w:color w:val="C00000"/>
          <w:sz w:val="22"/>
          <w:szCs w:val="22"/>
        </w:rPr>
        <w:t>.</w:t>
      </w:r>
    </w:p>
    <w:p w14:paraId="7762BFAB" w14:textId="47E2ADDE" w:rsidR="00AC7F8F" w:rsidRPr="003131C0" w:rsidRDefault="00AC7F8F" w:rsidP="00425A23">
      <w:pPr>
        <w:pStyle w:val="li"/>
        <w:numPr>
          <w:ilvl w:val="1"/>
          <w:numId w:val="23"/>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End-of-period balances</w:t>
      </w:r>
      <w:r w:rsidR="00D717AA" w:rsidRPr="003131C0">
        <w:rPr>
          <w:rFonts w:ascii="Swis721 Md BT" w:hAnsi="Swis721 Md BT"/>
          <w:i/>
          <w:iCs/>
          <w:color w:val="C00000"/>
          <w:sz w:val="22"/>
          <w:szCs w:val="22"/>
        </w:rPr>
        <w:t>.</w:t>
      </w:r>
    </w:p>
    <w:p w14:paraId="59946BA7" w14:textId="5E34E67A" w:rsidR="00AC7F8F" w:rsidRPr="003131C0" w:rsidRDefault="00AC7F8F" w:rsidP="00A874E7">
      <w:pPr>
        <w:pStyle w:val="li"/>
        <w:numPr>
          <w:ilvl w:val="0"/>
          <w:numId w:val="23"/>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Cumulative amounts of payments that have been made on the recognized liability at the reporting date, if any</w:t>
      </w:r>
      <w:r w:rsidR="00D717AA" w:rsidRPr="003131C0">
        <w:rPr>
          <w:rFonts w:ascii="Swis721 Md BT" w:hAnsi="Swis721 Md BT"/>
          <w:i/>
          <w:iCs/>
          <w:color w:val="C00000"/>
          <w:sz w:val="22"/>
          <w:szCs w:val="22"/>
        </w:rPr>
        <w:t>.</w:t>
      </w:r>
    </w:p>
    <w:p w14:paraId="56503CE3" w14:textId="78A3F2BB" w:rsidR="00AC7F8F" w:rsidRPr="003131C0" w:rsidRDefault="00AC7F8F" w:rsidP="00A874E7">
      <w:pPr>
        <w:pStyle w:val="li"/>
        <w:numPr>
          <w:ilvl w:val="0"/>
          <w:numId w:val="23"/>
        </w:numPr>
        <w:shd w:val="clear" w:color="auto" w:fill="FFFFFF"/>
        <w:rPr>
          <w:rFonts w:ascii="Swis721 Md BT" w:hAnsi="Swis721 Md BT"/>
          <w:i/>
          <w:iCs/>
          <w:color w:val="C00000"/>
          <w:sz w:val="22"/>
          <w:szCs w:val="22"/>
        </w:rPr>
      </w:pPr>
      <w:r w:rsidRPr="003131C0">
        <w:rPr>
          <w:rFonts w:ascii="Swis721 Md BT" w:hAnsi="Swis721 Md BT"/>
          <w:i/>
          <w:iCs/>
          <w:color w:val="C00000"/>
          <w:sz w:val="22"/>
          <w:szCs w:val="22"/>
        </w:rPr>
        <w:t>Amounts expected to be recovered from those payments, if any.</w:t>
      </w:r>
    </w:p>
    <w:p w14:paraId="3E95DAAC" w14:textId="3B3C19FF" w:rsidR="008E3294" w:rsidRPr="002265B8" w:rsidRDefault="008E3294" w:rsidP="002265B8">
      <w:pPr>
        <w:pStyle w:val="Heading1"/>
        <w:rPr>
          <w:rFonts w:ascii="Swis721 Md BT" w:hAnsi="Swis721 Md BT"/>
        </w:rPr>
      </w:pPr>
      <w:r w:rsidRPr="002265B8">
        <w:rPr>
          <w:rFonts w:ascii="Swis721 Md BT" w:hAnsi="Swis721 Md BT"/>
        </w:rPr>
        <w:lastRenderedPageBreak/>
        <w:t>Note _ -</w:t>
      </w:r>
      <w:r w:rsidRPr="002265B8">
        <w:rPr>
          <w:rFonts w:ascii="Swis721 Md BT" w:hAnsi="Swis721 Md BT"/>
        </w:rPr>
        <w:tab/>
        <w:t xml:space="preserve">Risk </w:t>
      </w:r>
      <w:r w:rsidR="0068314E" w:rsidRPr="002265B8">
        <w:rPr>
          <w:rFonts w:ascii="Swis721 Md BT" w:hAnsi="Swis721 Md BT"/>
        </w:rPr>
        <w:t>m</w:t>
      </w:r>
      <w:r w:rsidRPr="002265B8">
        <w:rPr>
          <w:rFonts w:ascii="Swis721 Md BT" w:hAnsi="Swis721 Md BT"/>
        </w:rPr>
        <w:t>anagement</w:t>
      </w:r>
    </w:p>
    <w:p w14:paraId="3E95DAAE" w14:textId="4F440B93" w:rsidR="008E3294" w:rsidRPr="00E52571" w:rsidRDefault="008E3294" w:rsidP="000E3188">
      <w:pPr>
        <w:jc w:val="left"/>
        <w:rPr>
          <w:rFonts w:ascii="Swis721 Md BT" w:hAnsi="Swis721 Md BT"/>
          <w:i/>
        </w:rPr>
      </w:pPr>
      <w:r w:rsidRPr="00997462">
        <w:t>The District is exposed to various risks of loss related to torts; theft of, damage to, and destruction of assets; errors and omissions; injuries to employees; and natural disasters. The District carries commercial insurance for all such risks of loss, including workers’ compensation</w:t>
      </w:r>
      <w:r w:rsidR="000B0330" w:rsidRPr="00997462">
        <w:t>,</w:t>
      </w:r>
      <w:r w:rsidR="005D52BF" w:rsidRPr="00997462">
        <w:t xml:space="preserve"> employees’ health</w:t>
      </w:r>
      <w:r w:rsidR="000B0330" w:rsidRPr="00997462">
        <w:t>,</w:t>
      </w:r>
      <w:r w:rsidRPr="00997462">
        <w:t xml:space="preserve"> and accident insurance. Settled claims resulting from these risks have not exceeded commercial insurance coverage in any of the past 3 fiscal years. </w:t>
      </w:r>
      <w:r w:rsidRPr="0018404B">
        <w:rPr>
          <w:rFonts w:ascii="Swis721 Md BT" w:hAnsi="Swis721 Md BT"/>
          <w:i/>
          <w:color w:val="C00000"/>
        </w:rPr>
        <w:t>Modify as appropriate.</w:t>
      </w:r>
    </w:p>
    <w:p w14:paraId="3E95DAB0" w14:textId="07944A54" w:rsidR="008E3294" w:rsidRPr="0018404B" w:rsidRDefault="008E3294" w:rsidP="000E3188">
      <w:pPr>
        <w:jc w:val="left"/>
        <w:rPr>
          <w:rFonts w:ascii="Swis721 Md BT" w:hAnsi="Swis721 Md BT"/>
          <w:i/>
          <w:color w:val="C00000"/>
        </w:rPr>
      </w:pPr>
      <w:r w:rsidRPr="0018404B">
        <w:rPr>
          <w:rFonts w:ascii="Swis721 Md BT" w:hAnsi="Swis721 Md BT"/>
          <w:i/>
          <w:color w:val="C00000"/>
        </w:rPr>
        <w:t xml:space="preserve">Provide similar disclosures for all other district risk-financing activities when it assumes the risks of loss, including its participation in a risk pool or being self-insured for health, dental, and other benefits to its employees. See GASB Codification </w:t>
      </w:r>
      <w:r w:rsidR="00051C2A" w:rsidRPr="0018404B">
        <w:rPr>
          <w:rFonts w:ascii="Swis721 Md BT" w:hAnsi="Swis721 Md BT"/>
          <w:i/>
          <w:color w:val="C00000"/>
        </w:rPr>
        <w:t>§§</w:t>
      </w:r>
      <w:r w:rsidRPr="0018404B">
        <w:rPr>
          <w:rFonts w:ascii="Swis721 Md BT" w:hAnsi="Swis721 Md BT"/>
          <w:i/>
          <w:color w:val="C00000"/>
        </w:rPr>
        <w:t>C50.14</w:t>
      </w:r>
      <w:r w:rsidR="006F03DB" w:rsidRPr="0018404B">
        <w:rPr>
          <w:rFonts w:ascii="Swis721 Md BT" w:hAnsi="Swis721 Md BT"/>
          <w:i/>
          <w:color w:val="C00000"/>
        </w:rPr>
        <w:t>5</w:t>
      </w:r>
      <w:r w:rsidRPr="0018404B">
        <w:rPr>
          <w:rFonts w:ascii="Swis721 Md BT" w:hAnsi="Swis721 Md BT"/>
          <w:i/>
          <w:color w:val="C00000"/>
        </w:rPr>
        <w:t xml:space="preserve"> </w:t>
      </w:r>
      <w:r w:rsidR="00051C2A" w:rsidRPr="0018404B">
        <w:rPr>
          <w:rFonts w:ascii="Swis721 Md BT" w:hAnsi="Swis721 Md BT"/>
          <w:i/>
          <w:color w:val="C00000"/>
        </w:rPr>
        <w:t xml:space="preserve">and Po20 </w:t>
      </w:r>
      <w:r w:rsidRPr="0018404B">
        <w:rPr>
          <w:rFonts w:ascii="Swis721 Md BT" w:hAnsi="Swis721 Md BT"/>
          <w:i/>
          <w:color w:val="C00000"/>
        </w:rPr>
        <w:t>for disclosure requirements.</w:t>
      </w:r>
    </w:p>
    <w:p w14:paraId="3E95DAD2" w14:textId="744B7A0F" w:rsidR="008E3294" w:rsidRPr="002265B8" w:rsidRDefault="008E3294"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r>
      <w:r w:rsidRPr="00290E07">
        <w:rPr>
          <w:rFonts w:ascii="Swis721 Md BT" w:hAnsi="Swis721 Md BT"/>
        </w:rPr>
        <w:t xml:space="preserve">Pension and </w:t>
      </w:r>
      <w:r w:rsidR="00B855B0" w:rsidRPr="00290E07">
        <w:rPr>
          <w:rFonts w:ascii="Swis721 Md BT" w:hAnsi="Swis721 Md BT"/>
        </w:rPr>
        <w:t>o</w:t>
      </w:r>
      <w:r w:rsidRPr="00290E07">
        <w:rPr>
          <w:rFonts w:ascii="Swis721 Md BT" w:hAnsi="Swis721 Md BT"/>
        </w:rPr>
        <w:t xml:space="preserve">ther </w:t>
      </w:r>
      <w:r w:rsidR="00B855B0" w:rsidRPr="00290E07">
        <w:rPr>
          <w:rFonts w:ascii="Swis721 Md BT" w:hAnsi="Swis721 Md BT"/>
        </w:rPr>
        <w:t>p</w:t>
      </w:r>
      <w:r w:rsidRPr="00290E07">
        <w:rPr>
          <w:rFonts w:ascii="Swis721 Md BT" w:hAnsi="Swis721 Md BT"/>
        </w:rPr>
        <w:t xml:space="preserve">ostemployment </w:t>
      </w:r>
      <w:r w:rsidR="00B855B0" w:rsidRPr="00290E07">
        <w:rPr>
          <w:rFonts w:ascii="Swis721 Md BT" w:hAnsi="Swis721 Md BT"/>
        </w:rPr>
        <w:t>b</w:t>
      </w:r>
      <w:r w:rsidRPr="00290E07">
        <w:rPr>
          <w:rFonts w:ascii="Swis721 Md BT" w:hAnsi="Swis721 Md BT"/>
        </w:rPr>
        <w:t>enefits</w:t>
      </w:r>
    </w:p>
    <w:p w14:paraId="0BAAC210" w14:textId="3B1E9B10" w:rsidR="00AC2A38" w:rsidRDefault="00AC2A38" w:rsidP="00EF22EE">
      <w:pPr>
        <w:pStyle w:val="BodyText2"/>
        <w:jc w:val="left"/>
        <w:rPr>
          <w:rFonts w:ascii="Swis721 Md BT" w:hAnsi="Swis721 Md BT"/>
          <w:b w:val="0"/>
          <w:color w:val="C00000"/>
          <w:sz w:val="22"/>
          <w:szCs w:val="22"/>
        </w:rPr>
      </w:pPr>
      <w:bookmarkStart w:id="4" w:name="_Hlk514253267"/>
      <w:r w:rsidRPr="001D50C3">
        <w:rPr>
          <w:rFonts w:ascii="Swis721 Md BT" w:hAnsi="Swis721 Md BT"/>
          <w:b w:val="0"/>
          <w:color w:val="C00000"/>
          <w:sz w:val="22"/>
          <w:szCs w:val="22"/>
        </w:rPr>
        <w:t>The notes to the financial statements should not include immaterial disclosures (GASB Statement</w:t>
      </w:r>
      <w:r w:rsidR="00A419A8">
        <w:rPr>
          <w:rFonts w:ascii="Swis721 Md BT" w:hAnsi="Swis721 Md BT"/>
          <w:b w:val="0"/>
          <w:color w:val="C00000"/>
          <w:sz w:val="22"/>
          <w:szCs w:val="22"/>
        </w:rPr>
        <w:t xml:space="preserve"> No.</w:t>
      </w:r>
      <w:r w:rsidRPr="001D50C3">
        <w:rPr>
          <w:rFonts w:ascii="Swis721 Md BT" w:hAnsi="Swis721 Md BT"/>
          <w:b w:val="0"/>
          <w:color w:val="C00000"/>
          <w:sz w:val="22"/>
          <w:szCs w:val="22"/>
        </w:rPr>
        <w:t xml:space="preserve"> 38). Accordingly, the District should omit the disclosures shown below for any OPEB plan that is not material</w:t>
      </w:r>
      <w:r w:rsidR="000651D5" w:rsidRPr="001D50C3">
        <w:rPr>
          <w:rFonts w:ascii="Swis721 Md BT" w:hAnsi="Swis721 Md BT"/>
          <w:b w:val="0"/>
          <w:color w:val="C00000"/>
          <w:sz w:val="22"/>
          <w:szCs w:val="22"/>
        </w:rPr>
        <w:t xml:space="preserve">. If </w:t>
      </w:r>
      <w:r w:rsidR="00103B64" w:rsidRPr="001D50C3">
        <w:rPr>
          <w:rFonts w:ascii="Swis721 Md BT" w:hAnsi="Swis721 Md BT"/>
          <w:b w:val="0"/>
          <w:color w:val="C00000"/>
          <w:sz w:val="22"/>
          <w:szCs w:val="22"/>
        </w:rPr>
        <w:t>a</w:t>
      </w:r>
      <w:r w:rsidR="000651D5" w:rsidRPr="001D50C3">
        <w:rPr>
          <w:rFonts w:ascii="Swis721 Md BT" w:hAnsi="Swis721 Md BT"/>
          <w:b w:val="0"/>
          <w:color w:val="C00000"/>
          <w:sz w:val="22"/>
          <w:szCs w:val="22"/>
        </w:rPr>
        <w:t xml:space="preserve"> net OPEB asset or liability is included</w:t>
      </w:r>
      <w:r w:rsidR="00103B64" w:rsidRPr="001D50C3">
        <w:rPr>
          <w:rFonts w:ascii="Swis721 Md BT" w:hAnsi="Swis721 Md BT"/>
          <w:b w:val="0"/>
          <w:color w:val="C00000"/>
          <w:sz w:val="22"/>
          <w:szCs w:val="22"/>
        </w:rPr>
        <w:t xml:space="preserve"> for the plan</w:t>
      </w:r>
      <w:r w:rsidR="000651D5" w:rsidRPr="001D50C3">
        <w:rPr>
          <w:rFonts w:ascii="Swis721 Md BT" w:hAnsi="Swis721 Md BT"/>
          <w:b w:val="0"/>
          <w:color w:val="C00000"/>
          <w:sz w:val="22"/>
          <w:szCs w:val="22"/>
        </w:rPr>
        <w:t xml:space="preserve"> on the statement of net position, the District may mention the plan and state </w:t>
      </w:r>
      <w:r w:rsidR="00103B64" w:rsidRPr="001D50C3">
        <w:rPr>
          <w:rFonts w:ascii="Swis721 Md BT" w:hAnsi="Swis721 Md BT"/>
          <w:b w:val="0"/>
          <w:color w:val="C00000"/>
          <w:sz w:val="22"/>
          <w:szCs w:val="22"/>
        </w:rPr>
        <w:t>that it</w:t>
      </w:r>
      <w:r w:rsidR="000651D5" w:rsidRPr="001D50C3">
        <w:rPr>
          <w:rFonts w:ascii="Swis721 Md BT" w:hAnsi="Swis721 Md BT"/>
          <w:b w:val="0"/>
          <w:color w:val="C00000"/>
          <w:sz w:val="22"/>
          <w:szCs w:val="22"/>
        </w:rPr>
        <w:t xml:space="preserve"> is not further disclosed because of its relative insignificance to the District’s financial statements</w:t>
      </w:r>
      <w:r w:rsidRPr="001D50C3">
        <w:rPr>
          <w:rFonts w:ascii="Swis721 Md BT" w:hAnsi="Swis721 Md BT"/>
          <w:b w:val="0"/>
          <w:color w:val="C00000"/>
          <w:sz w:val="22"/>
          <w:szCs w:val="22"/>
        </w:rPr>
        <w:t>.</w:t>
      </w:r>
    </w:p>
    <w:p w14:paraId="4586F42B" w14:textId="38219AD3" w:rsidR="00CA51F8" w:rsidRDefault="001954D1" w:rsidP="00EF22EE">
      <w:pPr>
        <w:pStyle w:val="BodyText2"/>
        <w:jc w:val="left"/>
        <w:rPr>
          <w:rFonts w:ascii="Swis721 Md BT" w:hAnsi="Swis721 Md BT"/>
          <w:b w:val="0"/>
          <w:color w:val="C00000"/>
          <w:sz w:val="22"/>
          <w:szCs w:val="22"/>
        </w:rPr>
      </w:pPr>
      <w:r w:rsidRPr="0018404B">
        <w:rPr>
          <w:rFonts w:ascii="Swis721 Md BT" w:hAnsi="Swis721 Md BT"/>
          <w:b w:val="0"/>
          <w:color w:val="C00000"/>
          <w:sz w:val="22"/>
          <w:szCs w:val="22"/>
        </w:rPr>
        <w:t>If the District provides its own retirees’ healthcare benefits, the District should also follow the accounting and disclosure requirements of GASB Statement No.</w:t>
      </w:r>
      <w:r w:rsidR="00573BC7">
        <w:rPr>
          <w:rFonts w:ascii="Swis721 Md BT" w:hAnsi="Swis721 Md BT"/>
          <w:b w:val="0"/>
          <w:color w:val="C00000"/>
          <w:sz w:val="22"/>
          <w:szCs w:val="22"/>
        </w:rPr>
        <w:t xml:space="preserve"> </w:t>
      </w:r>
      <w:r w:rsidR="00573BC7" w:rsidRPr="001D50C3">
        <w:rPr>
          <w:rFonts w:ascii="Swis721 Md BT" w:hAnsi="Swis721 Md BT"/>
          <w:b w:val="0"/>
          <w:color w:val="C00000"/>
          <w:sz w:val="22"/>
          <w:szCs w:val="22"/>
        </w:rPr>
        <w:t>74 or</w:t>
      </w:r>
      <w:r w:rsidRPr="001D50C3">
        <w:rPr>
          <w:rFonts w:ascii="Swis721 Md BT" w:hAnsi="Swis721 Md BT"/>
          <w:b w:val="0"/>
          <w:color w:val="C00000"/>
          <w:sz w:val="22"/>
          <w:szCs w:val="22"/>
        </w:rPr>
        <w:t xml:space="preserve"> </w:t>
      </w:r>
      <w:r w:rsidR="00125AF8" w:rsidRPr="001D50C3">
        <w:rPr>
          <w:rFonts w:ascii="Swis721 Md BT" w:hAnsi="Swis721 Md BT"/>
          <w:b w:val="0"/>
          <w:color w:val="C00000"/>
          <w:sz w:val="22"/>
          <w:szCs w:val="22"/>
        </w:rPr>
        <w:t>7</w:t>
      </w:r>
      <w:r w:rsidRPr="001D50C3">
        <w:rPr>
          <w:rFonts w:ascii="Swis721 Md BT" w:hAnsi="Swis721 Md BT"/>
          <w:b w:val="0"/>
          <w:color w:val="C00000"/>
          <w:sz w:val="22"/>
          <w:szCs w:val="22"/>
        </w:rPr>
        <w:t>5</w:t>
      </w:r>
      <w:r w:rsidRPr="0018404B">
        <w:rPr>
          <w:rFonts w:ascii="Swis721 Md BT" w:hAnsi="Swis721 Md BT"/>
          <w:b w:val="0"/>
          <w:color w:val="C00000"/>
          <w:sz w:val="22"/>
          <w:szCs w:val="22"/>
        </w:rPr>
        <w:t xml:space="preserve">, </w:t>
      </w:r>
      <w:r w:rsidR="00573BC7">
        <w:rPr>
          <w:rFonts w:ascii="Swis721 Md BT" w:hAnsi="Swis721 Md BT"/>
          <w:b w:val="0"/>
          <w:color w:val="C00000"/>
          <w:sz w:val="22"/>
          <w:szCs w:val="22"/>
        </w:rPr>
        <w:t>as</w:t>
      </w:r>
      <w:r w:rsidRPr="0018404B">
        <w:rPr>
          <w:rFonts w:ascii="Swis721 Md BT" w:hAnsi="Swis721 Md BT"/>
          <w:b w:val="0"/>
          <w:color w:val="C00000"/>
          <w:sz w:val="22"/>
          <w:szCs w:val="22"/>
        </w:rPr>
        <w:t xml:space="preserve"> applicable. </w:t>
      </w:r>
    </w:p>
    <w:p w14:paraId="320EA391" w14:textId="018EB115" w:rsidR="004107A3" w:rsidRDefault="004107A3" w:rsidP="00EF22EE">
      <w:pPr>
        <w:pStyle w:val="BodyText2"/>
        <w:jc w:val="left"/>
        <w:rPr>
          <w:rFonts w:ascii="Swis721 Md BT" w:hAnsi="Swis721 Md BT"/>
          <w:b w:val="0"/>
          <w:color w:val="C00000"/>
          <w:sz w:val="22"/>
          <w:szCs w:val="22"/>
        </w:rPr>
      </w:pPr>
      <w:r w:rsidRPr="00EE080D">
        <w:rPr>
          <w:rFonts w:ascii="Swis721 Md BT" w:hAnsi="Swis721 Md BT"/>
          <w:b w:val="0"/>
          <w:color w:val="C00000"/>
          <w:sz w:val="22"/>
          <w:szCs w:val="22"/>
        </w:rPr>
        <w:t xml:space="preserve">If the District makes </w:t>
      </w:r>
      <w:r w:rsidRPr="00EE080D">
        <w:rPr>
          <w:rFonts w:ascii="Swis721 Md BT" w:hAnsi="Swis721 Md BT"/>
          <w:b w:val="0"/>
          <w:color w:val="C00000"/>
          <w:sz w:val="22"/>
          <w:szCs w:val="22"/>
          <w:u w:val="single"/>
        </w:rPr>
        <w:t>employer</w:t>
      </w:r>
      <w:r w:rsidRPr="00EE080D">
        <w:rPr>
          <w:rFonts w:ascii="Swis721 Md BT" w:hAnsi="Swis721 Md BT"/>
          <w:b w:val="0"/>
          <w:color w:val="C00000"/>
          <w:sz w:val="22"/>
          <w:szCs w:val="22"/>
        </w:rPr>
        <w:t xml:space="preserve"> contributions to a 457 plan that meets the definition of a pension plan,</w:t>
      </w:r>
      <w:r w:rsidRPr="00EE080D">
        <w:rPr>
          <w:sz w:val="22"/>
          <w:szCs w:val="22"/>
        </w:rPr>
        <w:t xml:space="preserve"> </w:t>
      </w:r>
      <w:r w:rsidRPr="00EE080D">
        <w:rPr>
          <w:rFonts w:ascii="Swis721 Md BT" w:hAnsi="Swis721 Md BT"/>
          <w:b w:val="0"/>
          <w:bCs w:val="0"/>
          <w:color w:val="C00000"/>
          <w:sz w:val="22"/>
          <w:szCs w:val="22"/>
        </w:rPr>
        <w:t>the District</w:t>
      </w:r>
      <w:r w:rsidRPr="00EE080D">
        <w:rPr>
          <w:color w:val="C00000"/>
        </w:rPr>
        <w:t xml:space="preserve"> </w:t>
      </w:r>
      <w:r w:rsidRPr="00EE080D">
        <w:rPr>
          <w:rFonts w:ascii="Swis721 Md BT" w:hAnsi="Swis721 Md BT"/>
          <w:b w:val="0"/>
          <w:color w:val="C00000"/>
          <w:sz w:val="22"/>
          <w:szCs w:val="22"/>
        </w:rPr>
        <w:t xml:space="preserve">should </w:t>
      </w:r>
      <w:r w:rsidR="003E1485" w:rsidRPr="00EE080D">
        <w:rPr>
          <w:rFonts w:ascii="Swis721 Md BT" w:hAnsi="Swis721 Md BT"/>
          <w:b w:val="0"/>
          <w:color w:val="C00000"/>
          <w:sz w:val="22"/>
          <w:szCs w:val="22"/>
        </w:rPr>
        <w:t xml:space="preserve">follow the accounting and disclosure </w:t>
      </w:r>
      <w:r w:rsidRPr="00EE080D">
        <w:rPr>
          <w:rFonts w:ascii="Swis721 Md BT" w:hAnsi="Swis721 Md BT"/>
          <w:b w:val="0"/>
          <w:color w:val="C00000"/>
          <w:sz w:val="22"/>
          <w:szCs w:val="22"/>
        </w:rPr>
        <w:t>requirements of Statement No. 68</w:t>
      </w:r>
      <w:r w:rsidR="00114B73" w:rsidRPr="00EE080D">
        <w:rPr>
          <w:rFonts w:ascii="Swis721 Md BT" w:hAnsi="Swis721 Md BT"/>
          <w:b w:val="0"/>
          <w:color w:val="C00000"/>
          <w:sz w:val="22"/>
          <w:szCs w:val="22"/>
        </w:rPr>
        <w:t xml:space="preserve"> or </w:t>
      </w:r>
      <w:r w:rsidR="00723C26" w:rsidRPr="00EE080D">
        <w:rPr>
          <w:rFonts w:ascii="Swis721 Md BT" w:hAnsi="Swis721 Md BT"/>
          <w:b w:val="0"/>
          <w:color w:val="C00000"/>
          <w:sz w:val="22"/>
          <w:szCs w:val="22"/>
        </w:rPr>
        <w:t>73</w:t>
      </w:r>
      <w:r w:rsidRPr="00EE080D">
        <w:rPr>
          <w:rFonts w:ascii="Swis721 Md BT" w:hAnsi="Swis721 Md BT"/>
          <w:b w:val="0"/>
          <w:color w:val="C00000"/>
          <w:sz w:val="22"/>
          <w:szCs w:val="22"/>
        </w:rPr>
        <w:t>,</w:t>
      </w:r>
      <w:r w:rsidR="00723C26" w:rsidRPr="00EE080D">
        <w:rPr>
          <w:rFonts w:ascii="Swis721 Md BT" w:hAnsi="Swis721 Md BT"/>
          <w:b w:val="0"/>
          <w:color w:val="C00000"/>
          <w:sz w:val="22"/>
          <w:szCs w:val="22"/>
        </w:rPr>
        <w:t xml:space="preserve"> as applicable.</w:t>
      </w:r>
      <w:r w:rsidRPr="00EE080D">
        <w:rPr>
          <w:rFonts w:ascii="Swis721 Md BT" w:hAnsi="Swis721 Md BT"/>
          <w:b w:val="0"/>
          <w:color w:val="C00000"/>
          <w:sz w:val="22"/>
          <w:szCs w:val="22"/>
        </w:rPr>
        <w:t xml:space="preserve"> (GASB Statement No. 97)</w:t>
      </w:r>
    </w:p>
    <w:bookmarkEnd w:id="4"/>
    <w:p w14:paraId="6A8BA107" w14:textId="5ED1AAD3" w:rsidR="00071858" w:rsidRPr="007A207C" w:rsidRDefault="00071858" w:rsidP="009F5A59">
      <w:pPr>
        <w:jc w:val="left"/>
        <w:rPr>
          <w:szCs w:val="22"/>
        </w:rPr>
      </w:pPr>
      <w:r w:rsidRPr="005A43C6">
        <w:rPr>
          <w:rFonts w:ascii="Swis721 Md BT" w:hAnsi="Swis721 Md BT"/>
        </w:rPr>
        <w:t xml:space="preserve">Plan </w:t>
      </w:r>
      <w:r w:rsidR="006C021B" w:rsidRPr="005A43C6">
        <w:rPr>
          <w:rFonts w:ascii="Swis721 Md BT" w:hAnsi="Swis721 Md BT"/>
        </w:rPr>
        <w:t>d</w:t>
      </w:r>
      <w:r w:rsidRPr="005A43C6">
        <w:rPr>
          <w:rFonts w:ascii="Swis721 Md BT" w:hAnsi="Swis721 Md BT"/>
        </w:rPr>
        <w:t>escription—</w:t>
      </w:r>
      <w:r w:rsidRPr="005A43C6">
        <w:t xml:space="preserve">District employees participate in the </w:t>
      </w:r>
      <w:r w:rsidRPr="005A43C6">
        <w:rPr>
          <w:iCs/>
        </w:rPr>
        <w:t>Arizona State Retirement System</w:t>
      </w:r>
      <w:r w:rsidRPr="005A43C6">
        <w:t xml:space="preserve"> (ASRS). The ASRS administers a cost-sharing multiple-employer defined benefit pension plan, </w:t>
      </w:r>
      <w:r w:rsidRPr="003057D7">
        <w:t>a cost-sharing multiple-employer defined benefit health insurance premium benefit (OPEB) plan, and a cost-sharing multiple-employer defined benefit long-term disability (OPEB) plan</w:t>
      </w:r>
      <w:r w:rsidRPr="005A43C6">
        <w:t xml:space="preserve">. The Arizona State Retirement System Board governs the ASRS according to the provisions of A.R.S. Title 38, Chapter 5, Articles 2 </w:t>
      </w:r>
      <w:r w:rsidRPr="003057D7">
        <w:t>and 2.1</w:t>
      </w:r>
      <w:r w:rsidRPr="005A43C6">
        <w:t xml:space="preserve">. </w:t>
      </w:r>
      <w:r w:rsidR="00124C6D" w:rsidRPr="005A43C6">
        <w:t xml:space="preserve">The </w:t>
      </w:r>
      <w:r w:rsidRPr="005A43C6">
        <w:t xml:space="preserve">ASRS is a component unit of the State of Arizona. The ASRS issues a publicly available financial report that includes </w:t>
      </w:r>
      <w:r w:rsidRPr="000A49C5">
        <w:rPr>
          <w:szCs w:val="22"/>
        </w:rPr>
        <w:t xml:space="preserve">its financial statements and required supplementary information. The report is available on its </w:t>
      </w:r>
      <w:r w:rsidR="006B013A" w:rsidRPr="007A207C">
        <w:rPr>
          <w:szCs w:val="22"/>
        </w:rPr>
        <w:t>w</w:t>
      </w:r>
      <w:r w:rsidRPr="007A207C">
        <w:rPr>
          <w:szCs w:val="22"/>
        </w:rPr>
        <w:t xml:space="preserve">ebsite at </w:t>
      </w:r>
      <w:hyperlink r:id="rId11" w:history="1">
        <w:r w:rsidR="00AB0FF3" w:rsidRPr="007A207C">
          <w:rPr>
            <w:rFonts w:ascii="ZWAdobeF" w:hAnsi="ZWAdobeF" w:cs="ZWAdobeF"/>
            <w:sz w:val="2"/>
            <w:szCs w:val="2"/>
          </w:rPr>
          <w:t>18TU</w:t>
        </w:r>
        <w:r w:rsidR="009D03C1" w:rsidRPr="007A207C">
          <w:rPr>
            <w:rStyle w:val="Hyperlink"/>
            <w:szCs w:val="22"/>
          </w:rPr>
          <w:t>www.azasrs.gov</w:t>
        </w:r>
      </w:hyperlink>
      <w:r w:rsidR="00AB0FF3" w:rsidRPr="007A207C">
        <w:rPr>
          <w:rStyle w:val="Hyperlink"/>
          <w:rFonts w:ascii="ZWAdobeF" w:hAnsi="ZWAdobeF" w:cs="ZWAdobeF"/>
          <w:color w:val="auto"/>
          <w:sz w:val="2"/>
          <w:szCs w:val="2"/>
          <w:u w:val="none"/>
        </w:rPr>
        <w:t>U18T</w:t>
      </w:r>
      <w:r w:rsidR="009D03C1" w:rsidRPr="007A207C">
        <w:rPr>
          <w:szCs w:val="22"/>
        </w:rPr>
        <w:t xml:space="preserve">. </w:t>
      </w:r>
    </w:p>
    <w:p w14:paraId="09AD796B" w14:textId="538E158E" w:rsidR="00071858" w:rsidRPr="007A207C" w:rsidRDefault="00071858" w:rsidP="00BA4DD4">
      <w:pPr>
        <w:jc w:val="left"/>
      </w:pPr>
      <w:r w:rsidRPr="007A207C">
        <w:rPr>
          <w:rFonts w:ascii="Swis721 Md BT" w:hAnsi="Swis721 Md BT"/>
        </w:rPr>
        <w:t xml:space="preserve">Benefits </w:t>
      </w:r>
      <w:r w:rsidR="006C021B" w:rsidRPr="007A207C">
        <w:rPr>
          <w:rFonts w:ascii="Swis721 Md BT" w:hAnsi="Swis721 Md BT"/>
        </w:rPr>
        <w:t>p</w:t>
      </w:r>
      <w:r w:rsidRPr="007A207C">
        <w:rPr>
          <w:rFonts w:ascii="Swis721 Md BT" w:hAnsi="Swis721 Md BT"/>
        </w:rPr>
        <w:t>rovided—</w:t>
      </w:r>
      <w:r w:rsidRPr="007A207C">
        <w:t xml:space="preserve">The ASRS provides retirement, </w:t>
      </w:r>
      <w:r w:rsidRPr="003057D7">
        <w:t>health insurance premium supplement, long-term disability,</w:t>
      </w:r>
      <w:r w:rsidRPr="007A207C">
        <w:t xml:space="preserve"> and survivor benefits. State statute establishes benefit terms. Retirement benefits are calculated on the basis of age, average monthly compensation, and service credit as follows:</w:t>
      </w:r>
    </w:p>
    <w:tbl>
      <w:tblPr>
        <w:tblStyle w:val="TableGrid"/>
        <w:tblW w:w="921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3978"/>
        <w:gridCol w:w="3258"/>
      </w:tblGrid>
      <w:tr w:rsidR="00071858" w:rsidRPr="009E424D" w14:paraId="285A6471" w14:textId="77777777" w:rsidTr="0018404B">
        <w:trPr>
          <w:jc w:val="center"/>
        </w:trPr>
        <w:tc>
          <w:tcPr>
            <w:tcW w:w="1980" w:type="dxa"/>
          </w:tcPr>
          <w:p w14:paraId="5F17A941" w14:textId="2FDF83AC" w:rsidR="00071858" w:rsidRPr="009E424D" w:rsidRDefault="00071858" w:rsidP="00071858">
            <w:pPr>
              <w:keepNext/>
              <w:spacing w:after="0"/>
              <w:rPr>
                <w:rFonts w:ascii="Swis721 Md BT" w:hAnsi="Swis721 Md BT"/>
                <w:sz w:val="18"/>
                <w:szCs w:val="18"/>
              </w:rPr>
            </w:pPr>
          </w:p>
        </w:tc>
        <w:tc>
          <w:tcPr>
            <w:tcW w:w="7236" w:type="dxa"/>
            <w:gridSpan w:val="2"/>
            <w:vAlign w:val="bottom"/>
          </w:tcPr>
          <w:p w14:paraId="29C502F9" w14:textId="77777777" w:rsidR="00071858" w:rsidRPr="009E424D" w:rsidRDefault="00071858" w:rsidP="00071858">
            <w:pPr>
              <w:keepNext/>
              <w:spacing w:after="0"/>
              <w:jc w:val="center"/>
              <w:rPr>
                <w:rFonts w:ascii="Swis721 Md BT" w:hAnsi="Swis721 Md BT"/>
                <w:sz w:val="18"/>
                <w:szCs w:val="18"/>
              </w:rPr>
            </w:pPr>
            <w:r w:rsidRPr="009E424D">
              <w:rPr>
                <w:rFonts w:ascii="Swis721 Md BT" w:hAnsi="Swis721 Md BT"/>
                <w:sz w:val="18"/>
                <w:szCs w:val="18"/>
              </w:rPr>
              <w:t>Retirement</w:t>
            </w:r>
          </w:p>
          <w:p w14:paraId="060FD491" w14:textId="77777777" w:rsidR="00071858" w:rsidRPr="009E424D" w:rsidRDefault="00071858" w:rsidP="00071858">
            <w:pPr>
              <w:keepNext/>
              <w:spacing w:after="0"/>
              <w:jc w:val="center"/>
              <w:rPr>
                <w:rFonts w:ascii="Swis721 Md BT" w:hAnsi="Swis721 Md BT"/>
                <w:sz w:val="18"/>
                <w:szCs w:val="18"/>
              </w:rPr>
            </w:pPr>
            <w:r w:rsidRPr="009E424D">
              <w:rPr>
                <w:rFonts w:ascii="Swis721 Md BT" w:hAnsi="Swis721 Md BT"/>
                <w:sz w:val="18"/>
                <w:szCs w:val="18"/>
              </w:rPr>
              <w:t>Initial membership date:</w:t>
            </w:r>
          </w:p>
        </w:tc>
      </w:tr>
      <w:tr w:rsidR="00071858" w:rsidRPr="009E424D" w14:paraId="397F3D03" w14:textId="77777777" w:rsidTr="0018404B">
        <w:trPr>
          <w:jc w:val="center"/>
        </w:trPr>
        <w:tc>
          <w:tcPr>
            <w:tcW w:w="1980" w:type="dxa"/>
          </w:tcPr>
          <w:p w14:paraId="2ECC0B82" w14:textId="77777777" w:rsidR="00071858" w:rsidRPr="009E424D" w:rsidRDefault="00071858" w:rsidP="00071858">
            <w:pPr>
              <w:keepNext/>
              <w:spacing w:after="0"/>
              <w:rPr>
                <w:rFonts w:ascii="Swis721 Md BT" w:hAnsi="Swis721 Md BT"/>
                <w:sz w:val="18"/>
                <w:szCs w:val="18"/>
              </w:rPr>
            </w:pPr>
          </w:p>
        </w:tc>
        <w:tc>
          <w:tcPr>
            <w:tcW w:w="3978" w:type="dxa"/>
            <w:vAlign w:val="bottom"/>
          </w:tcPr>
          <w:p w14:paraId="64E24680" w14:textId="77777777" w:rsidR="00071858" w:rsidRPr="009E424D" w:rsidRDefault="00071858" w:rsidP="00071858">
            <w:pPr>
              <w:keepNext/>
              <w:spacing w:after="0"/>
              <w:jc w:val="center"/>
              <w:rPr>
                <w:rFonts w:ascii="Swis721 Md BT" w:hAnsi="Swis721 Md BT"/>
                <w:sz w:val="18"/>
                <w:szCs w:val="18"/>
              </w:rPr>
            </w:pPr>
            <w:r w:rsidRPr="009E424D">
              <w:rPr>
                <w:rFonts w:ascii="Swis721 Md BT" w:hAnsi="Swis721 Md BT"/>
                <w:sz w:val="18"/>
                <w:szCs w:val="18"/>
              </w:rPr>
              <w:t>Before July 1, 2011</w:t>
            </w:r>
          </w:p>
        </w:tc>
        <w:tc>
          <w:tcPr>
            <w:tcW w:w="3258" w:type="dxa"/>
            <w:vAlign w:val="bottom"/>
          </w:tcPr>
          <w:p w14:paraId="57B79941" w14:textId="77777777" w:rsidR="00071858" w:rsidRPr="009E424D" w:rsidRDefault="00071858" w:rsidP="00071858">
            <w:pPr>
              <w:keepNext/>
              <w:spacing w:after="0"/>
              <w:jc w:val="center"/>
              <w:rPr>
                <w:rFonts w:ascii="Swis721 Md BT" w:hAnsi="Swis721 Md BT"/>
                <w:sz w:val="18"/>
                <w:szCs w:val="18"/>
              </w:rPr>
            </w:pPr>
            <w:r w:rsidRPr="009E424D">
              <w:rPr>
                <w:rFonts w:ascii="Swis721 Md BT" w:hAnsi="Swis721 Md BT"/>
                <w:sz w:val="18"/>
                <w:szCs w:val="18"/>
              </w:rPr>
              <w:t>On or after July 1, 2011</w:t>
            </w:r>
          </w:p>
        </w:tc>
      </w:tr>
      <w:tr w:rsidR="00071858" w:rsidRPr="009E424D" w14:paraId="51A905EB" w14:textId="77777777" w:rsidTr="0018404B">
        <w:trPr>
          <w:jc w:val="center"/>
        </w:trPr>
        <w:tc>
          <w:tcPr>
            <w:tcW w:w="1980" w:type="dxa"/>
          </w:tcPr>
          <w:p w14:paraId="6154733B" w14:textId="77777777" w:rsidR="00071858" w:rsidRPr="009E424D" w:rsidRDefault="00071858" w:rsidP="00071858">
            <w:pPr>
              <w:keepNext/>
              <w:spacing w:after="0"/>
              <w:jc w:val="left"/>
              <w:rPr>
                <w:sz w:val="18"/>
                <w:szCs w:val="18"/>
              </w:rPr>
            </w:pPr>
            <w:r w:rsidRPr="009E424D">
              <w:rPr>
                <w:sz w:val="18"/>
                <w:szCs w:val="18"/>
              </w:rPr>
              <w:t>Years of service and age required to receive benefit</w:t>
            </w:r>
          </w:p>
        </w:tc>
        <w:tc>
          <w:tcPr>
            <w:tcW w:w="3978" w:type="dxa"/>
          </w:tcPr>
          <w:p w14:paraId="7FD581C9" w14:textId="77777777" w:rsidR="00071858" w:rsidRPr="009E424D" w:rsidRDefault="00071858" w:rsidP="00071858">
            <w:pPr>
              <w:keepNext/>
              <w:spacing w:after="0"/>
              <w:jc w:val="center"/>
              <w:rPr>
                <w:sz w:val="18"/>
                <w:szCs w:val="18"/>
              </w:rPr>
            </w:pPr>
            <w:r w:rsidRPr="009E424D">
              <w:rPr>
                <w:sz w:val="18"/>
                <w:szCs w:val="18"/>
              </w:rPr>
              <w:t>Sum of years and age equals 80</w:t>
            </w:r>
          </w:p>
          <w:p w14:paraId="3CE0F6AD" w14:textId="35DAF4EA" w:rsidR="00071858" w:rsidRPr="009E424D" w:rsidRDefault="00071858" w:rsidP="00071858">
            <w:pPr>
              <w:keepNext/>
              <w:spacing w:after="0"/>
              <w:jc w:val="center"/>
              <w:rPr>
                <w:sz w:val="18"/>
                <w:szCs w:val="18"/>
              </w:rPr>
            </w:pPr>
            <w:r w:rsidRPr="009E424D">
              <w:rPr>
                <w:sz w:val="18"/>
                <w:szCs w:val="18"/>
              </w:rPr>
              <w:t>10 years</w:t>
            </w:r>
            <w:r w:rsidR="006B013A" w:rsidRPr="009E424D">
              <w:rPr>
                <w:sz w:val="18"/>
                <w:szCs w:val="18"/>
              </w:rPr>
              <w:t>,</w:t>
            </w:r>
            <w:r w:rsidRPr="009E424D">
              <w:rPr>
                <w:sz w:val="18"/>
                <w:szCs w:val="18"/>
              </w:rPr>
              <w:t xml:space="preserve"> age 62</w:t>
            </w:r>
          </w:p>
          <w:p w14:paraId="1D643207" w14:textId="3059AEFA" w:rsidR="00071858" w:rsidRPr="009E424D" w:rsidRDefault="00071858" w:rsidP="00071858">
            <w:pPr>
              <w:keepNext/>
              <w:spacing w:after="0"/>
              <w:jc w:val="center"/>
              <w:rPr>
                <w:sz w:val="18"/>
                <w:szCs w:val="18"/>
              </w:rPr>
            </w:pPr>
            <w:r w:rsidRPr="009E424D">
              <w:rPr>
                <w:sz w:val="18"/>
                <w:szCs w:val="18"/>
              </w:rPr>
              <w:t>5 years</w:t>
            </w:r>
            <w:r w:rsidR="006B013A" w:rsidRPr="009E424D">
              <w:rPr>
                <w:sz w:val="18"/>
                <w:szCs w:val="18"/>
              </w:rPr>
              <w:t>,</w:t>
            </w:r>
            <w:r w:rsidRPr="009E424D">
              <w:rPr>
                <w:sz w:val="18"/>
                <w:szCs w:val="18"/>
              </w:rPr>
              <w:t xml:space="preserve"> age 50*</w:t>
            </w:r>
          </w:p>
          <w:p w14:paraId="27DFEE97" w14:textId="66101F56" w:rsidR="00071858" w:rsidRPr="009E424D" w:rsidRDefault="00071858" w:rsidP="00071858">
            <w:pPr>
              <w:keepNext/>
              <w:spacing w:after="0"/>
              <w:jc w:val="center"/>
              <w:rPr>
                <w:sz w:val="18"/>
                <w:szCs w:val="18"/>
              </w:rPr>
            </w:pPr>
            <w:r w:rsidRPr="009E424D">
              <w:rPr>
                <w:sz w:val="18"/>
                <w:szCs w:val="18"/>
              </w:rPr>
              <w:t>any years</w:t>
            </w:r>
            <w:r w:rsidR="006B013A" w:rsidRPr="009E424D">
              <w:rPr>
                <w:sz w:val="18"/>
                <w:szCs w:val="18"/>
              </w:rPr>
              <w:t>,</w:t>
            </w:r>
            <w:r w:rsidRPr="009E424D">
              <w:rPr>
                <w:sz w:val="18"/>
                <w:szCs w:val="18"/>
              </w:rPr>
              <w:t xml:space="preserve"> age 65</w:t>
            </w:r>
          </w:p>
        </w:tc>
        <w:tc>
          <w:tcPr>
            <w:tcW w:w="3258" w:type="dxa"/>
          </w:tcPr>
          <w:p w14:paraId="54D0EB99" w14:textId="61758000" w:rsidR="00071858" w:rsidRPr="009E424D" w:rsidRDefault="00071858" w:rsidP="00071858">
            <w:pPr>
              <w:keepNext/>
              <w:spacing w:after="0"/>
              <w:jc w:val="center"/>
              <w:rPr>
                <w:sz w:val="18"/>
                <w:szCs w:val="18"/>
              </w:rPr>
            </w:pPr>
            <w:r w:rsidRPr="009E424D">
              <w:rPr>
                <w:sz w:val="18"/>
                <w:szCs w:val="18"/>
              </w:rPr>
              <w:t>30 years</w:t>
            </w:r>
            <w:r w:rsidR="006B013A" w:rsidRPr="009E424D">
              <w:rPr>
                <w:sz w:val="18"/>
                <w:szCs w:val="18"/>
              </w:rPr>
              <w:t>,</w:t>
            </w:r>
            <w:r w:rsidRPr="009E424D">
              <w:rPr>
                <w:sz w:val="18"/>
                <w:szCs w:val="18"/>
              </w:rPr>
              <w:t xml:space="preserve"> age 55</w:t>
            </w:r>
          </w:p>
          <w:p w14:paraId="6DEB3721" w14:textId="37B9AEAB" w:rsidR="00071858" w:rsidRPr="009E424D" w:rsidRDefault="00071858" w:rsidP="00071858">
            <w:pPr>
              <w:keepNext/>
              <w:spacing w:after="0"/>
              <w:jc w:val="center"/>
              <w:rPr>
                <w:sz w:val="18"/>
                <w:szCs w:val="18"/>
              </w:rPr>
            </w:pPr>
            <w:r w:rsidRPr="009E424D">
              <w:rPr>
                <w:sz w:val="18"/>
                <w:szCs w:val="18"/>
              </w:rPr>
              <w:t>25 years</w:t>
            </w:r>
            <w:r w:rsidR="006B013A" w:rsidRPr="009E424D">
              <w:rPr>
                <w:sz w:val="18"/>
                <w:szCs w:val="18"/>
              </w:rPr>
              <w:t>,</w:t>
            </w:r>
            <w:r w:rsidRPr="009E424D">
              <w:rPr>
                <w:sz w:val="18"/>
                <w:szCs w:val="18"/>
              </w:rPr>
              <w:t xml:space="preserve"> age 60</w:t>
            </w:r>
          </w:p>
          <w:p w14:paraId="73AED210" w14:textId="179B66D2" w:rsidR="00071858" w:rsidRPr="009E424D" w:rsidRDefault="00071858" w:rsidP="00071858">
            <w:pPr>
              <w:keepNext/>
              <w:spacing w:after="0"/>
              <w:jc w:val="center"/>
              <w:rPr>
                <w:sz w:val="18"/>
                <w:szCs w:val="18"/>
              </w:rPr>
            </w:pPr>
            <w:r w:rsidRPr="009E424D">
              <w:rPr>
                <w:sz w:val="18"/>
                <w:szCs w:val="18"/>
              </w:rPr>
              <w:t>10 years</w:t>
            </w:r>
            <w:r w:rsidR="006B013A" w:rsidRPr="009E424D">
              <w:rPr>
                <w:sz w:val="18"/>
                <w:szCs w:val="18"/>
              </w:rPr>
              <w:t>,</w:t>
            </w:r>
            <w:r w:rsidRPr="009E424D">
              <w:rPr>
                <w:sz w:val="18"/>
                <w:szCs w:val="18"/>
              </w:rPr>
              <w:t xml:space="preserve"> age 62</w:t>
            </w:r>
          </w:p>
          <w:p w14:paraId="14BDB15E" w14:textId="5415A9B4" w:rsidR="00071858" w:rsidRPr="009E424D" w:rsidRDefault="00071858" w:rsidP="00071858">
            <w:pPr>
              <w:keepNext/>
              <w:spacing w:after="0"/>
              <w:jc w:val="center"/>
              <w:rPr>
                <w:sz w:val="18"/>
                <w:szCs w:val="18"/>
              </w:rPr>
            </w:pPr>
            <w:r w:rsidRPr="009E424D">
              <w:rPr>
                <w:sz w:val="18"/>
                <w:szCs w:val="18"/>
              </w:rPr>
              <w:t>5 years</w:t>
            </w:r>
            <w:r w:rsidR="006B013A" w:rsidRPr="009E424D">
              <w:rPr>
                <w:sz w:val="18"/>
                <w:szCs w:val="18"/>
              </w:rPr>
              <w:t>,</w:t>
            </w:r>
            <w:r w:rsidRPr="009E424D">
              <w:rPr>
                <w:sz w:val="18"/>
                <w:szCs w:val="18"/>
              </w:rPr>
              <w:t xml:space="preserve"> age 50*</w:t>
            </w:r>
          </w:p>
          <w:p w14:paraId="4C4A18DF" w14:textId="0C696ADB" w:rsidR="00071858" w:rsidRPr="009E424D" w:rsidRDefault="00071858" w:rsidP="00071858">
            <w:pPr>
              <w:keepNext/>
              <w:spacing w:after="0"/>
              <w:jc w:val="center"/>
              <w:rPr>
                <w:sz w:val="18"/>
                <w:szCs w:val="18"/>
              </w:rPr>
            </w:pPr>
            <w:r w:rsidRPr="009E424D">
              <w:rPr>
                <w:sz w:val="18"/>
                <w:szCs w:val="18"/>
              </w:rPr>
              <w:t>any years</w:t>
            </w:r>
            <w:r w:rsidR="006B013A" w:rsidRPr="009E424D">
              <w:rPr>
                <w:sz w:val="18"/>
                <w:szCs w:val="18"/>
              </w:rPr>
              <w:t>,</w:t>
            </w:r>
            <w:r w:rsidRPr="009E424D">
              <w:rPr>
                <w:sz w:val="18"/>
                <w:szCs w:val="18"/>
              </w:rPr>
              <w:t xml:space="preserve"> age 65</w:t>
            </w:r>
          </w:p>
        </w:tc>
      </w:tr>
      <w:tr w:rsidR="00071858" w:rsidRPr="009E424D" w14:paraId="34D5AC3A" w14:textId="77777777" w:rsidTr="0018404B">
        <w:trPr>
          <w:jc w:val="center"/>
        </w:trPr>
        <w:tc>
          <w:tcPr>
            <w:tcW w:w="1980" w:type="dxa"/>
          </w:tcPr>
          <w:p w14:paraId="5C54D938" w14:textId="77777777" w:rsidR="00071858" w:rsidRPr="009E424D" w:rsidRDefault="00071858" w:rsidP="00071858">
            <w:pPr>
              <w:keepNext/>
              <w:spacing w:before="120" w:after="0"/>
              <w:jc w:val="left"/>
              <w:rPr>
                <w:sz w:val="18"/>
                <w:szCs w:val="18"/>
              </w:rPr>
            </w:pPr>
            <w:r w:rsidRPr="009E424D">
              <w:rPr>
                <w:sz w:val="18"/>
                <w:szCs w:val="18"/>
              </w:rPr>
              <w:t>Final average salary is based on</w:t>
            </w:r>
          </w:p>
        </w:tc>
        <w:tc>
          <w:tcPr>
            <w:tcW w:w="3978" w:type="dxa"/>
          </w:tcPr>
          <w:p w14:paraId="3E1E12CF" w14:textId="1421C1EB" w:rsidR="00071858" w:rsidRPr="009E424D" w:rsidRDefault="00071858" w:rsidP="00071858">
            <w:pPr>
              <w:keepNext/>
              <w:spacing w:before="120" w:after="0"/>
              <w:jc w:val="center"/>
              <w:rPr>
                <w:sz w:val="18"/>
                <w:szCs w:val="18"/>
              </w:rPr>
            </w:pPr>
            <w:r w:rsidRPr="009E424D">
              <w:rPr>
                <w:sz w:val="18"/>
                <w:szCs w:val="18"/>
              </w:rPr>
              <w:t xml:space="preserve">Highest 36 </w:t>
            </w:r>
            <w:r w:rsidR="0022545B" w:rsidRPr="009E424D">
              <w:rPr>
                <w:sz w:val="18"/>
                <w:szCs w:val="18"/>
              </w:rPr>
              <w:t xml:space="preserve">consecutive </w:t>
            </w:r>
            <w:r w:rsidRPr="009E424D">
              <w:rPr>
                <w:sz w:val="18"/>
                <w:szCs w:val="18"/>
              </w:rPr>
              <w:t>months</w:t>
            </w:r>
          </w:p>
          <w:p w14:paraId="22C46465" w14:textId="77777777" w:rsidR="00071858" w:rsidRPr="009E424D" w:rsidRDefault="00071858" w:rsidP="00071858">
            <w:pPr>
              <w:keepNext/>
              <w:spacing w:after="0"/>
              <w:jc w:val="center"/>
              <w:rPr>
                <w:sz w:val="18"/>
                <w:szCs w:val="18"/>
              </w:rPr>
            </w:pPr>
            <w:r w:rsidRPr="009E424D">
              <w:rPr>
                <w:sz w:val="18"/>
                <w:szCs w:val="18"/>
              </w:rPr>
              <w:t xml:space="preserve"> of last 120 months</w:t>
            </w:r>
          </w:p>
        </w:tc>
        <w:tc>
          <w:tcPr>
            <w:tcW w:w="3258" w:type="dxa"/>
          </w:tcPr>
          <w:p w14:paraId="634C3E52" w14:textId="3232486A" w:rsidR="00071858" w:rsidRPr="009E424D" w:rsidRDefault="00071858" w:rsidP="00071858">
            <w:pPr>
              <w:keepNext/>
              <w:spacing w:before="120" w:after="0"/>
              <w:jc w:val="center"/>
              <w:rPr>
                <w:sz w:val="18"/>
                <w:szCs w:val="18"/>
              </w:rPr>
            </w:pPr>
            <w:r w:rsidRPr="009E424D">
              <w:rPr>
                <w:sz w:val="18"/>
                <w:szCs w:val="18"/>
              </w:rPr>
              <w:t xml:space="preserve">Highest 60 </w:t>
            </w:r>
            <w:r w:rsidR="0022545B" w:rsidRPr="009E424D">
              <w:rPr>
                <w:sz w:val="18"/>
                <w:szCs w:val="18"/>
              </w:rPr>
              <w:t xml:space="preserve">consecutive </w:t>
            </w:r>
            <w:r w:rsidRPr="009E424D">
              <w:rPr>
                <w:sz w:val="18"/>
                <w:szCs w:val="18"/>
              </w:rPr>
              <w:t>months</w:t>
            </w:r>
          </w:p>
          <w:p w14:paraId="7EFFC280" w14:textId="77777777" w:rsidR="00071858" w:rsidRPr="009E424D" w:rsidRDefault="00071858" w:rsidP="00071858">
            <w:pPr>
              <w:keepNext/>
              <w:spacing w:after="120"/>
              <w:jc w:val="center"/>
              <w:rPr>
                <w:sz w:val="18"/>
                <w:szCs w:val="18"/>
              </w:rPr>
            </w:pPr>
            <w:r w:rsidRPr="009E424D">
              <w:rPr>
                <w:sz w:val="18"/>
                <w:szCs w:val="18"/>
              </w:rPr>
              <w:t xml:space="preserve"> of last 120 months</w:t>
            </w:r>
          </w:p>
        </w:tc>
      </w:tr>
      <w:tr w:rsidR="00071858" w:rsidRPr="009E424D" w14:paraId="4843A066" w14:textId="77777777" w:rsidTr="0018404B">
        <w:trPr>
          <w:jc w:val="center"/>
        </w:trPr>
        <w:tc>
          <w:tcPr>
            <w:tcW w:w="1980" w:type="dxa"/>
          </w:tcPr>
          <w:p w14:paraId="043CED23" w14:textId="77777777" w:rsidR="00071858" w:rsidRPr="009E424D" w:rsidRDefault="00071858" w:rsidP="00071858">
            <w:pPr>
              <w:keepNext/>
              <w:spacing w:before="120" w:after="0"/>
              <w:jc w:val="left"/>
              <w:rPr>
                <w:sz w:val="18"/>
                <w:szCs w:val="18"/>
              </w:rPr>
            </w:pPr>
            <w:r w:rsidRPr="009E424D">
              <w:rPr>
                <w:sz w:val="18"/>
                <w:szCs w:val="18"/>
              </w:rPr>
              <w:t>Benefit percent per year of service</w:t>
            </w:r>
          </w:p>
        </w:tc>
        <w:tc>
          <w:tcPr>
            <w:tcW w:w="3978" w:type="dxa"/>
          </w:tcPr>
          <w:p w14:paraId="306216CE" w14:textId="77777777" w:rsidR="00071858" w:rsidRPr="009E424D" w:rsidRDefault="00071858" w:rsidP="00071858">
            <w:pPr>
              <w:keepNext/>
              <w:spacing w:before="120" w:after="0"/>
              <w:jc w:val="center"/>
              <w:rPr>
                <w:sz w:val="18"/>
                <w:szCs w:val="18"/>
              </w:rPr>
            </w:pPr>
            <w:r w:rsidRPr="009E424D">
              <w:rPr>
                <w:sz w:val="18"/>
                <w:szCs w:val="18"/>
              </w:rPr>
              <w:t>2.1% to 2.3%</w:t>
            </w:r>
          </w:p>
        </w:tc>
        <w:tc>
          <w:tcPr>
            <w:tcW w:w="3258" w:type="dxa"/>
          </w:tcPr>
          <w:p w14:paraId="3E11B46D" w14:textId="77777777" w:rsidR="00071858" w:rsidRPr="009E424D" w:rsidRDefault="00071858" w:rsidP="00071858">
            <w:pPr>
              <w:keepNext/>
              <w:spacing w:before="120" w:after="0"/>
              <w:jc w:val="center"/>
              <w:rPr>
                <w:sz w:val="18"/>
                <w:szCs w:val="18"/>
              </w:rPr>
            </w:pPr>
            <w:r w:rsidRPr="009E424D">
              <w:rPr>
                <w:sz w:val="18"/>
                <w:szCs w:val="18"/>
              </w:rPr>
              <w:t>2.1% to 2.3%</w:t>
            </w:r>
          </w:p>
        </w:tc>
      </w:tr>
    </w:tbl>
    <w:p w14:paraId="656D4AFC" w14:textId="77777777" w:rsidR="00071858" w:rsidRPr="009E424D" w:rsidRDefault="00071858" w:rsidP="0018404B">
      <w:pPr>
        <w:spacing w:before="120"/>
        <w:rPr>
          <w:sz w:val="18"/>
          <w:szCs w:val="18"/>
        </w:rPr>
      </w:pPr>
      <w:r w:rsidRPr="009E424D">
        <w:rPr>
          <w:sz w:val="18"/>
          <w:szCs w:val="18"/>
        </w:rPr>
        <w:tab/>
        <w:t>*With actuarially reduced benefits.</w:t>
      </w:r>
    </w:p>
    <w:p w14:paraId="2CE28EE6" w14:textId="074907B9" w:rsidR="00071858" w:rsidRDefault="00071858" w:rsidP="003A3F45">
      <w:pPr>
        <w:jc w:val="left"/>
      </w:pPr>
      <w:r w:rsidRPr="007A207C">
        <w:t>Retirement benefits for members who joined the ASRS prior to September 13, 2013, are subject to automatic cost-of-living adjustments based on excess investment earning</w:t>
      </w:r>
      <w:r w:rsidR="003632A7">
        <w:t>s</w:t>
      </w:r>
      <w:r w:rsidRPr="007A207C">
        <w:t>. Members with a membership date on or after September 13, 2013, are not eligible for cost-of-living adjustments. Survivor benefits are payable upon a member’s death. For retired members, the retirement benefit option chosen</w:t>
      </w:r>
      <w:r w:rsidR="009F7D5E" w:rsidRPr="007A207C">
        <w:t xml:space="preserve"> determines the survivor benefit</w:t>
      </w:r>
      <w:r w:rsidRPr="007A207C">
        <w:t>. For all other members, the beneficiary is entitled to the member’s account balance that includes the member’s contributions and employer’s contributions, plus interest earned.</w:t>
      </w:r>
    </w:p>
    <w:p w14:paraId="04876752" w14:textId="4A4281B8" w:rsidR="00316E16" w:rsidRPr="00FD39F7" w:rsidRDefault="00316E16" w:rsidP="003A3F45">
      <w:pPr>
        <w:jc w:val="left"/>
      </w:pPr>
      <w:r w:rsidRPr="00021854">
        <w:t>Health insurance premium benefits</w:t>
      </w:r>
      <w:r w:rsidRPr="00B01FF1">
        <w:t xml:space="preserve"> are available to retired or disabled members with 5 years of credited service. The benefits are payable only with respect to allowable health insurance premiums for which the member is responsible. For members with 10 or more years of service, benefits range </w:t>
      </w:r>
      <w:r w:rsidRPr="002C3303">
        <w:t>from $</w:t>
      </w:r>
      <w:r w:rsidR="007305BD" w:rsidRPr="002C3303">
        <w:t>1</w:t>
      </w:r>
      <w:r w:rsidR="0063164C" w:rsidRPr="002C3303">
        <w:t>0</w:t>
      </w:r>
      <w:r w:rsidR="007305BD" w:rsidRPr="002C3303">
        <w:t>0</w:t>
      </w:r>
      <w:r w:rsidRPr="002C3303">
        <w:t xml:space="preserve"> p</w:t>
      </w:r>
      <w:r w:rsidRPr="00B01FF1">
        <w:t xml:space="preserve">er month to </w:t>
      </w:r>
      <w:r w:rsidRPr="0028362B">
        <w:t>$</w:t>
      </w:r>
      <w:r w:rsidR="004C63A0" w:rsidRPr="0028362B">
        <w:t xml:space="preserve">260 </w:t>
      </w:r>
      <w:r w:rsidRPr="00FD39F7">
        <w:t xml:space="preserve">per month depending on the age of the member and dependents. For members with 5 to 9 years of service, the benefits are the same dollar amounts as above multiplied by a vesting fraction </w:t>
      </w:r>
      <w:r w:rsidR="004A2A1A" w:rsidRPr="00FD39F7">
        <w:t>based on completed years of service.</w:t>
      </w:r>
    </w:p>
    <w:p w14:paraId="599360B2" w14:textId="632AFF52" w:rsidR="00316E16" w:rsidRPr="00FD39F7" w:rsidRDefault="00316E16" w:rsidP="003A3F45">
      <w:pPr>
        <w:jc w:val="left"/>
      </w:pPr>
      <w:r w:rsidRPr="00FD39F7">
        <w:t>Active members are eligible for a monthly long-term disability benefit equal to two-thirds of monthly earnings. Members receiving benefits continue to earn service credit up to their normal retirement dates. Members with long-term disability commencement dates after June 30, 1999, are limited to 30 years of service or the service on record as of the effective disability date if their service is greater than 30 years.</w:t>
      </w:r>
    </w:p>
    <w:p w14:paraId="24CDB863" w14:textId="4DBF8FB8" w:rsidR="00071858" w:rsidRPr="00071858" w:rsidRDefault="00071858" w:rsidP="00487697">
      <w:pPr>
        <w:jc w:val="left"/>
      </w:pPr>
      <w:r w:rsidRPr="00D04BD7">
        <w:rPr>
          <w:rFonts w:ascii="Swis721 Md BT" w:hAnsi="Swis721 Md BT"/>
        </w:rPr>
        <w:t>Contributions</w:t>
      </w:r>
      <w:r w:rsidRPr="009710A9">
        <w:rPr>
          <w:rFonts w:ascii="Swis721 Md BT" w:hAnsi="Swis721 Md BT"/>
        </w:rPr>
        <w:t>—</w:t>
      </w:r>
      <w:r w:rsidRPr="005A43C6">
        <w:t xml:space="preserve">In accordance with state statutes, annual actuarial valuations determine active member and employer contribution requirements. The combined active member and employer contribution rates are expected to finance the costs of benefits employees earn during the year, with an additional amount to finance any unfunded accrued liability. For the year ended June 30, </w:t>
      </w:r>
      <w:r w:rsidR="008F2951">
        <w:rPr>
          <w:highlight w:val="yellow"/>
        </w:rPr>
        <w:t>20</w:t>
      </w:r>
      <w:r w:rsidR="00E952AE">
        <w:rPr>
          <w:highlight w:val="yellow"/>
        </w:rPr>
        <w:t>2</w:t>
      </w:r>
      <w:r w:rsidR="00FC4B6F">
        <w:rPr>
          <w:highlight w:val="yellow"/>
        </w:rPr>
        <w:t>4</w:t>
      </w:r>
      <w:r w:rsidRPr="005A43C6">
        <w:t xml:space="preserve">, </w:t>
      </w:r>
      <w:r w:rsidR="00440DB0" w:rsidRPr="007A207C">
        <w:t>statute</w:t>
      </w:r>
      <w:r w:rsidR="00FD04EB" w:rsidRPr="007A207C">
        <w:t xml:space="preserve"> required </w:t>
      </w:r>
      <w:r w:rsidRPr="007A207C">
        <w:t>active ASRS members to</w:t>
      </w:r>
      <w:r w:rsidRPr="005A43C6">
        <w:t xml:space="preserve"> contribute at the actuarially determined rate of </w:t>
      </w:r>
      <w:r w:rsidRPr="005A43C6">
        <w:rPr>
          <w:highlight w:val="yellow"/>
        </w:rPr>
        <w:t>1</w:t>
      </w:r>
      <w:r w:rsidR="00226783">
        <w:rPr>
          <w:highlight w:val="yellow"/>
        </w:rPr>
        <w:t>2</w:t>
      </w:r>
      <w:r w:rsidRPr="00433832">
        <w:rPr>
          <w:highlight w:val="yellow"/>
        </w:rPr>
        <w:t>.</w:t>
      </w:r>
      <w:r w:rsidR="004A24A8">
        <w:rPr>
          <w:highlight w:val="yellow"/>
        </w:rPr>
        <w:t>29</w:t>
      </w:r>
      <w:r w:rsidRPr="005A43C6">
        <w:t xml:space="preserve"> percent (</w:t>
      </w:r>
      <w:r w:rsidRPr="005E2B00">
        <w:rPr>
          <w:highlight w:val="yellow"/>
        </w:rPr>
        <w:t>1</w:t>
      </w:r>
      <w:r w:rsidR="00F3044D">
        <w:rPr>
          <w:highlight w:val="yellow"/>
        </w:rPr>
        <w:t>2</w:t>
      </w:r>
      <w:r w:rsidRPr="005E2B00">
        <w:rPr>
          <w:highlight w:val="yellow"/>
        </w:rPr>
        <w:t>.</w:t>
      </w:r>
      <w:r w:rsidR="004A24A8">
        <w:rPr>
          <w:highlight w:val="yellow"/>
        </w:rPr>
        <w:t>14</w:t>
      </w:r>
      <w:r w:rsidRPr="005A43C6">
        <w:t xml:space="preserve"> percent for retirement and </w:t>
      </w:r>
      <w:r w:rsidRPr="00635F74">
        <w:rPr>
          <w:highlight w:val="yellow"/>
        </w:rPr>
        <w:t>0.1</w:t>
      </w:r>
      <w:r w:rsidR="004A24A8">
        <w:rPr>
          <w:highlight w:val="yellow"/>
        </w:rPr>
        <w:t>5</w:t>
      </w:r>
      <w:r w:rsidRPr="005A43C6">
        <w:t xml:space="preserve"> percent for long-term disability) of the members’ annual covered payroll, and </w:t>
      </w:r>
      <w:r w:rsidR="00FD04EB" w:rsidRPr="007A207C">
        <w:t xml:space="preserve">statute required </w:t>
      </w:r>
      <w:r w:rsidRPr="007A207C">
        <w:t>the District to co</w:t>
      </w:r>
      <w:r w:rsidRPr="005A43C6">
        <w:t xml:space="preserve">ntribute at the actuarially determined rate of </w:t>
      </w:r>
      <w:r w:rsidRPr="005A43C6">
        <w:rPr>
          <w:highlight w:val="yellow"/>
        </w:rPr>
        <w:t>1</w:t>
      </w:r>
      <w:r w:rsidR="00666611">
        <w:rPr>
          <w:highlight w:val="yellow"/>
        </w:rPr>
        <w:t>2</w:t>
      </w:r>
      <w:r w:rsidRPr="002D3422">
        <w:rPr>
          <w:highlight w:val="yellow"/>
        </w:rPr>
        <w:t>.</w:t>
      </w:r>
      <w:r w:rsidR="00DE618C">
        <w:rPr>
          <w:highlight w:val="yellow"/>
        </w:rPr>
        <w:t>29</w:t>
      </w:r>
      <w:r w:rsidRPr="005A43C6">
        <w:t xml:space="preserve"> percent (</w:t>
      </w:r>
      <w:r w:rsidRPr="005A43C6">
        <w:rPr>
          <w:highlight w:val="yellow"/>
        </w:rPr>
        <w:t>1</w:t>
      </w:r>
      <w:r w:rsidR="00DE618C">
        <w:rPr>
          <w:highlight w:val="yellow"/>
        </w:rPr>
        <w:t>2</w:t>
      </w:r>
      <w:r w:rsidR="0053020D">
        <w:rPr>
          <w:highlight w:val="yellow"/>
        </w:rPr>
        <w:t>.</w:t>
      </w:r>
      <w:r w:rsidR="00DE618C">
        <w:rPr>
          <w:highlight w:val="yellow"/>
        </w:rPr>
        <w:t>03</w:t>
      </w:r>
      <w:r w:rsidRPr="005A43C6">
        <w:t xml:space="preserve"> percent for retirement, </w:t>
      </w:r>
      <w:r w:rsidRPr="00DE618C">
        <w:t>0.</w:t>
      </w:r>
      <w:r w:rsidR="0053020D" w:rsidRPr="00DE618C">
        <w:t>11</w:t>
      </w:r>
      <w:r w:rsidR="00125AF8" w:rsidRPr="00DE618C">
        <w:t xml:space="preserve"> </w:t>
      </w:r>
      <w:r w:rsidRPr="005A43C6">
        <w:t xml:space="preserve">percent for health insurance premium benefit, and </w:t>
      </w:r>
      <w:r w:rsidRPr="00EB3C0C">
        <w:rPr>
          <w:highlight w:val="yellow"/>
        </w:rPr>
        <w:t>0.1</w:t>
      </w:r>
      <w:r w:rsidR="00826A0F">
        <w:rPr>
          <w:highlight w:val="yellow"/>
        </w:rPr>
        <w:t>5</w:t>
      </w:r>
      <w:r w:rsidRPr="005A43C6">
        <w:t xml:space="preserve"> percent for long-term disability) of the active members’ annual covered payroll. </w:t>
      </w:r>
      <w:r w:rsidRPr="0018404B">
        <w:rPr>
          <w:rFonts w:ascii="Swis721 Md BT" w:hAnsi="Swis721 Md BT"/>
          <w:i/>
          <w:iCs/>
          <w:color w:val="C00000"/>
        </w:rPr>
        <w:t>If the District also made alternative contributions for retired members who returned to work, add the following sentence:</w:t>
      </w:r>
      <w:r w:rsidRPr="005A43C6">
        <w:t xml:space="preserve"> In addition, the District was required by statute to contribute at the actuarially determined rate of </w:t>
      </w:r>
      <w:r w:rsidR="007E158D">
        <w:rPr>
          <w:highlight w:val="yellow"/>
        </w:rPr>
        <w:t>9.</w:t>
      </w:r>
      <w:r w:rsidR="00826A0F">
        <w:rPr>
          <w:highlight w:val="yellow"/>
        </w:rPr>
        <w:t>99</w:t>
      </w:r>
      <w:r w:rsidRPr="005A43C6">
        <w:t xml:space="preserve"> percent (</w:t>
      </w:r>
      <w:r w:rsidR="00E97AB2">
        <w:rPr>
          <w:highlight w:val="yellow"/>
        </w:rPr>
        <w:t>9.</w:t>
      </w:r>
      <w:r w:rsidR="00471A4D">
        <w:rPr>
          <w:highlight w:val="yellow"/>
        </w:rPr>
        <w:t>94</w:t>
      </w:r>
      <w:r w:rsidRPr="004F62B6">
        <w:t xml:space="preserve"> percent for retirement</w:t>
      </w:r>
      <w:r w:rsidR="00696FBA" w:rsidRPr="004F62B6">
        <w:t xml:space="preserve"> </w:t>
      </w:r>
      <w:r w:rsidRPr="004F62B6">
        <w:t>and</w:t>
      </w:r>
      <w:r w:rsidRPr="005A43C6">
        <w:t xml:space="preserve"> </w:t>
      </w:r>
      <w:r w:rsidRPr="004F62B6">
        <w:rPr>
          <w:highlight w:val="yellow"/>
        </w:rPr>
        <w:t>0.</w:t>
      </w:r>
      <w:r w:rsidR="00734DE1" w:rsidRPr="004F62B6">
        <w:rPr>
          <w:highlight w:val="yellow"/>
        </w:rPr>
        <w:t>0</w:t>
      </w:r>
      <w:r w:rsidR="00471A4D">
        <w:rPr>
          <w:highlight w:val="yellow"/>
        </w:rPr>
        <w:t>5</w:t>
      </w:r>
      <w:r w:rsidRPr="005A43C6">
        <w:t xml:space="preserve"> percent for long-term disability) of annual covered payroll of retired members who worked for the District in </w:t>
      </w:r>
      <w:r w:rsidRPr="005A43C6">
        <w:lastRenderedPageBreak/>
        <w:t xml:space="preserve">positions that </w:t>
      </w:r>
      <w:r w:rsidR="00FD04EB" w:rsidRPr="007A207C">
        <w:t xml:space="preserve">an employee who contributes to the ASRS </w:t>
      </w:r>
      <w:r w:rsidRPr="007A207C">
        <w:t xml:space="preserve">would typically fill. </w:t>
      </w:r>
      <w:r w:rsidRPr="00BA0F94">
        <w:t xml:space="preserve">The District’s contributions </w:t>
      </w:r>
      <w:bookmarkStart w:id="5" w:name="_Hlk505768256"/>
      <w:r w:rsidRPr="00BA0F94">
        <w:t>to the pension</w:t>
      </w:r>
      <w:r w:rsidR="00740C4D" w:rsidRPr="00BA0F94">
        <w:t xml:space="preserve">, health </w:t>
      </w:r>
      <w:r w:rsidR="00A2278B" w:rsidRPr="00BA0F94">
        <w:t>insurance premium benefit</w:t>
      </w:r>
      <w:r w:rsidR="00740C4D" w:rsidRPr="00BA0F94">
        <w:t>, and long-term disability</w:t>
      </w:r>
      <w:r w:rsidRPr="00BA0F94">
        <w:t xml:space="preserve"> plan</w:t>
      </w:r>
      <w:r w:rsidR="00740C4D" w:rsidRPr="00BA0F94">
        <w:t>s</w:t>
      </w:r>
      <w:r w:rsidRPr="00BA0F94">
        <w:t xml:space="preserve"> for the year ended June 30, </w:t>
      </w:r>
      <w:r w:rsidR="008F2951" w:rsidRPr="00BA0F94">
        <w:rPr>
          <w:highlight w:val="yellow"/>
        </w:rPr>
        <w:t>20</w:t>
      </w:r>
      <w:r w:rsidR="007539E3">
        <w:rPr>
          <w:highlight w:val="yellow"/>
        </w:rPr>
        <w:t>2</w:t>
      </w:r>
      <w:r w:rsidR="00471A4D">
        <w:rPr>
          <w:highlight w:val="yellow"/>
        </w:rPr>
        <w:t>4</w:t>
      </w:r>
      <w:r w:rsidRPr="00BA0F94">
        <w:t>, were $____________</w:t>
      </w:r>
      <w:r w:rsidR="005F43EE" w:rsidRPr="00BA0F94">
        <w:t>, $____________, and $____________, respectively.</w:t>
      </w:r>
      <w:r w:rsidR="00D53520" w:rsidRPr="00BA0F94">
        <w:rPr>
          <w:rFonts w:ascii="Swis721 Md BT" w:hAnsi="Swis721 Md BT"/>
          <w:i/>
          <w:iCs/>
          <w:color w:val="C00000"/>
        </w:rPr>
        <w:t xml:space="preserve"> Source: district records</w:t>
      </w:r>
      <w:bookmarkEnd w:id="5"/>
      <w:r w:rsidRPr="007A207C">
        <w:t xml:space="preserve"> </w:t>
      </w:r>
    </w:p>
    <w:p w14:paraId="37083BAA" w14:textId="599E3EB7" w:rsidR="00434873" w:rsidRPr="00562DA9" w:rsidRDefault="00A30359" w:rsidP="00487697">
      <w:pPr>
        <w:jc w:val="left"/>
      </w:pPr>
      <w:bookmarkStart w:id="6" w:name="_Hlk505768347"/>
      <w:r w:rsidRPr="00562DA9">
        <w:rPr>
          <w:rFonts w:ascii="Swis721 Md BT" w:hAnsi="Swis721 Md BT"/>
        </w:rPr>
        <w:t>L</w:t>
      </w:r>
      <w:r w:rsidR="00071858" w:rsidRPr="00562DA9">
        <w:rPr>
          <w:rFonts w:ascii="Swis721 Md BT" w:hAnsi="Swis721 Md BT"/>
        </w:rPr>
        <w:t>iabilit</w:t>
      </w:r>
      <w:r w:rsidR="0096659B" w:rsidRPr="00562DA9">
        <w:rPr>
          <w:rFonts w:ascii="Swis721 Md BT" w:hAnsi="Swis721 Md BT"/>
        </w:rPr>
        <w:t>y</w:t>
      </w:r>
      <w:r w:rsidR="00071858" w:rsidRPr="00562DA9">
        <w:rPr>
          <w:rFonts w:ascii="Swis721 Md BT" w:hAnsi="Swis721 Md BT"/>
        </w:rPr>
        <w:t>—</w:t>
      </w:r>
      <w:r w:rsidR="00071858" w:rsidRPr="00562DA9">
        <w:t xml:space="preserve">At June 30, </w:t>
      </w:r>
      <w:r w:rsidR="008F2951" w:rsidRPr="006F1F57">
        <w:rPr>
          <w:highlight w:val="yellow"/>
        </w:rPr>
        <w:t>20</w:t>
      </w:r>
      <w:r w:rsidR="007539E3">
        <w:rPr>
          <w:highlight w:val="yellow"/>
        </w:rPr>
        <w:t>2</w:t>
      </w:r>
      <w:r w:rsidR="00771CB9">
        <w:rPr>
          <w:highlight w:val="yellow"/>
        </w:rPr>
        <w:t>4</w:t>
      </w:r>
      <w:r w:rsidR="00071858" w:rsidRPr="00562DA9">
        <w:t xml:space="preserve">, the District reported </w:t>
      </w:r>
      <w:bookmarkStart w:id="7" w:name="_Hlk514254041"/>
      <w:r w:rsidR="00095725" w:rsidRPr="00562DA9">
        <w:t xml:space="preserve">the following </w:t>
      </w:r>
      <w:r w:rsidR="00E562C5" w:rsidRPr="00562DA9">
        <w:t xml:space="preserve">asset and </w:t>
      </w:r>
      <w:r w:rsidR="00095725" w:rsidRPr="00562DA9">
        <w:t xml:space="preserve">liabilities </w:t>
      </w:r>
      <w:r w:rsidR="00434873" w:rsidRPr="00562DA9">
        <w:t>for its proportionate share of the ASRS’ net pension/OPEB</w:t>
      </w:r>
      <w:r w:rsidR="006526B9" w:rsidRPr="00562DA9">
        <w:t xml:space="preserve"> asset or</w:t>
      </w:r>
      <w:r w:rsidR="00434873" w:rsidRPr="00562DA9">
        <w:t xml:space="preserve"> liability</w:t>
      </w:r>
      <w:bookmarkEnd w:id="7"/>
      <w:r w:rsidR="00434873" w:rsidRPr="00562DA9">
        <w:t>.</w:t>
      </w:r>
      <w:r w:rsidR="006526B9" w:rsidRPr="00562DA9">
        <w:t xml:space="preserve"> </w:t>
      </w:r>
      <w:bookmarkStart w:id="8" w:name="_Hlk514254153"/>
      <w:r w:rsidR="00D53520" w:rsidRPr="00562DA9">
        <w:rPr>
          <w:rFonts w:ascii="Swis721 Md BT" w:hAnsi="Swis721 Md BT"/>
          <w:i/>
          <w:iCs/>
          <w:color w:val="C00000"/>
        </w:rPr>
        <w:t xml:space="preserve">Source: ASRS </w:t>
      </w:r>
      <w:r w:rsidR="0001218D" w:rsidRPr="00562DA9">
        <w:rPr>
          <w:rFonts w:ascii="Swis721 Md BT" w:hAnsi="Swis721 Md BT"/>
          <w:i/>
          <w:iCs/>
          <w:color w:val="C00000"/>
        </w:rPr>
        <w:t>schedule of pension</w:t>
      </w:r>
      <w:r w:rsidR="006526B9" w:rsidRPr="00562DA9">
        <w:rPr>
          <w:rFonts w:ascii="Swis721 Md BT" w:hAnsi="Swis721 Md BT"/>
          <w:i/>
          <w:iCs/>
          <w:color w:val="C00000"/>
        </w:rPr>
        <w:t>/OPEB</w:t>
      </w:r>
      <w:r w:rsidR="0001218D" w:rsidRPr="00562DA9">
        <w:rPr>
          <w:rFonts w:ascii="Swis721 Md BT" w:hAnsi="Swis721 Md BT"/>
          <w:i/>
          <w:iCs/>
          <w:color w:val="C00000"/>
        </w:rPr>
        <w:t xml:space="preserve"> amounts by employer</w:t>
      </w:r>
      <w:bookmarkEnd w:id="8"/>
      <w:r w:rsidR="0001218D" w:rsidRPr="00562DA9">
        <w:t xml:space="preserve"> </w:t>
      </w:r>
      <w:r w:rsidR="00071858" w:rsidRPr="00562DA9">
        <w:t xml:space="preserve"> </w:t>
      </w:r>
    </w:p>
    <w:tbl>
      <w:tblPr>
        <w:tblW w:w="0" w:type="auto"/>
        <w:jc w:val="center"/>
        <w:tblLayout w:type="fixed"/>
        <w:tblLook w:val="0000" w:firstRow="0" w:lastRow="0" w:firstColumn="0" w:lastColumn="0" w:noHBand="0" w:noVBand="0"/>
      </w:tblPr>
      <w:tblGrid>
        <w:gridCol w:w="4500"/>
        <w:gridCol w:w="2160"/>
      </w:tblGrid>
      <w:tr w:rsidR="00434873" w:rsidRPr="00562DA9" w14:paraId="71889B70" w14:textId="77777777" w:rsidTr="001C7E62">
        <w:trPr>
          <w:trHeight w:val="49"/>
          <w:tblHeader/>
          <w:jc w:val="center"/>
        </w:trPr>
        <w:tc>
          <w:tcPr>
            <w:tcW w:w="4500" w:type="dxa"/>
          </w:tcPr>
          <w:p w14:paraId="23978D30" w14:textId="3D8F2E87" w:rsidR="00434873" w:rsidRPr="00562DA9" w:rsidRDefault="00E562C5" w:rsidP="00E562C5">
            <w:pPr>
              <w:keepNext/>
              <w:spacing w:after="0"/>
              <w:jc w:val="left"/>
              <w:rPr>
                <w:rFonts w:ascii="Swis721 Md BT" w:hAnsi="Swis721 Md BT"/>
                <w:bCs/>
                <w:sz w:val="18"/>
                <w:szCs w:val="18"/>
              </w:rPr>
            </w:pPr>
            <w:bookmarkStart w:id="9" w:name="_Hlk514254099"/>
            <w:r w:rsidRPr="00562DA9">
              <w:rPr>
                <w:rFonts w:ascii="Swis721 Md BT" w:hAnsi="Swis721 Md BT"/>
                <w:bCs/>
                <w:sz w:val="18"/>
                <w:szCs w:val="18"/>
              </w:rPr>
              <w:t>ASRS</w:t>
            </w:r>
          </w:p>
        </w:tc>
        <w:tc>
          <w:tcPr>
            <w:tcW w:w="2160" w:type="dxa"/>
            <w:vAlign w:val="bottom"/>
          </w:tcPr>
          <w:p w14:paraId="081039DD" w14:textId="427D2800" w:rsidR="00434873" w:rsidRPr="00562DA9" w:rsidRDefault="00434873" w:rsidP="00AC2A38">
            <w:pPr>
              <w:keepNext/>
              <w:spacing w:after="0"/>
              <w:jc w:val="center"/>
              <w:rPr>
                <w:rFonts w:ascii="Swis721 Md BT" w:hAnsi="Swis721 Md BT"/>
                <w:bCs/>
                <w:sz w:val="18"/>
                <w:szCs w:val="18"/>
              </w:rPr>
            </w:pPr>
            <w:r w:rsidRPr="00562DA9">
              <w:rPr>
                <w:rFonts w:ascii="Swis721 Md BT" w:hAnsi="Swis721 Md BT"/>
                <w:sz w:val="18"/>
                <w:szCs w:val="18"/>
              </w:rPr>
              <w:t xml:space="preserve">Net pension/OPEB </w:t>
            </w:r>
            <w:r w:rsidR="00533345" w:rsidRPr="00562DA9">
              <w:rPr>
                <w:rFonts w:ascii="Swis721 Md BT" w:hAnsi="Swis721 Md BT"/>
                <w:sz w:val="18"/>
                <w:szCs w:val="18"/>
              </w:rPr>
              <w:t xml:space="preserve">(asset) </w:t>
            </w:r>
            <w:r w:rsidRPr="00562DA9">
              <w:rPr>
                <w:rFonts w:ascii="Swis721 Md BT" w:hAnsi="Swis721 Md BT"/>
                <w:sz w:val="18"/>
                <w:szCs w:val="18"/>
              </w:rPr>
              <w:t xml:space="preserve">liability </w:t>
            </w:r>
          </w:p>
        </w:tc>
      </w:tr>
      <w:tr w:rsidR="00434873" w:rsidRPr="00562DA9" w14:paraId="7C256D1C" w14:textId="77777777" w:rsidTr="001C7E62">
        <w:trPr>
          <w:trHeight w:val="49"/>
          <w:jc w:val="center"/>
        </w:trPr>
        <w:tc>
          <w:tcPr>
            <w:tcW w:w="4500" w:type="dxa"/>
          </w:tcPr>
          <w:p w14:paraId="20C014D2" w14:textId="459D9B0F" w:rsidR="00434873" w:rsidRPr="00562DA9" w:rsidRDefault="00434873" w:rsidP="00AC2A38">
            <w:pPr>
              <w:spacing w:after="0"/>
              <w:ind w:left="144" w:hanging="144"/>
              <w:jc w:val="left"/>
              <w:rPr>
                <w:sz w:val="18"/>
                <w:szCs w:val="18"/>
              </w:rPr>
            </w:pPr>
            <w:r w:rsidRPr="00562DA9">
              <w:rPr>
                <w:sz w:val="18"/>
                <w:szCs w:val="18"/>
              </w:rPr>
              <w:t>Pension</w:t>
            </w:r>
          </w:p>
        </w:tc>
        <w:tc>
          <w:tcPr>
            <w:tcW w:w="2160" w:type="dxa"/>
          </w:tcPr>
          <w:p w14:paraId="03EB7CF5" w14:textId="77777777" w:rsidR="00434873" w:rsidRPr="00562DA9" w:rsidRDefault="00434873" w:rsidP="00AC2A38">
            <w:pPr>
              <w:spacing w:after="0"/>
              <w:jc w:val="left"/>
              <w:rPr>
                <w:sz w:val="18"/>
                <w:szCs w:val="18"/>
              </w:rPr>
            </w:pPr>
          </w:p>
        </w:tc>
      </w:tr>
      <w:tr w:rsidR="00434873" w:rsidRPr="00562DA9" w14:paraId="56995A87" w14:textId="77777777" w:rsidTr="001C7E62">
        <w:trPr>
          <w:trHeight w:val="49"/>
          <w:jc w:val="center"/>
        </w:trPr>
        <w:tc>
          <w:tcPr>
            <w:tcW w:w="4500" w:type="dxa"/>
          </w:tcPr>
          <w:p w14:paraId="42D7CE85" w14:textId="3E29F966" w:rsidR="00434873" w:rsidRPr="00562DA9" w:rsidRDefault="001E693C" w:rsidP="00AC2A38">
            <w:pPr>
              <w:spacing w:after="0"/>
              <w:ind w:left="144" w:hanging="144"/>
              <w:jc w:val="left"/>
              <w:rPr>
                <w:sz w:val="18"/>
                <w:szCs w:val="18"/>
              </w:rPr>
            </w:pPr>
            <w:r w:rsidRPr="00562DA9">
              <w:rPr>
                <w:sz w:val="18"/>
                <w:szCs w:val="18"/>
              </w:rPr>
              <w:t xml:space="preserve">Health </w:t>
            </w:r>
            <w:r w:rsidR="00A2278B" w:rsidRPr="00562DA9">
              <w:rPr>
                <w:sz w:val="18"/>
                <w:szCs w:val="18"/>
              </w:rPr>
              <w:t>insurance premium benefit</w:t>
            </w:r>
          </w:p>
        </w:tc>
        <w:tc>
          <w:tcPr>
            <w:tcW w:w="2160" w:type="dxa"/>
          </w:tcPr>
          <w:p w14:paraId="6C1AAE30" w14:textId="77777777" w:rsidR="00434873" w:rsidRPr="00562DA9" w:rsidRDefault="00434873" w:rsidP="00AC2A38">
            <w:pPr>
              <w:spacing w:after="0"/>
              <w:jc w:val="left"/>
              <w:rPr>
                <w:sz w:val="18"/>
                <w:szCs w:val="18"/>
              </w:rPr>
            </w:pPr>
          </w:p>
        </w:tc>
      </w:tr>
      <w:tr w:rsidR="00434873" w:rsidRPr="009E424D" w14:paraId="3B258E52" w14:textId="77777777" w:rsidTr="001C7E62">
        <w:trPr>
          <w:trHeight w:val="63"/>
          <w:jc w:val="center"/>
        </w:trPr>
        <w:tc>
          <w:tcPr>
            <w:tcW w:w="4500" w:type="dxa"/>
          </w:tcPr>
          <w:p w14:paraId="5432C6E2" w14:textId="3B469517" w:rsidR="00434873" w:rsidRPr="009E424D" w:rsidRDefault="00E562C5" w:rsidP="00AC2A38">
            <w:pPr>
              <w:spacing w:after="0"/>
              <w:ind w:left="144" w:hanging="144"/>
              <w:jc w:val="left"/>
              <w:rPr>
                <w:sz w:val="18"/>
                <w:szCs w:val="18"/>
              </w:rPr>
            </w:pPr>
            <w:r w:rsidRPr="00562DA9">
              <w:rPr>
                <w:sz w:val="18"/>
                <w:szCs w:val="18"/>
              </w:rPr>
              <w:t>Long-term disability</w:t>
            </w:r>
          </w:p>
        </w:tc>
        <w:tc>
          <w:tcPr>
            <w:tcW w:w="2160" w:type="dxa"/>
          </w:tcPr>
          <w:p w14:paraId="3B049DC6" w14:textId="77777777" w:rsidR="00434873" w:rsidRPr="009E424D" w:rsidRDefault="00434873" w:rsidP="00AC2A38">
            <w:pPr>
              <w:spacing w:after="0"/>
              <w:jc w:val="left"/>
              <w:rPr>
                <w:sz w:val="18"/>
                <w:szCs w:val="18"/>
              </w:rPr>
            </w:pPr>
          </w:p>
        </w:tc>
      </w:tr>
      <w:bookmarkEnd w:id="9"/>
    </w:tbl>
    <w:p w14:paraId="73F1B593" w14:textId="77777777" w:rsidR="00434873" w:rsidRDefault="00434873" w:rsidP="00533345">
      <w:pPr>
        <w:spacing w:after="0"/>
      </w:pPr>
    </w:p>
    <w:bookmarkEnd w:id="6"/>
    <w:p w14:paraId="5B9EE3F4" w14:textId="7F5D96BD" w:rsidR="00B01A9A" w:rsidRDefault="00071858" w:rsidP="00487697">
      <w:pPr>
        <w:jc w:val="left"/>
      </w:pPr>
      <w:r w:rsidRPr="007F07AD">
        <w:t xml:space="preserve">The </w:t>
      </w:r>
      <w:r w:rsidRPr="001D6C8D">
        <w:t xml:space="preserve">net </w:t>
      </w:r>
      <w:r w:rsidR="00E562C5" w:rsidRPr="001D6C8D">
        <w:t xml:space="preserve">asset and </w:t>
      </w:r>
      <w:r w:rsidR="00617C45" w:rsidRPr="001D6C8D">
        <w:t xml:space="preserve">net </w:t>
      </w:r>
      <w:r w:rsidR="00E562C5" w:rsidRPr="001D6C8D">
        <w:t>liabilities</w:t>
      </w:r>
      <w:r w:rsidRPr="001D6C8D">
        <w:t xml:space="preserve"> </w:t>
      </w:r>
      <w:r w:rsidR="00E562C5" w:rsidRPr="001D6C8D">
        <w:t>were</w:t>
      </w:r>
      <w:r w:rsidRPr="007F07AD">
        <w:t xml:space="preserve"> measured as of June 30, </w:t>
      </w:r>
      <w:r w:rsidR="00BF36FC">
        <w:rPr>
          <w:highlight w:val="yellow"/>
        </w:rPr>
        <w:t>20</w:t>
      </w:r>
      <w:r w:rsidR="000A44A2" w:rsidRPr="00971142">
        <w:rPr>
          <w:highlight w:val="yellow"/>
        </w:rPr>
        <w:t>2</w:t>
      </w:r>
      <w:r w:rsidR="00692A40">
        <w:rPr>
          <w:highlight w:val="yellow"/>
        </w:rPr>
        <w:t>3</w:t>
      </w:r>
      <w:r w:rsidRPr="007F07AD">
        <w:t xml:space="preserve">. The </w:t>
      </w:r>
      <w:r w:rsidRPr="001D6C8D">
        <w:t>total liabilit</w:t>
      </w:r>
      <w:r w:rsidR="00E562C5" w:rsidRPr="001D6C8D">
        <w:t>y</w:t>
      </w:r>
      <w:r w:rsidRPr="007F07AD">
        <w:t xml:space="preserve"> used to calculate the </w:t>
      </w:r>
      <w:r w:rsidRPr="001D6C8D">
        <w:t xml:space="preserve">net </w:t>
      </w:r>
      <w:r w:rsidR="00E562C5" w:rsidRPr="001D6C8D">
        <w:t xml:space="preserve">asset or </w:t>
      </w:r>
      <w:r w:rsidR="00617C45" w:rsidRPr="001D6C8D">
        <w:t xml:space="preserve">net </w:t>
      </w:r>
      <w:r w:rsidRPr="001D6C8D">
        <w:t>liability</w:t>
      </w:r>
      <w:r w:rsidRPr="007F07AD">
        <w:t xml:space="preserve"> was determined using update procedures to roll forward the </w:t>
      </w:r>
      <w:r w:rsidRPr="001D6C8D">
        <w:t>total liability</w:t>
      </w:r>
      <w:r w:rsidRPr="007F07AD">
        <w:t xml:space="preserve"> from an actuarial valuation as of June 30, </w:t>
      </w:r>
      <w:r w:rsidR="00BF36FC">
        <w:rPr>
          <w:highlight w:val="yellow"/>
        </w:rPr>
        <w:t>20</w:t>
      </w:r>
      <w:r w:rsidR="00393BE5">
        <w:rPr>
          <w:highlight w:val="yellow"/>
        </w:rPr>
        <w:t>2</w:t>
      </w:r>
      <w:r w:rsidR="0006289F">
        <w:rPr>
          <w:highlight w:val="yellow"/>
        </w:rPr>
        <w:t>2</w:t>
      </w:r>
      <w:r w:rsidRPr="007F07AD">
        <w:t xml:space="preserve">, to the measurement date of June 30, </w:t>
      </w:r>
      <w:r w:rsidR="00BF36FC" w:rsidRPr="00B20A72">
        <w:rPr>
          <w:highlight w:val="yellow"/>
        </w:rPr>
        <w:t>20</w:t>
      </w:r>
      <w:r w:rsidR="00971142">
        <w:rPr>
          <w:highlight w:val="yellow"/>
        </w:rPr>
        <w:t>2</w:t>
      </w:r>
      <w:r w:rsidR="0006289F">
        <w:rPr>
          <w:highlight w:val="yellow"/>
        </w:rPr>
        <w:t>3</w:t>
      </w:r>
      <w:r w:rsidRPr="00132014">
        <w:rPr>
          <w:highlight w:val="yellow"/>
        </w:rPr>
        <w:t>.</w:t>
      </w:r>
      <w:r w:rsidR="00954535" w:rsidRPr="00132014">
        <w:rPr>
          <w:color w:val="000000"/>
          <w:szCs w:val="22"/>
          <w:highlight w:val="yellow"/>
        </w:rPr>
        <w:t xml:space="preserve"> </w:t>
      </w:r>
    </w:p>
    <w:p w14:paraId="581EA5B0" w14:textId="733ECCB4" w:rsidR="00F32B8A" w:rsidRPr="001613FE" w:rsidRDefault="00071858" w:rsidP="00487697">
      <w:pPr>
        <w:jc w:val="left"/>
      </w:pPr>
      <w:r w:rsidRPr="00831978">
        <w:t>The</w:t>
      </w:r>
      <w:r w:rsidRPr="007F07AD">
        <w:t xml:space="preserve"> District’s proportion of the </w:t>
      </w:r>
      <w:r w:rsidRPr="00E52342">
        <w:t xml:space="preserve">net </w:t>
      </w:r>
      <w:r w:rsidR="00E562C5" w:rsidRPr="00E52342">
        <w:t>asset or</w:t>
      </w:r>
      <w:r w:rsidRPr="00E52342">
        <w:t xml:space="preserve"> </w:t>
      </w:r>
      <w:r w:rsidR="00617C45" w:rsidRPr="00E52342">
        <w:t xml:space="preserve">net </w:t>
      </w:r>
      <w:r w:rsidRPr="00E52342">
        <w:t>liability</w:t>
      </w:r>
      <w:r w:rsidRPr="007F07AD">
        <w:t xml:space="preserve"> was based on </w:t>
      </w:r>
      <w:r w:rsidR="0081485D" w:rsidRPr="007F07AD">
        <w:t>the District’s actual contributions to the plan relative to the total of all participating employers’ contributions for the year ended June 30</w:t>
      </w:r>
      <w:r w:rsidR="0081485D" w:rsidRPr="001613FE">
        <w:t xml:space="preserve">, </w:t>
      </w:r>
      <w:r w:rsidR="00BF36FC" w:rsidRPr="001613FE">
        <w:rPr>
          <w:highlight w:val="yellow"/>
        </w:rPr>
        <w:t>20</w:t>
      </w:r>
      <w:r w:rsidR="00AB29A1">
        <w:rPr>
          <w:highlight w:val="yellow"/>
        </w:rPr>
        <w:t>2</w:t>
      </w:r>
      <w:r w:rsidR="0006289F">
        <w:rPr>
          <w:highlight w:val="yellow"/>
        </w:rPr>
        <w:t>3</w:t>
      </w:r>
      <w:r w:rsidR="0081485D" w:rsidRPr="001613FE">
        <w:t xml:space="preserve">. </w:t>
      </w:r>
      <w:r w:rsidRPr="001613FE">
        <w:t xml:space="preserve">The District’s proportion measured as of June 30, </w:t>
      </w:r>
      <w:r w:rsidR="00F32B8A" w:rsidRPr="001613FE">
        <w:rPr>
          <w:highlight w:val="yellow"/>
        </w:rPr>
        <w:t>20</w:t>
      </w:r>
      <w:r w:rsidR="00AB29A1">
        <w:rPr>
          <w:highlight w:val="yellow"/>
        </w:rPr>
        <w:t>2</w:t>
      </w:r>
      <w:r w:rsidR="0006289F">
        <w:rPr>
          <w:highlight w:val="yellow"/>
        </w:rPr>
        <w:t>3</w:t>
      </w:r>
      <w:r w:rsidR="00F32B8A" w:rsidRPr="001613FE">
        <w:t xml:space="preserve">, </w:t>
      </w:r>
      <w:bookmarkStart w:id="10" w:name="_Hlk514254436"/>
      <w:r w:rsidR="00F32B8A" w:rsidRPr="001613FE">
        <w:t xml:space="preserve">and the change from its proportions measured as of June 30, </w:t>
      </w:r>
      <w:r w:rsidR="00F32B8A" w:rsidRPr="001613FE">
        <w:rPr>
          <w:highlight w:val="yellow"/>
        </w:rPr>
        <w:t>20</w:t>
      </w:r>
      <w:r w:rsidR="00E55695">
        <w:rPr>
          <w:highlight w:val="yellow"/>
        </w:rPr>
        <w:t>2</w:t>
      </w:r>
      <w:r w:rsidR="0006289F">
        <w:rPr>
          <w:highlight w:val="yellow"/>
        </w:rPr>
        <w:t>2</w:t>
      </w:r>
      <w:r w:rsidR="00F32B8A" w:rsidRPr="001613FE">
        <w:t>, were:</w:t>
      </w:r>
      <w:r w:rsidR="001C7E62" w:rsidRPr="001613FE">
        <w:rPr>
          <w:rFonts w:ascii="Swis721 Md BT" w:hAnsi="Swis721 Md BT"/>
          <w:i/>
          <w:iCs/>
          <w:color w:val="C00000"/>
        </w:rPr>
        <w:t xml:space="preserve"> Source: ASRS schedule of employer pension/OPEB allocations and calculation of difference between percentage from ASRS schedules of employer pension/OPEB allocations for current and prior measurement date</w:t>
      </w:r>
    </w:p>
    <w:tbl>
      <w:tblPr>
        <w:tblW w:w="0" w:type="auto"/>
        <w:jc w:val="center"/>
        <w:tblLayout w:type="fixed"/>
        <w:tblLook w:val="0000" w:firstRow="0" w:lastRow="0" w:firstColumn="0" w:lastColumn="0" w:noHBand="0" w:noVBand="0"/>
      </w:tblPr>
      <w:tblGrid>
        <w:gridCol w:w="2970"/>
        <w:gridCol w:w="1440"/>
        <w:gridCol w:w="3060"/>
      </w:tblGrid>
      <w:tr w:rsidR="00F32B8A" w:rsidRPr="001613FE" w14:paraId="07A3E6BD" w14:textId="77777777" w:rsidTr="71C290F3">
        <w:trPr>
          <w:trHeight w:val="315"/>
          <w:tblHeader/>
          <w:jc w:val="center"/>
        </w:trPr>
        <w:tc>
          <w:tcPr>
            <w:tcW w:w="2970" w:type="dxa"/>
          </w:tcPr>
          <w:p w14:paraId="2AC74334" w14:textId="77777777" w:rsidR="00F32B8A" w:rsidRPr="001613FE" w:rsidRDefault="00F32B8A" w:rsidP="003D442E">
            <w:pPr>
              <w:spacing w:after="0"/>
              <w:jc w:val="left"/>
              <w:rPr>
                <w:bCs/>
                <w:sz w:val="18"/>
                <w:szCs w:val="18"/>
              </w:rPr>
            </w:pPr>
            <w:r w:rsidRPr="001613FE">
              <w:rPr>
                <w:rFonts w:ascii="Swis721 Md BT" w:hAnsi="Swis721 Md BT"/>
                <w:bCs/>
                <w:sz w:val="18"/>
                <w:szCs w:val="18"/>
              </w:rPr>
              <w:t>ASRS</w:t>
            </w:r>
          </w:p>
        </w:tc>
        <w:tc>
          <w:tcPr>
            <w:tcW w:w="1440" w:type="dxa"/>
          </w:tcPr>
          <w:p w14:paraId="3969FBCE" w14:textId="77777777" w:rsidR="00F32B8A" w:rsidRPr="001613FE" w:rsidRDefault="00F32B8A" w:rsidP="003D442E">
            <w:pPr>
              <w:spacing w:after="0"/>
              <w:jc w:val="center"/>
              <w:rPr>
                <w:rFonts w:ascii="Swis721 Md BT" w:hAnsi="Swis721 Md BT"/>
                <w:sz w:val="18"/>
                <w:szCs w:val="18"/>
              </w:rPr>
            </w:pPr>
            <w:r w:rsidRPr="001613FE">
              <w:rPr>
                <w:rFonts w:ascii="Swis721 Md BT" w:hAnsi="Swis721 Md BT"/>
                <w:sz w:val="18"/>
                <w:szCs w:val="18"/>
              </w:rPr>
              <w:t>Proportion</w:t>
            </w:r>
          </w:p>
          <w:p w14:paraId="31EDE67A" w14:textId="0F5D56F2" w:rsidR="00F32B8A" w:rsidRPr="001613FE" w:rsidRDefault="00F32B8A" w:rsidP="003D442E">
            <w:pPr>
              <w:spacing w:after="0"/>
              <w:jc w:val="center"/>
              <w:rPr>
                <w:rFonts w:ascii="Swis721 Md BT" w:hAnsi="Swis721 Md BT"/>
                <w:bCs/>
                <w:sz w:val="18"/>
                <w:szCs w:val="18"/>
              </w:rPr>
            </w:pPr>
            <w:r w:rsidRPr="001613FE">
              <w:rPr>
                <w:rFonts w:ascii="Swis721 Md BT" w:hAnsi="Swis721 Md BT"/>
                <w:bCs/>
                <w:sz w:val="18"/>
                <w:szCs w:val="18"/>
              </w:rPr>
              <w:t xml:space="preserve">June 30, </w:t>
            </w:r>
            <w:r w:rsidRPr="004F48AB">
              <w:rPr>
                <w:rFonts w:ascii="Swis721 Md BT" w:hAnsi="Swis721 Md BT"/>
                <w:bCs/>
                <w:sz w:val="18"/>
                <w:szCs w:val="18"/>
                <w:highlight w:val="yellow"/>
              </w:rPr>
              <w:t>20</w:t>
            </w:r>
            <w:r w:rsidR="00AB29A1">
              <w:rPr>
                <w:rFonts w:ascii="Swis721 Md BT" w:hAnsi="Swis721 Md BT"/>
                <w:bCs/>
                <w:sz w:val="18"/>
                <w:szCs w:val="18"/>
                <w:highlight w:val="yellow"/>
              </w:rPr>
              <w:t>2</w:t>
            </w:r>
            <w:r w:rsidR="00AE64D2">
              <w:rPr>
                <w:rFonts w:ascii="Swis721 Md BT" w:hAnsi="Swis721 Md BT"/>
                <w:bCs/>
                <w:sz w:val="18"/>
                <w:szCs w:val="18"/>
                <w:highlight w:val="yellow"/>
              </w:rPr>
              <w:t>3</w:t>
            </w:r>
          </w:p>
        </w:tc>
        <w:tc>
          <w:tcPr>
            <w:tcW w:w="3060" w:type="dxa"/>
          </w:tcPr>
          <w:p w14:paraId="0EAFAB98" w14:textId="77777777" w:rsidR="00F32B8A" w:rsidRPr="001613FE" w:rsidRDefault="00F32B8A" w:rsidP="003D442E">
            <w:pPr>
              <w:spacing w:after="0"/>
              <w:jc w:val="center"/>
              <w:rPr>
                <w:rFonts w:ascii="Swis721 Md BT" w:hAnsi="Swis721 Md BT"/>
                <w:sz w:val="18"/>
                <w:szCs w:val="18"/>
              </w:rPr>
            </w:pPr>
            <w:r w:rsidRPr="001613FE">
              <w:rPr>
                <w:rFonts w:ascii="Swis721 Md BT" w:hAnsi="Swis721 Md BT"/>
                <w:sz w:val="18"/>
                <w:szCs w:val="18"/>
              </w:rPr>
              <w:t xml:space="preserve">Increase (decrease) from </w:t>
            </w:r>
          </w:p>
          <w:p w14:paraId="04568E76" w14:textId="62A3D704" w:rsidR="00F32B8A" w:rsidRPr="001613FE" w:rsidRDefault="00F32B8A" w:rsidP="003D442E">
            <w:pPr>
              <w:spacing w:after="0"/>
              <w:jc w:val="center"/>
              <w:rPr>
                <w:rFonts w:ascii="Swis721 Md BT" w:hAnsi="Swis721 Md BT"/>
                <w:sz w:val="18"/>
                <w:szCs w:val="18"/>
              </w:rPr>
            </w:pPr>
            <w:r w:rsidRPr="001613FE">
              <w:rPr>
                <w:rFonts w:ascii="Swis721 Md BT" w:hAnsi="Swis721 Md BT"/>
                <w:sz w:val="18"/>
                <w:szCs w:val="18"/>
              </w:rPr>
              <w:t xml:space="preserve">June 30, </w:t>
            </w:r>
            <w:r w:rsidRPr="004F48AB">
              <w:rPr>
                <w:rFonts w:ascii="Swis721 Md BT" w:hAnsi="Swis721 Md BT"/>
                <w:sz w:val="18"/>
                <w:szCs w:val="18"/>
                <w:highlight w:val="yellow"/>
              </w:rPr>
              <w:t>20</w:t>
            </w:r>
            <w:r w:rsidR="00E55695">
              <w:rPr>
                <w:rFonts w:ascii="Swis721 Md BT" w:hAnsi="Swis721 Md BT"/>
                <w:sz w:val="18"/>
                <w:szCs w:val="18"/>
                <w:highlight w:val="yellow"/>
              </w:rPr>
              <w:t>2</w:t>
            </w:r>
            <w:r w:rsidR="00AE64D2">
              <w:rPr>
                <w:rFonts w:ascii="Swis721 Md BT" w:hAnsi="Swis721 Md BT"/>
                <w:sz w:val="18"/>
                <w:szCs w:val="18"/>
                <w:highlight w:val="yellow"/>
              </w:rPr>
              <w:t>2</w:t>
            </w:r>
          </w:p>
        </w:tc>
      </w:tr>
      <w:tr w:rsidR="00F32B8A" w:rsidRPr="001613FE" w14:paraId="3777C2D4" w14:textId="77777777" w:rsidTr="71C290F3">
        <w:trPr>
          <w:trHeight w:val="49"/>
          <w:jc w:val="center"/>
        </w:trPr>
        <w:tc>
          <w:tcPr>
            <w:tcW w:w="2970" w:type="dxa"/>
          </w:tcPr>
          <w:p w14:paraId="35D79808" w14:textId="77777777" w:rsidR="00F32B8A" w:rsidRPr="001613FE" w:rsidRDefault="00F32B8A" w:rsidP="003D442E">
            <w:pPr>
              <w:spacing w:after="0"/>
              <w:ind w:left="144" w:hanging="144"/>
              <w:jc w:val="left"/>
              <w:rPr>
                <w:sz w:val="18"/>
                <w:szCs w:val="18"/>
              </w:rPr>
            </w:pPr>
            <w:r w:rsidRPr="001613FE">
              <w:rPr>
                <w:sz w:val="18"/>
                <w:szCs w:val="18"/>
              </w:rPr>
              <w:t>Pension</w:t>
            </w:r>
          </w:p>
        </w:tc>
        <w:tc>
          <w:tcPr>
            <w:tcW w:w="1440" w:type="dxa"/>
          </w:tcPr>
          <w:p w14:paraId="2AF04DAA" w14:textId="77777777" w:rsidR="00F32B8A" w:rsidRPr="001613FE" w:rsidRDefault="00F32B8A" w:rsidP="003D442E">
            <w:pPr>
              <w:spacing w:after="0"/>
              <w:jc w:val="center"/>
              <w:rPr>
                <w:sz w:val="18"/>
                <w:szCs w:val="18"/>
              </w:rPr>
            </w:pPr>
            <w:r w:rsidRPr="001613FE">
              <w:rPr>
                <w:sz w:val="18"/>
                <w:szCs w:val="18"/>
              </w:rPr>
              <w:t>%</w:t>
            </w:r>
          </w:p>
        </w:tc>
        <w:tc>
          <w:tcPr>
            <w:tcW w:w="3060" w:type="dxa"/>
          </w:tcPr>
          <w:p w14:paraId="5FE035AB" w14:textId="77777777" w:rsidR="00F32B8A" w:rsidRPr="001613FE" w:rsidRDefault="00F32B8A" w:rsidP="003D442E">
            <w:pPr>
              <w:spacing w:after="0"/>
              <w:jc w:val="center"/>
              <w:rPr>
                <w:sz w:val="18"/>
                <w:szCs w:val="18"/>
              </w:rPr>
            </w:pPr>
          </w:p>
        </w:tc>
      </w:tr>
      <w:tr w:rsidR="00F32B8A" w:rsidRPr="001613FE" w14:paraId="37054147" w14:textId="77777777" w:rsidTr="71C290F3">
        <w:trPr>
          <w:trHeight w:val="49"/>
          <w:jc w:val="center"/>
        </w:trPr>
        <w:tc>
          <w:tcPr>
            <w:tcW w:w="2970" w:type="dxa"/>
          </w:tcPr>
          <w:p w14:paraId="087A1377" w14:textId="312F210B" w:rsidR="00F32B8A" w:rsidRPr="001613FE" w:rsidRDefault="00F32B8A" w:rsidP="003D442E">
            <w:pPr>
              <w:spacing w:after="0"/>
              <w:ind w:left="144" w:hanging="144"/>
              <w:jc w:val="left"/>
              <w:rPr>
                <w:sz w:val="18"/>
                <w:szCs w:val="18"/>
              </w:rPr>
            </w:pPr>
            <w:r w:rsidRPr="001613FE">
              <w:rPr>
                <w:sz w:val="18"/>
                <w:szCs w:val="18"/>
              </w:rPr>
              <w:t xml:space="preserve">Health </w:t>
            </w:r>
            <w:r w:rsidR="00A2278B" w:rsidRPr="001613FE">
              <w:rPr>
                <w:sz w:val="18"/>
                <w:szCs w:val="18"/>
              </w:rPr>
              <w:t>insurance premium benefit</w:t>
            </w:r>
          </w:p>
        </w:tc>
        <w:tc>
          <w:tcPr>
            <w:tcW w:w="1440" w:type="dxa"/>
          </w:tcPr>
          <w:p w14:paraId="4E49648B" w14:textId="77777777" w:rsidR="00F32B8A" w:rsidRPr="001613FE" w:rsidRDefault="00F32B8A" w:rsidP="003D442E">
            <w:pPr>
              <w:spacing w:after="0"/>
              <w:jc w:val="center"/>
              <w:rPr>
                <w:sz w:val="18"/>
                <w:szCs w:val="18"/>
              </w:rPr>
            </w:pPr>
          </w:p>
        </w:tc>
        <w:tc>
          <w:tcPr>
            <w:tcW w:w="3060" w:type="dxa"/>
          </w:tcPr>
          <w:p w14:paraId="70A2F7B1" w14:textId="089A6F9E" w:rsidR="00F32B8A" w:rsidRPr="001613FE" w:rsidRDefault="00F32B8A" w:rsidP="71C290F3">
            <w:pPr>
              <w:spacing w:after="0"/>
              <w:jc w:val="center"/>
              <w:rPr>
                <w:sz w:val="18"/>
                <w:szCs w:val="18"/>
              </w:rPr>
            </w:pPr>
          </w:p>
        </w:tc>
      </w:tr>
      <w:tr w:rsidR="00F32B8A" w:rsidRPr="009E424D" w14:paraId="1DB729E9" w14:textId="77777777" w:rsidTr="71C290F3">
        <w:trPr>
          <w:trHeight w:val="49"/>
          <w:jc w:val="center"/>
        </w:trPr>
        <w:tc>
          <w:tcPr>
            <w:tcW w:w="2970" w:type="dxa"/>
          </w:tcPr>
          <w:p w14:paraId="5FA623EC" w14:textId="77777777" w:rsidR="00F32B8A" w:rsidRPr="001613FE" w:rsidRDefault="00F32B8A" w:rsidP="003D442E">
            <w:pPr>
              <w:spacing w:after="0"/>
              <w:ind w:left="144" w:hanging="144"/>
              <w:jc w:val="left"/>
              <w:rPr>
                <w:sz w:val="18"/>
                <w:szCs w:val="18"/>
              </w:rPr>
            </w:pPr>
            <w:r w:rsidRPr="001613FE">
              <w:rPr>
                <w:sz w:val="18"/>
                <w:szCs w:val="18"/>
              </w:rPr>
              <w:t>Long-term disability</w:t>
            </w:r>
          </w:p>
        </w:tc>
        <w:tc>
          <w:tcPr>
            <w:tcW w:w="1440" w:type="dxa"/>
          </w:tcPr>
          <w:p w14:paraId="03BCFA7E" w14:textId="77777777" w:rsidR="00F32B8A" w:rsidRPr="001613FE" w:rsidRDefault="00F32B8A" w:rsidP="003D442E">
            <w:pPr>
              <w:spacing w:after="0"/>
              <w:jc w:val="center"/>
              <w:rPr>
                <w:sz w:val="18"/>
                <w:szCs w:val="18"/>
              </w:rPr>
            </w:pPr>
          </w:p>
        </w:tc>
        <w:tc>
          <w:tcPr>
            <w:tcW w:w="3060" w:type="dxa"/>
          </w:tcPr>
          <w:p w14:paraId="03E25A84" w14:textId="66BD4403" w:rsidR="00F32B8A" w:rsidRPr="001613FE" w:rsidRDefault="00F32B8A" w:rsidP="71C290F3">
            <w:pPr>
              <w:spacing w:after="0"/>
              <w:jc w:val="center"/>
              <w:rPr>
                <w:sz w:val="18"/>
                <w:szCs w:val="18"/>
              </w:rPr>
            </w:pPr>
          </w:p>
        </w:tc>
      </w:tr>
    </w:tbl>
    <w:p w14:paraId="16CF8CB7" w14:textId="77777777" w:rsidR="00F32B8A" w:rsidRDefault="00F32B8A" w:rsidP="00F32B8A">
      <w:pPr>
        <w:spacing w:after="0"/>
      </w:pPr>
    </w:p>
    <w:bookmarkEnd w:id="10"/>
    <w:p w14:paraId="5390903A" w14:textId="0E2CFA92" w:rsidR="00071858" w:rsidRPr="0018404B" w:rsidRDefault="00071858" w:rsidP="00487697">
      <w:pPr>
        <w:jc w:val="left"/>
        <w:rPr>
          <w:rFonts w:ascii="Swis721 Md BT" w:hAnsi="Swis721 Md BT"/>
          <w:i/>
          <w:iCs/>
          <w:color w:val="C00000"/>
        </w:rPr>
      </w:pPr>
      <w:r w:rsidRPr="0018404B">
        <w:rPr>
          <w:rFonts w:ascii="Swis721 Md BT" w:hAnsi="Swis721 Md BT"/>
          <w:i/>
          <w:iCs/>
          <w:color w:val="C00000"/>
        </w:rPr>
        <w:t xml:space="preserve">If </w:t>
      </w:r>
      <w:r w:rsidR="00E93A4C" w:rsidRPr="00CF19D0">
        <w:rPr>
          <w:rFonts w:ascii="Swis721 Md BT" w:hAnsi="Swis721 Md BT"/>
          <w:i/>
          <w:iCs/>
          <w:color w:val="C00000"/>
        </w:rPr>
        <w:t>any</w:t>
      </w:r>
      <w:r w:rsidR="00E93A4C">
        <w:rPr>
          <w:rFonts w:ascii="Swis721 Md BT" w:hAnsi="Swis721 Md BT"/>
          <w:i/>
          <w:iCs/>
          <w:color w:val="C00000"/>
        </w:rPr>
        <w:t xml:space="preserve"> </w:t>
      </w:r>
      <w:r w:rsidRPr="00082BDA">
        <w:rPr>
          <w:rFonts w:ascii="Swis721 Md BT" w:hAnsi="Swis721 Md BT"/>
          <w:i/>
          <w:iCs/>
          <w:color w:val="C00000"/>
        </w:rPr>
        <w:t>changes expected to have a significant effect on the measurement of the District’s proportionate</w:t>
      </w:r>
      <w:r w:rsidRPr="0018404B">
        <w:rPr>
          <w:rFonts w:ascii="Swis721 Md BT" w:hAnsi="Swis721 Md BT"/>
          <w:i/>
          <w:iCs/>
          <w:color w:val="C00000"/>
        </w:rPr>
        <w:t xml:space="preserve"> share of the collective net pension</w:t>
      </w:r>
      <w:r w:rsidR="0042429C">
        <w:rPr>
          <w:rFonts w:ascii="Swis721 Md BT" w:hAnsi="Swis721 Md BT"/>
          <w:i/>
          <w:iCs/>
          <w:color w:val="C00000"/>
        </w:rPr>
        <w:t>/OPEB</w:t>
      </w:r>
      <w:r w:rsidRPr="0018404B">
        <w:rPr>
          <w:rFonts w:ascii="Swis721 Md BT" w:hAnsi="Swis721 Md BT"/>
          <w:i/>
          <w:iCs/>
          <w:color w:val="C00000"/>
        </w:rPr>
        <w:t xml:space="preserve"> liability occurred between the measurement date and the reporting date, the District should provide a brief description of the nature of the changes and the amount of the expected resultant change in the District’s proportionate share of the collective net pension</w:t>
      </w:r>
      <w:r w:rsidR="0042429C">
        <w:rPr>
          <w:rFonts w:ascii="Swis721 Md BT" w:hAnsi="Swis721 Md BT"/>
          <w:i/>
          <w:iCs/>
          <w:color w:val="C00000"/>
        </w:rPr>
        <w:t>/OPEB</w:t>
      </w:r>
      <w:r w:rsidRPr="0018404B">
        <w:rPr>
          <w:rFonts w:ascii="Swis721 Md BT" w:hAnsi="Swis721 Md BT"/>
          <w:i/>
          <w:iCs/>
          <w:color w:val="C00000"/>
        </w:rPr>
        <w:t xml:space="preserve"> liability, if known. </w:t>
      </w:r>
    </w:p>
    <w:p w14:paraId="37BB5127" w14:textId="4325F9FB" w:rsidR="0042429C" w:rsidRPr="0047223F" w:rsidRDefault="0042429C" w:rsidP="00487697">
      <w:pPr>
        <w:jc w:val="left"/>
        <w:rPr>
          <w:rFonts w:ascii="Swis721 Md BT" w:hAnsi="Swis721 Md BT"/>
          <w:i/>
          <w:iCs/>
          <w:color w:val="C00000"/>
        </w:rPr>
      </w:pPr>
      <w:bookmarkStart w:id="11" w:name="_Hlk505768745"/>
      <w:r w:rsidRPr="0047223F">
        <w:rPr>
          <w:rFonts w:ascii="Swis721 Md BT" w:hAnsi="Swis721 Md BT"/>
        </w:rPr>
        <w:t>Expense—</w:t>
      </w:r>
      <w:r w:rsidRPr="0047223F">
        <w:t xml:space="preserve">For the year ended June 30, </w:t>
      </w:r>
      <w:r w:rsidRPr="0047223F">
        <w:rPr>
          <w:highlight w:val="yellow"/>
        </w:rPr>
        <w:t>20</w:t>
      </w:r>
      <w:r w:rsidR="00681A15">
        <w:rPr>
          <w:highlight w:val="yellow"/>
        </w:rPr>
        <w:t>2</w:t>
      </w:r>
      <w:r w:rsidR="00AE64D2">
        <w:rPr>
          <w:highlight w:val="yellow"/>
        </w:rPr>
        <w:t>4</w:t>
      </w:r>
      <w:r w:rsidRPr="0047223F">
        <w:t>, the District recognized the following pension and OPEB expense.</w:t>
      </w:r>
      <w:r w:rsidRPr="0047223F">
        <w:rPr>
          <w:rFonts w:ascii="Swis721 Md BT" w:hAnsi="Swis721 Md BT"/>
          <w:i/>
          <w:iCs/>
          <w:color w:val="C00000"/>
        </w:rPr>
        <w:t xml:space="preserve"> Source: ASRS schedule of pension</w:t>
      </w:r>
      <w:r w:rsidR="00EC7232" w:rsidRPr="0047223F">
        <w:rPr>
          <w:rFonts w:ascii="Swis721 Md BT" w:hAnsi="Swis721 Md BT"/>
          <w:i/>
          <w:iCs/>
          <w:color w:val="C00000"/>
        </w:rPr>
        <w:t>/OPEB</w:t>
      </w:r>
      <w:r w:rsidRPr="0047223F">
        <w:rPr>
          <w:rFonts w:ascii="Swis721 Md BT" w:hAnsi="Swis721 Md BT"/>
          <w:i/>
          <w:iCs/>
          <w:color w:val="C00000"/>
        </w:rPr>
        <w:t xml:space="preserve"> amounts by employer</w:t>
      </w:r>
    </w:p>
    <w:tbl>
      <w:tblPr>
        <w:tblW w:w="0" w:type="auto"/>
        <w:jc w:val="center"/>
        <w:tblLayout w:type="fixed"/>
        <w:tblLook w:val="0000" w:firstRow="0" w:lastRow="0" w:firstColumn="0" w:lastColumn="0" w:noHBand="0" w:noVBand="0"/>
      </w:tblPr>
      <w:tblGrid>
        <w:gridCol w:w="3690"/>
        <w:gridCol w:w="3060"/>
      </w:tblGrid>
      <w:tr w:rsidR="0042429C" w:rsidRPr="0047223F" w14:paraId="7285710A" w14:textId="77777777" w:rsidTr="001C7E62">
        <w:trPr>
          <w:trHeight w:val="49"/>
          <w:tblHeader/>
          <w:jc w:val="center"/>
        </w:trPr>
        <w:tc>
          <w:tcPr>
            <w:tcW w:w="3690" w:type="dxa"/>
          </w:tcPr>
          <w:p w14:paraId="6FC46342" w14:textId="7337FBE0" w:rsidR="0042429C" w:rsidRPr="0047223F" w:rsidRDefault="00C00CF1" w:rsidP="00C00CF1">
            <w:pPr>
              <w:spacing w:after="0"/>
              <w:jc w:val="left"/>
              <w:rPr>
                <w:bCs/>
                <w:sz w:val="18"/>
                <w:szCs w:val="18"/>
              </w:rPr>
            </w:pPr>
            <w:bookmarkStart w:id="12" w:name="_Hlk505768914"/>
            <w:r w:rsidRPr="0047223F">
              <w:rPr>
                <w:rFonts w:ascii="Swis721 Md BT" w:hAnsi="Swis721 Md BT"/>
                <w:bCs/>
                <w:sz w:val="18"/>
                <w:szCs w:val="18"/>
              </w:rPr>
              <w:t>ASRS</w:t>
            </w:r>
          </w:p>
        </w:tc>
        <w:tc>
          <w:tcPr>
            <w:tcW w:w="3060" w:type="dxa"/>
          </w:tcPr>
          <w:p w14:paraId="5C20D482" w14:textId="6DCE36FE" w:rsidR="0042429C" w:rsidRPr="0047223F" w:rsidRDefault="0042429C" w:rsidP="00C61803">
            <w:pPr>
              <w:spacing w:after="0"/>
              <w:jc w:val="center"/>
              <w:rPr>
                <w:rFonts w:ascii="Swis721 Md BT" w:hAnsi="Swis721 Md BT"/>
                <w:bCs/>
                <w:sz w:val="18"/>
                <w:szCs w:val="18"/>
              </w:rPr>
            </w:pPr>
            <w:r w:rsidRPr="0047223F">
              <w:rPr>
                <w:rFonts w:ascii="Swis721 Md BT" w:hAnsi="Swis721 Md BT"/>
                <w:sz w:val="18"/>
                <w:szCs w:val="18"/>
              </w:rPr>
              <w:t>Pension/OPEB expense</w:t>
            </w:r>
          </w:p>
        </w:tc>
      </w:tr>
      <w:tr w:rsidR="0042429C" w:rsidRPr="0047223F" w14:paraId="14CA4190" w14:textId="77777777" w:rsidTr="001C7E62">
        <w:trPr>
          <w:trHeight w:val="49"/>
          <w:jc w:val="center"/>
        </w:trPr>
        <w:tc>
          <w:tcPr>
            <w:tcW w:w="3690" w:type="dxa"/>
          </w:tcPr>
          <w:p w14:paraId="044E8978" w14:textId="2F1810C1" w:rsidR="0042429C" w:rsidRPr="0047223F" w:rsidRDefault="0042429C" w:rsidP="0042429C">
            <w:pPr>
              <w:spacing w:after="0"/>
              <w:ind w:left="144" w:hanging="144"/>
              <w:jc w:val="left"/>
              <w:rPr>
                <w:sz w:val="18"/>
                <w:szCs w:val="18"/>
              </w:rPr>
            </w:pPr>
            <w:r w:rsidRPr="0047223F">
              <w:rPr>
                <w:sz w:val="18"/>
                <w:szCs w:val="18"/>
              </w:rPr>
              <w:t>Pension</w:t>
            </w:r>
          </w:p>
        </w:tc>
        <w:tc>
          <w:tcPr>
            <w:tcW w:w="3060" w:type="dxa"/>
          </w:tcPr>
          <w:p w14:paraId="53FC6562" w14:textId="77777777" w:rsidR="0042429C" w:rsidRPr="0047223F" w:rsidRDefault="0042429C" w:rsidP="0042429C">
            <w:pPr>
              <w:spacing w:after="0"/>
              <w:jc w:val="left"/>
              <w:rPr>
                <w:sz w:val="18"/>
                <w:szCs w:val="18"/>
              </w:rPr>
            </w:pPr>
          </w:p>
        </w:tc>
      </w:tr>
      <w:tr w:rsidR="0042429C" w:rsidRPr="0047223F" w14:paraId="6C3D6B11" w14:textId="77777777" w:rsidTr="001C7E62">
        <w:trPr>
          <w:trHeight w:val="49"/>
          <w:jc w:val="center"/>
        </w:trPr>
        <w:tc>
          <w:tcPr>
            <w:tcW w:w="3690" w:type="dxa"/>
          </w:tcPr>
          <w:p w14:paraId="2E41E670" w14:textId="1A1FA3AA" w:rsidR="0042429C" w:rsidRPr="0047223F" w:rsidRDefault="0042429C" w:rsidP="0042429C">
            <w:pPr>
              <w:spacing w:after="0"/>
              <w:ind w:left="144" w:hanging="144"/>
              <w:jc w:val="left"/>
              <w:rPr>
                <w:sz w:val="18"/>
                <w:szCs w:val="18"/>
              </w:rPr>
            </w:pPr>
            <w:r w:rsidRPr="0047223F">
              <w:rPr>
                <w:sz w:val="18"/>
                <w:szCs w:val="18"/>
              </w:rPr>
              <w:t xml:space="preserve">Health </w:t>
            </w:r>
            <w:r w:rsidR="00A2278B" w:rsidRPr="0047223F">
              <w:rPr>
                <w:sz w:val="18"/>
                <w:szCs w:val="18"/>
              </w:rPr>
              <w:t>insurance premium benefit</w:t>
            </w:r>
          </w:p>
        </w:tc>
        <w:tc>
          <w:tcPr>
            <w:tcW w:w="3060" w:type="dxa"/>
          </w:tcPr>
          <w:p w14:paraId="31322836" w14:textId="77777777" w:rsidR="0042429C" w:rsidRPr="0047223F" w:rsidRDefault="0042429C" w:rsidP="0042429C">
            <w:pPr>
              <w:spacing w:after="0"/>
              <w:jc w:val="left"/>
              <w:rPr>
                <w:sz w:val="18"/>
                <w:szCs w:val="18"/>
              </w:rPr>
            </w:pPr>
          </w:p>
        </w:tc>
      </w:tr>
      <w:tr w:rsidR="0042429C" w:rsidRPr="009E424D" w14:paraId="187C9BB3" w14:textId="77777777" w:rsidTr="001C7E62">
        <w:trPr>
          <w:trHeight w:val="49"/>
          <w:jc w:val="center"/>
        </w:trPr>
        <w:tc>
          <w:tcPr>
            <w:tcW w:w="3690" w:type="dxa"/>
          </w:tcPr>
          <w:p w14:paraId="0B416803" w14:textId="46BD4398" w:rsidR="0042429C" w:rsidRPr="0047223F" w:rsidRDefault="0042429C" w:rsidP="0042429C">
            <w:pPr>
              <w:spacing w:after="0"/>
              <w:ind w:left="144" w:hanging="144"/>
              <w:jc w:val="left"/>
              <w:rPr>
                <w:sz w:val="18"/>
                <w:szCs w:val="18"/>
              </w:rPr>
            </w:pPr>
            <w:r w:rsidRPr="0047223F">
              <w:rPr>
                <w:sz w:val="18"/>
                <w:szCs w:val="18"/>
              </w:rPr>
              <w:t>Long-term disability</w:t>
            </w:r>
          </w:p>
        </w:tc>
        <w:tc>
          <w:tcPr>
            <w:tcW w:w="3060" w:type="dxa"/>
          </w:tcPr>
          <w:p w14:paraId="673FDFE1" w14:textId="77777777" w:rsidR="0042429C" w:rsidRPr="0047223F" w:rsidRDefault="0042429C" w:rsidP="0042429C">
            <w:pPr>
              <w:spacing w:after="0"/>
              <w:jc w:val="left"/>
              <w:rPr>
                <w:sz w:val="18"/>
                <w:szCs w:val="18"/>
              </w:rPr>
            </w:pPr>
          </w:p>
        </w:tc>
      </w:tr>
      <w:bookmarkEnd w:id="12"/>
    </w:tbl>
    <w:p w14:paraId="107B9308" w14:textId="77777777" w:rsidR="0042429C" w:rsidRPr="0042429C" w:rsidRDefault="0042429C" w:rsidP="0042429C">
      <w:pPr>
        <w:spacing w:after="0"/>
        <w:rPr>
          <w:highlight w:val="yellow"/>
        </w:rPr>
      </w:pPr>
    </w:p>
    <w:p w14:paraId="6BF9E493" w14:textId="162D9FE0" w:rsidR="00071858" w:rsidRPr="007F07AD" w:rsidRDefault="0042429C" w:rsidP="00487697">
      <w:pPr>
        <w:jc w:val="left"/>
      </w:pPr>
      <w:r w:rsidRPr="00A44C90">
        <w:rPr>
          <w:rFonts w:ascii="Swis721 Md BT" w:hAnsi="Swis721 Md BT"/>
        </w:rPr>
        <w:lastRenderedPageBreak/>
        <w:t>D</w:t>
      </w:r>
      <w:r w:rsidR="006C021B" w:rsidRPr="00A44C90">
        <w:rPr>
          <w:rFonts w:ascii="Swis721 Md BT" w:hAnsi="Swis721 Md BT"/>
        </w:rPr>
        <w:t>eferred outflows/inflows of resources</w:t>
      </w:r>
      <w:r w:rsidR="00071858" w:rsidRPr="00A44C90">
        <w:rPr>
          <w:rFonts w:ascii="Swis721 Md BT" w:hAnsi="Swis721 Md BT"/>
        </w:rPr>
        <w:t>—</w:t>
      </w:r>
      <w:r w:rsidR="00150EFF" w:rsidRPr="00A44C90">
        <w:t>At June </w:t>
      </w:r>
      <w:r w:rsidR="00071858" w:rsidRPr="00A44C90">
        <w:t xml:space="preserve">30, </w:t>
      </w:r>
      <w:r w:rsidR="008F2951" w:rsidRPr="00A44C90">
        <w:rPr>
          <w:highlight w:val="yellow"/>
        </w:rPr>
        <w:t>20</w:t>
      </w:r>
      <w:r w:rsidR="002D0AE5">
        <w:rPr>
          <w:highlight w:val="yellow"/>
        </w:rPr>
        <w:t>2</w:t>
      </w:r>
      <w:r w:rsidR="00FF2001">
        <w:rPr>
          <w:highlight w:val="yellow"/>
        </w:rPr>
        <w:t>4</w:t>
      </w:r>
      <w:r w:rsidR="00071858" w:rsidRPr="00A44C90">
        <w:t>, the District reported deferred outflows of resources and deferred inflows of resources related to pensions</w:t>
      </w:r>
      <w:r w:rsidR="00617C45" w:rsidRPr="00A44C90">
        <w:t xml:space="preserve"> and OPEB</w:t>
      </w:r>
      <w:r w:rsidR="00071858" w:rsidRPr="00A44C90">
        <w:t xml:space="preserve"> from the following sources:</w:t>
      </w:r>
      <w:r w:rsidR="00D53520" w:rsidRPr="00A44C90">
        <w:rPr>
          <w:rFonts w:ascii="Swis721 Md BT" w:hAnsi="Swis721 Md BT"/>
          <w:i/>
          <w:iCs/>
          <w:color w:val="C00000"/>
        </w:rPr>
        <w:t xml:space="preserve"> Source: ASRS </w:t>
      </w:r>
      <w:r w:rsidR="0001218D" w:rsidRPr="00A44C90">
        <w:rPr>
          <w:rFonts w:ascii="Swis721 Md BT" w:hAnsi="Swis721 Md BT"/>
          <w:i/>
          <w:iCs/>
          <w:color w:val="C00000"/>
        </w:rPr>
        <w:t>schedule of pension</w:t>
      </w:r>
      <w:r w:rsidR="00EC7232" w:rsidRPr="00A44C90">
        <w:rPr>
          <w:rFonts w:ascii="Swis721 Md BT" w:hAnsi="Swis721 Md BT"/>
          <w:i/>
          <w:iCs/>
          <w:color w:val="C00000"/>
        </w:rPr>
        <w:t>/OPEB</w:t>
      </w:r>
      <w:r w:rsidR="0001218D" w:rsidRPr="00A44C90">
        <w:rPr>
          <w:rFonts w:ascii="Swis721 Md BT" w:hAnsi="Swis721 Md BT"/>
          <w:i/>
          <w:iCs/>
          <w:color w:val="C00000"/>
        </w:rPr>
        <w:t xml:space="preserve"> amounts by employer</w:t>
      </w:r>
    </w:p>
    <w:tbl>
      <w:tblPr>
        <w:tblW w:w="10350" w:type="dxa"/>
        <w:jc w:val="center"/>
        <w:tblLayout w:type="fixed"/>
        <w:tblLook w:val="0000" w:firstRow="0" w:lastRow="0" w:firstColumn="0" w:lastColumn="0" w:noHBand="0" w:noVBand="0"/>
      </w:tblPr>
      <w:tblGrid>
        <w:gridCol w:w="2250"/>
        <w:gridCol w:w="1170"/>
        <w:gridCol w:w="238"/>
        <w:gridCol w:w="1112"/>
        <w:gridCol w:w="238"/>
        <w:gridCol w:w="1202"/>
        <w:gridCol w:w="238"/>
        <w:gridCol w:w="1112"/>
        <w:gridCol w:w="238"/>
        <w:gridCol w:w="1202"/>
        <w:gridCol w:w="236"/>
        <w:gridCol w:w="1114"/>
      </w:tblGrid>
      <w:tr w:rsidR="009E424D" w:rsidRPr="00A44C90" w14:paraId="013CCCBC" w14:textId="77777777" w:rsidTr="00BB7A8F">
        <w:trPr>
          <w:cantSplit/>
          <w:trHeight w:val="535"/>
          <w:tblHeader/>
          <w:jc w:val="center"/>
        </w:trPr>
        <w:tc>
          <w:tcPr>
            <w:tcW w:w="2250" w:type="dxa"/>
          </w:tcPr>
          <w:p w14:paraId="43394325" w14:textId="77777777" w:rsidR="009E424D" w:rsidRPr="00AD074C" w:rsidRDefault="009E424D" w:rsidP="00BB7A8F">
            <w:pPr>
              <w:keepNext/>
              <w:spacing w:after="0"/>
              <w:jc w:val="left"/>
              <w:rPr>
                <w:rFonts w:ascii="Swis721 Md BT" w:hAnsi="Swis721 Md BT"/>
                <w:bCs/>
                <w:sz w:val="18"/>
                <w:szCs w:val="18"/>
              </w:rPr>
            </w:pPr>
            <w:bookmarkStart w:id="13" w:name="_Hlk505769066"/>
            <w:bookmarkEnd w:id="11"/>
            <w:r w:rsidRPr="00AD074C">
              <w:rPr>
                <w:rFonts w:ascii="Swis721 Md BT" w:hAnsi="Swis721 Md BT"/>
                <w:bCs/>
                <w:sz w:val="18"/>
                <w:szCs w:val="18"/>
              </w:rPr>
              <w:t>ASRS</w:t>
            </w:r>
          </w:p>
        </w:tc>
        <w:tc>
          <w:tcPr>
            <w:tcW w:w="2520" w:type="dxa"/>
            <w:gridSpan w:val="3"/>
            <w:vAlign w:val="bottom"/>
          </w:tcPr>
          <w:p w14:paraId="06D1AE1F" w14:textId="77777777" w:rsidR="009E424D" w:rsidRPr="00A44C90" w:rsidRDefault="009E424D" w:rsidP="00BB7A8F">
            <w:pPr>
              <w:keepNext/>
              <w:tabs>
                <w:tab w:val="left" w:pos="892"/>
              </w:tabs>
              <w:spacing w:after="0"/>
              <w:jc w:val="center"/>
              <w:rPr>
                <w:rFonts w:ascii="Swis721 Md BT" w:hAnsi="Swis721 Md BT"/>
                <w:sz w:val="18"/>
                <w:szCs w:val="18"/>
              </w:rPr>
            </w:pPr>
            <w:r w:rsidRPr="00A44C90">
              <w:rPr>
                <w:rFonts w:ascii="Swis721 Md BT" w:hAnsi="Swis721 Md BT"/>
                <w:sz w:val="18"/>
                <w:szCs w:val="18"/>
              </w:rPr>
              <w:t>Pension</w:t>
            </w:r>
          </w:p>
        </w:tc>
        <w:tc>
          <w:tcPr>
            <w:tcW w:w="238" w:type="dxa"/>
          </w:tcPr>
          <w:p w14:paraId="3511A046" w14:textId="77777777" w:rsidR="009E424D" w:rsidRPr="00A44C90" w:rsidRDefault="009E424D" w:rsidP="00BB7A8F">
            <w:pPr>
              <w:keepNext/>
              <w:tabs>
                <w:tab w:val="left" w:pos="892"/>
              </w:tabs>
              <w:spacing w:after="0"/>
              <w:jc w:val="center"/>
              <w:rPr>
                <w:rFonts w:ascii="Swis721 Md BT" w:hAnsi="Swis721 Md BT"/>
                <w:sz w:val="18"/>
                <w:szCs w:val="18"/>
              </w:rPr>
            </w:pPr>
          </w:p>
        </w:tc>
        <w:tc>
          <w:tcPr>
            <w:tcW w:w="2552" w:type="dxa"/>
            <w:gridSpan w:val="3"/>
            <w:vAlign w:val="bottom"/>
          </w:tcPr>
          <w:p w14:paraId="003E5C13" w14:textId="77777777" w:rsidR="009E424D" w:rsidRPr="00A44C90" w:rsidRDefault="009E424D" w:rsidP="00BB7A8F">
            <w:pPr>
              <w:keepNext/>
              <w:spacing w:after="0"/>
              <w:jc w:val="center"/>
              <w:rPr>
                <w:rFonts w:ascii="Swis721 Md BT" w:hAnsi="Swis721 Md BT"/>
                <w:sz w:val="18"/>
                <w:szCs w:val="18"/>
              </w:rPr>
            </w:pPr>
            <w:r w:rsidRPr="00A44C90">
              <w:rPr>
                <w:rFonts w:ascii="Swis721 Md BT" w:hAnsi="Swis721 Md BT"/>
                <w:sz w:val="18"/>
                <w:szCs w:val="18"/>
              </w:rPr>
              <w:t>Health insurance premium benefit</w:t>
            </w:r>
          </w:p>
        </w:tc>
        <w:tc>
          <w:tcPr>
            <w:tcW w:w="238" w:type="dxa"/>
          </w:tcPr>
          <w:p w14:paraId="735EF2AE" w14:textId="77777777" w:rsidR="009E424D" w:rsidRPr="00A44C90" w:rsidRDefault="009E424D" w:rsidP="00BB7A8F">
            <w:pPr>
              <w:keepNext/>
              <w:spacing w:after="0"/>
              <w:jc w:val="center"/>
              <w:rPr>
                <w:rFonts w:ascii="Swis721 Md BT" w:hAnsi="Swis721 Md BT"/>
                <w:sz w:val="18"/>
                <w:szCs w:val="18"/>
              </w:rPr>
            </w:pPr>
          </w:p>
        </w:tc>
        <w:tc>
          <w:tcPr>
            <w:tcW w:w="2552" w:type="dxa"/>
            <w:gridSpan w:val="3"/>
            <w:vAlign w:val="bottom"/>
          </w:tcPr>
          <w:p w14:paraId="1C90FCBE" w14:textId="77777777" w:rsidR="009E424D" w:rsidRPr="00A44C90" w:rsidRDefault="009E424D" w:rsidP="00BB7A8F">
            <w:pPr>
              <w:keepNext/>
              <w:spacing w:after="0"/>
              <w:jc w:val="center"/>
              <w:rPr>
                <w:rFonts w:ascii="Swis721 Md BT" w:hAnsi="Swis721 Md BT"/>
                <w:sz w:val="18"/>
                <w:szCs w:val="18"/>
              </w:rPr>
            </w:pPr>
            <w:r w:rsidRPr="00A44C90">
              <w:rPr>
                <w:rFonts w:ascii="Swis721 Md BT" w:hAnsi="Swis721 Md BT"/>
                <w:sz w:val="18"/>
                <w:szCs w:val="18"/>
              </w:rPr>
              <w:t>Long-term disability</w:t>
            </w:r>
          </w:p>
        </w:tc>
      </w:tr>
      <w:tr w:rsidR="009E424D" w:rsidRPr="00A44C90" w14:paraId="59B60F5A" w14:textId="77777777" w:rsidTr="00BB7A8F">
        <w:trPr>
          <w:cantSplit/>
          <w:trHeight w:val="535"/>
          <w:tblHeader/>
          <w:jc w:val="center"/>
        </w:trPr>
        <w:tc>
          <w:tcPr>
            <w:tcW w:w="2250" w:type="dxa"/>
          </w:tcPr>
          <w:p w14:paraId="1486F542" w14:textId="77777777" w:rsidR="009E424D" w:rsidRPr="00AD074C" w:rsidRDefault="009E424D" w:rsidP="00BB7A8F">
            <w:pPr>
              <w:keepNext/>
              <w:spacing w:after="0"/>
              <w:jc w:val="left"/>
              <w:rPr>
                <w:rFonts w:ascii="Swis721 Md BT" w:hAnsi="Swis721 Md BT"/>
                <w:bCs/>
                <w:sz w:val="18"/>
                <w:szCs w:val="18"/>
              </w:rPr>
            </w:pPr>
          </w:p>
        </w:tc>
        <w:tc>
          <w:tcPr>
            <w:tcW w:w="1170" w:type="dxa"/>
            <w:vAlign w:val="bottom"/>
          </w:tcPr>
          <w:p w14:paraId="187B97DB" w14:textId="77777777" w:rsidR="009E424D" w:rsidRPr="00AD074C" w:rsidRDefault="009E424D" w:rsidP="00BB7A8F">
            <w:pPr>
              <w:keepNext/>
              <w:tabs>
                <w:tab w:val="left" w:pos="892"/>
              </w:tabs>
              <w:spacing w:after="0"/>
              <w:jc w:val="center"/>
              <w:rPr>
                <w:rFonts w:ascii="Swis721 Md BT" w:hAnsi="Swis721 Md BT"/>
                <w:sz w:val="18"/>
                <w:szCs w:val="18"/>
              </w:rPr>
            </w:pPr>
            <w:r w:rsidRPr="00AD074C">
              <w:rPr>
                <w:rFonts w:ascii="Swis721 Md BT" w:hAnsi="Swis721 Md BT"/>
                <w:sz w:val="18"/>
                <w:szCs w:val="18"/>
              </w:rPr>
              <w:t>Deferred outflows of resources</w:t>
            </w:r>
          </w:p>
        </w:tc>
        <w:tc>
          <w:tcPr>
            <w:tcW w:w="238" w:type="dxa"/>
            <w:vAlign w:val="bottom"/>
          </w:tcPr>
          <w:p w14:paraId="587D7859" w14:textId="77777777" w:rsidR="009E424D" w:rsidRPr="00AD074C" w:rsidRDefault="009E424D" w:rsidP="00BB7A8F">
            <w:pPr>
              <w:keepNext/>
              <w:tabs>
                <w:tab w:val="left" w:pos="892"/>
              </w:tabs>
              <w:spacing w:after="0"/>
              <w:jc w:val="center"/>
              <w:rPr>
                <w:rFonts w:ascii="Swis721 Md BT" w:hAnsi="Swis721 Md BT"/>
                <w:sz w:val="18"/>
                <w:szCs w:val="18"/>
              </w:rPr>
            </w:pPr>
          </w:p>
        </w:tc>
        <w:tc>
          <w:tcPr>
            <w:tcW w:w="1112" w:type="dxa"/>
            <w:vAlign w:val="bottom"/>
          </w:tcPr>
          <w:p w14:paraId="607ED0F9" w14:textId="77777777" w:rsidR="009E424D" w:rsidRPr="00A44C90" w:rsidRDefault="009E424D" w:rsidP="00BB7A8F">
            <w:pPr>
              <w:keepNext/>
              <w:tabs>
                <w:tab w:val="left" w:pos="892"/>
              </w:tabs>
              <w:spacing w:after="0"/>
              <w:jc w:val="center"/>
              <w:rPr>
                <w:rFonts w:ascii="Swis721 Md BT" w:hAnsi="Swis721 Md BT"/>
                <w:sz w:val="18"/>
                <w:szCs w:val="18"/>
              </w:rPr>
            </w:pPr>
            <w:r w:rsidRPr="00A44C90">
              <w:rPr>
                <w:rFonts w:ascii="Swis721 Md BT" w:hAnsi="Swis721 Md BT"/>
                <w:sz w:val="18"/>
                <w:szCs w:val="18"/>
              </w:rPr>
              <w:t>Deferred inflows of resources</w:t>
            </w:r>
          </w:p>
        </w:tc>
        <w:tc>
          <w:tcPr>
            <w:tcW w:w="238" w:type="dxa"/>
          </w:tcPr>
          <w:p w14:paraId="7C23D27F" w14:textId="77777777" w:rsidR="009E424D" w:rsidRPr="00A44C90" w:rsidRDefault="009E424D" w:rsidP="00BB7A8F">
            <w:pPr>
              <w:keepNext/>
              <w:tabs>
                <w:tab w:val="left" w:pos="892"/>
              </w:tabs>
              <w:spacing w:after="0"/>
              <w:jc w:val="center"/>
              <w:rPr>
                <w:rFonts w:ascii="Swis721 Md BT" w:hAnsi="Swis721 Md BT"/>
                <w:sz w:val="18"/>
                <w:szCs w:val="18"/>
              </w:rPr>
            </w:pPr>
          </w:p>
        </w:tc>
        <w:tc>
          <w:tcPr>
            <w:tcW w:w="1202" w:type="dxa"/>
            <w:vAlign w:val="bottom"/>
          </w:tcPr>
          <w:p w14:paraId="054F3D83" w14:textId="77777777" w:rsidR="009E424D" w:rsidRPr="00A44C90" w:rsidRDefault="009E424D" w:rsidP="00BB7A8F">
            <w:pPr>
              <w:keepNext/>
              <w:spacing w:after="0"/>
              <w:jc w:val="center"/>
              <w:rPr>
                <w:rFonts w:ascii="Swis721 Md BT" w:hAnsi="Swis721 Md BT"/>
                <w:sz w:val="18"/>
                <w:szCs w:val="18"/>
              </w:rPr>
            </w:pPr>
            <w:r w:rsidRPr="00A44C90">
              <w:rPr>
                <w:rFonts w:ascii="Swis721 Md BT" w:hAnsi="Swis721 Md BT"/>
                <w:sz w:val="18"/>
                <w:szCs w:val="18"/>
              </w:rPr>
              <w:t>Deferred outflows of resources</w:t>
            </w:r>
          </w:p>
        </w:tc>
        <w:tc>
          <w:tcPr>
            <w:tcW w:w="238" w:type="dxa"/>
            <w:vAlign w:val="bottom"/>
          </w:tcPr>
          <w:p w14:paraId="4BF7894E" w14:textId="77777777" w:rsidR="009E424D" w:rsidRPr="00A44C90" w:rsidRDefault="009E424D" w:rsidP="00BB7A8F">
            <w:pPr>
              <w:keepNext/>
              <w:spacing w:after="0"/>
              <w:jc w:val="center"/>
              <w:rPr>
                <w:rFonts w:ascii="Swis721 Md BT" w:hAnsi="Swis721 Md BT"/>
                <w:sz w:val="18"/>
                <w:szCs w:val="18"/>
              </w:rPr>
            </w:pPr>
          </w:p>
        </w:tc>
        <w:tc>
          <w:tcPr>
            <w:tcW w:w="1112" w:type="dxa"/>
            <w:vAlign w:val="bottom"/>
          </w:tcPr>
          <w:p w14:paraId="725B5072" w14:textId="77777777" w:rsidR="009E424D" w:rsidRPr="00A44C90" w:rsidRDefault="009E424D" w:rsidP="00BB7A8F">
            <w:pPr>
              <w:keepNext/>
              <w:spacing w:after="0"/>
              <w:jc w:val="center"/>
              <w:rPr>
                <w:rFonts w:ascii="Swis721 Md BT" w:hAnsi="Swis721 Md BT"/>
                <w:sz w:val="18"/>
                <w:szCs w:val="18"/>
              </w:rPr>
            </w:pPr>
            <w:r w:rsidRPr="00A44C90">
              <w:rPr>
                <w:rFonts w:ascii="Swis721 Md BT" w:hAnsi="Swis721 Md BT"/>
                <w:sz w:val="18"/>
                <w:szCs w:val="18"/>
              </w:rPr>
              <w:t>Deferred inflows of resources</w:t>
            </w:r>
          </w:p>
        </w:tc>
        <w:tc>
          <w:tcPr>
            <w:tcW w:w="238" w:type="dxa"/>
          </w:tcPr>
          <w:p w14:paraId="342A20D2" w14:textId="77777777" w:rsidR="009E424D" w:rsidRPr="00A44C90" w:rsidRDefault="009E424D" w:rsidP="00BB7A8F">
            <w:pPr>
              <w:keepNext/>
              <w:spacing w:after="0"/>
              <w:jc w:val="center"/>
              <w:rPr>
                <w:rFonts w:ascii="Swis721 Md BT" w:hAnsi="Swis721 Md BT"/>
                <w:sz w:val="18"/>
                <w:szCs w:val="18"/>
              </w:rPr>
            </w:pPr>
          </w:p>
        </w:tc>
        <w:tc>
          <w:tcPr>
            <w:tcW w:w="1202" w:type="dxa"/>
            <w:vAlign w:val="bottom"/>
          </w:tcPr>
          <w:p w14:paraId="4F39F86C" w14:textId="77777777" w:rsidR="009E424D" w:rsidRPr="00A44C90" w:rsidRDefault="009E424D" w:rsidP="00BB7A8F">
            <w:pPr>
              <w:keepNext/>
              <w:spacing w:after="0"/>
              <w:jc w:val="center"/>
              <w:rPr>
                <w:rFonts w:ascii="Swis721 Md BT" w:hAnsi="Swis721 Md BT"/>
                <w:bCs/>
                <w:sz w:val="18"/>
                <w:szCs w:val="18"/>
              </w:rPr>
            </w:pPr>
            <w:r w:rsidRPr="00A44C90">
              <w:rPr>
                <w:rFonts w:ascii="Swis721 Md BT" w:hAnsi="Swis721 Md BT"/>
                <w:sz w:val="18"/>
                <w:szCs w:val="18"/>
              </w:rPr>
              <w:t>Deferred outflows of resources</w:t>
            </w:r>
          </w:p>
        </w:tc>
        <w:tc>
          <w:tcPr>
            <w:tcW w:w="236" w:type="dxa"/>
            <w:vAlign w:val="bottom"/>
          </w:tcPr>
          <w:p w14:paraId="7DFC22CB" w14:textId="77777777" w:rsidR="009E424D" w:rsidRPr="00A44C90" w:rsidRDefault="009E424D" w:rsidP="00BB7A8F">
            <w:pPr>
              <w:keepNext/>
              <w:spacing w:after="0"/>
              <w:jc w:val="center"/>
              <w:rPr>
                <w:rFonts w:ascii="Swis721 Md BT" w:hAnsi="Swis721 Md BT"/>
                <w:bCs/>
                <w:sz w:val="18"/>
                <w:szCs w:val="18"/>
              </w:rPr>
            </w:pPr>
          </w:p>
        </w:tc>
        <w:tc>
          <w:tcPr>
            <w:tcW w:w="1114" w:type="dxa"/>
            <w:vAlign w:val="bottom"/>
          </w:tcPr>
          <w:p w14:paraId="4CCFC499" w14:textId="77777777" w:rsidR="009E424D" w:rsidRPr="00A44C90" w:rsidRDefault="009E424D" w:rsidP="00BB7A8F">
            <w:pPr>
              <w:keepNext/>
              <w:spacing w:after="0"/>
              <w:jc w:val="center"/>
              <w:rPr>
                <w:rFonts w:ascii="Swis721 Md BT" w:hAnsi="Swis721 Md BT"/>
                <w:bCs/>
                <w:sz w:val="18"/>
                <w:szCs w:val="18"/>
              </w:rPr>
            </w:pPr>
            <w:r w:rsidRPr="00A44C90">
              <w:rPr>
                <w:rFonts w:ascii="Swis721 Md BT" w:hAnsi="Swis721 Md BT"/>
                <w:sz w:val="18"/>
                <w:szCs w:val="18"/>
              </w:rPr>
              <w:t>Deferred inflows of resources</w:t>
            </w:r>
          </w:p>
        </w:tc>
      </w:tr>
      <w:tr w:rsidR="009E424D" w:rsidRPr="00A44C90" w14:paraId="734A6992" w14:textId="77777777" w:rsidTr="00BB7A8F">
        <w:trPr>
          <w:cantSplit/>
          <w:trHeight w:val="535"/>
          <w:jc w:val="center"/>
        </w:trPr>
        <w:tc>
          <w:tcPr>
            <w:tcW w:w="2250" w:type="dxa"/>
          </w:tcPr>
          <w:p w14:paraId="3877CD82" w14:textId="77777777" w:rsidR="009E424D" w:rsidRPr="00AD074C" w:rsidRDefault="009E424D" w:rsidP="00BB7A8F">
            <w:pPr>
              <w:spacing w:after="0"/>
              <w:ind w:left="144" w:hanging="144"/>
              <w:jc w:val="left"/>
              <w:rPr>
                <w:sz w:val="18"/>
                <w:szCs w:val="18"/>
              </w:rPr>
            </w:pPr>
            <w:r w:rsidRPr="00AD074C">
              <w:rPr>
                <w:sz w:val="18"/>
                <w:szCs w:val="18"/>
              </w:rPr>
              <w:t>Differences between expected and actual experience</w:t>
            </w:r>
          </w:p>
        </w:tc>
        <w:tc>
          <w:tcPr>
            <w:tcW w:w="1170" w:type="dxa"/>
          </w:tcPr>
          <w:p w14:paraId="6713B796" w14:textId="77777777" w:rsidR="009E424D" w:rsidRPr="00AD074C" w:rsidRDefault="009E424D" w:rsidP="00BB7A8F">
            <w:pPr>
              <w:tabs>
                <w:tab w:val="left" w:pos="892"/>
              </w:tabs>
              <w:spacing w:after="0"/>
              <w:jc w:val="left"/>
              <w:rPr>
                <w:sz w:val="18"/>
                <w:szCs w:val="18"/>
              </w:rPr>
            </w:pPr>
            <w:r w:rsidRPr="00AD074C">
              <w:rPr>
                <w:sz w:val="18"/>
                <w:szCs w:val="18"/>
              </w:rPr>
              <w:t>$</w:t>
            </w:r>
          </w:p>
        </w:tc>
        <w:tc>
          <w:tcPr>
            <w:tcW w:w="238" w:type="dxa"/>
          </w:tcPr>
          <w:p w14:paraId="7A76DAA4" w14:textId="77777777" w:rsidR="009E424D" w:rsidRPr="00AD074C" w:rsidRDefault="009E424D" w:rsidP="00BB7A8F">
            <w:pPr>
              <w:tabs>
                <w:tab w:val="left" w:pos="892"/>
              </w:tabs>
              <w:spacing w:after="0"/>
              <w:jc w:val="left"/>
              <w:rPr>
                <w:sz w:val="18"/>
                <w:szCs w:val="18"/>
              </w:rPr>
            </w:pPr>
          </w:p>
        </w:tc>
        <w:tc>
          <w:tcPr>
            <w:tcW w:w="1112" w:type="dxa"/>
          </w:tcPr>
          <w:p w14:paraId="3CAECE06" w14:textId="77777777" w:rsidR="009E424D" w:rsidRPr="00A44C90" w:rsidRDefault="009E424D" w:rsidP="00BB7A8F">
            <w:pPr>
              <w:tabs>
                <w:tab w:val="left" w:pos="892"/>
              </w:tabs>
              <w:spacing w:after="0"/>
              <w:jc w:val="left"/>
              <w:rPr>
                <w:sz w:val="18"/>
                <w:szCs w:val="18"/>
              </w:rPr>
            </w:pPr>
            <w:r w:rsidRPr="00A44C90">
              <w:rPr>
                <w:sz w:val="18"/>
                <w:szCs w:val="18"/>
              </w:rPr>
              <w:t>$</w:t>
            </w:r>
          </w:p>
        </w:tc>
        <w:tc>
          <w:tcPr>
            <w:tcW w:w="238" w:type="dxa"/>
          </w:tcPr>
          <w:p w14:paraId="19228D2E" w14:textId="77777777" w:rsidR="009E424D" w:rsidRPr="00A44C90" w:rsidRDefault="009E424D" w:rsidP="00BB7A8F">
            <w:pPr>
              <w:tabs>
                <w:tab w:val="left" w:pos="892"/>
              </w:tabs>
              <w:spacing w:after="0"/>
              <w:jc w:val="left"/>
              <w:rPr>
                <w:sz w:val="18"/>
                <w:szCs w:val="18"/>
              </w:rPr>
            </w:pPr>
          </w:p>
        </w:tc>
        <w:tc>
          <w:tcPr>
            <w:tcW w:w="1202" w:type="dxa"/>
          </w:tcPr>
          <w:p w14:paraId="5D8EDEBF" w14:textId="77777777" w:rsidR="009E424D" w:rsidRPr="00A44C90" w:rsidRDefault="009E424D" w:rsidP="00BB7A8F">
            <w:pPr>
              <w:spacing w:after="0"/>
              <w:jc w:val="left"/>
              <w:rPr>
                <w:sz w:val="18"/>
                <w:szCs w:val="18"/>
              </w:rPr>
            </w:pPr>
            <w:r w:rsidRPr="00A44C90">
              <w:rPr>
                <w:sz w:val="18"/>
                <w:szCs w:val="18"/>
              </w:rPr>
              <w:t>$</w:t>
            </w:r>
          </w:p>
        </w:tc>
        <w:tc>
          <w:tcPr>
            <w:tcW w:w="238" w:type="dxa"/>
          </w:tcPr>
          <w:p w14:paraId="4D0438B3" w14:textId="77777777" w:rsidR="009E424D" w:rsidRPr="00A44C90" w:rsidRDefault="009E424D" w:rsidP="00BB7A8F">
            <w:pPr>
              <w:spacing w:after="0"/>
              <w:jc w:val="left"/>
              <w:rPr>
                <w:sz w:val="18"/>
                <w:szCs w:val="18"/>
              </w:rPr>
            </w:pPr>
          </w:p>
        </w:tc>
        <w:tc>
          <w:tcPr>
            <w:tcW w:w="1112" w:type="dxa"/>
          </w:tcPr>
          <w:p w14:paraId="360019C6" w14:textId="77777777" w:rsidR="009E424D" w:rsidRPr="00A44C90" w:rsidRDefault="009E424D" w:rsidP="00BB7A8F">
            <w:pPr>
              <w:spacing w:after="0"/>
              <w:jc w:val="left"/>
              <w:rPr>
                <w:sz w:val="18"/>
                <w:szCs w:val="18"/>
              </w:rPr>
            </w:pPr>
            <w:r w:rsidRPr="00A44C90">
              <w:rPr>
                <w:sz w:val="18"/>
                <w:szCs w:val="18"/>
              </w:rPr>
              <w:t>$</w:t>
            </w:r>
          </w:p>
        </w:tc>
        <w:tc>
          <w:tcPr>
            <w:tcW w:w="238" w:type="dxa"/>
          </w:tcPr>
          <w:p w14:paraId="3CE9863D" w14:textId="77777777" w:rsidR="009E424D" w:rsidRPr="00A44C90" w:rsidRDefault="009E424D" w:rsidP="00BB7A8F">
            <w:pPr>
              <w:spacing w:after="0"/>
              <w:jc w:val="left"/>
              <w:rPr>
                <w:sz w:val="18"/>
                <w:szCs w:val="18"/>
              </w:rPr>
            </w:pPr>
          </w:p>
        </w:tc>
        <w:tc>
          <w:tcPr>
            <w:tcW w:w="1202" w:type="dxa"/>
          </w:tcPr>
          <w:p w14:paraId="65CFACAC" w14:textId="77777777" w:rsidR="009E424D" w:rsidRPr="00A44C90" w:rsidRDefault="009E424D" w:rsidP="00BB7A8F">
            <w:pPr>
              <w:spacing w:after="0"/>
              <w:jc w:val="left"/>
              <w:rPr>
                <w:sz w:val="18"/>
                <w:szCs w:val="18"/>
              </w:rPr>
            </w:pPr>
            <w:r w:rsidRPr="00A44C90">
              <w:rPr>
                <w:sz w:val="18"/>
                <w:szCs w:val="18"/>
              </w:rPr>
              <w:t>$</w:t>
            </w:r>
          </w:p>
        </w:tc>
        <w:tc>
          <w:tcPr>
            <w:tcW w:w="236" w:type="dxa"/>
          </w:tcPr>
          <w:p w14:paraId="6B202C81" w14:textId="77777777" w:rsidR="009E424D" w:rsidRPr="00A44C90" w:rsidRDefault="009E424D" w:rsidP="00BB7A8F">
            <w:pPr>
              <w:spacing w:after="0"/>
              <w:jc w:val="left"/>
              <w:rPr>
                <w:sz w:val="18"/>
                <w:szCs w:val="18"/>
              </w:rPr>
            </w:pPr>
          </w:p>
        </w:tc>
        <w:tc>
          <w:tcPr>
            <w:tcW w:w="1114" w:type="dxa"/>
          </w:tcPr>
          <w:p w14:paraId="4C5851E4" w14:textId="77777777" w:rsidR="009E424D" w:rsidRPr="00A44C90" w:rsidRDefault="009E424D" w:rsidP="00BB7A8F">
            <w:pPr>
              <w:spacing w:after="0"/>
              <w:jc w:val="left"/>
              <w:rPr>
                <w:sz w:val="18"/>
                <w:szCs w:val="18"/>
              </w:rPr>
            </w:pPr>
            <w:r w:rsidRPr="00A44C90">
              <w:rPr>
                <w:sz w:val="18"/>
                <w:szCs w:val="18"/>
              </w:rPr>
              <w:t>$</w:t>
            </w:r>
          </w:p>
        </w:tc>
      </w:tr>
      <w:tr w:rsidR="009E424D" w:rsidRPr="00AD074C" w14:paraId="2958239D" w14:textId="77777777" w:rsidTr="00BB7A8F">
        <w:trPr>
          <w:cantSplit/>
          <w:trHeight w:val="274"/>
          <w:jc w:val="center"/>
        </w:trPr>
        <w:tc>
          <w:tcPr>
            <w:tcW w:w="2250" w:type="dxa"/>
          </w:tcPr>
          <w:p w14:paraId="08C10CC4" w14:textId="77777777" w:rsidR="009E424D" w:rsidRPr="00AD074C" w:rsidRDefault="009E424D" w:rsidP="00BB7A8F">
            <w:pPr>
              <w:spacing w:after="0"/>
              <w:ind w:left="144" w:hanging="144"/>
              <w:jc w:val="left"/>
              <w:rPr>
                <w:sz w:val="18"/>
                <w:szCs w:val="18"/>
              </w:rPr>
            </w:pPr>
            <w:r w:rsidRPr="00AD074C">
              <w:rPr>
                <w:sz w:val="18"/>
                <w:szCs w:val="18"/>
              </w:rPr>
              <w:t>Changes of assumptions or other inputs</w:t>
            </w:r>
          </w:p>
        </w:tc>
        <w:tc>
          <w:tcPr>
            <w:tcW w:w="1170" w:type="dxa"/>
          </w:tcPr>
          <w:p w14:paraId="71135F17" w14:textId="77777777" w:rsidR="009E424D" w:rsidRPr="00AD074C" w:rsidRDefault="009E424D" w:rsidP="00BB7A8F">
            <w:pPr>
              <w:tabs>
                <w:tab w:val="left" w:pos="892"/>
              </w:tabs>
              <w:spacing w:after="0"/>
              <w:jc w:val="left"/>
              <w:rPr>
                <w:sz w:val="18"/>
                <w:szCs w:val="18"/>
              </w:rPr>
            </w:pPr>
          </w:p>
        </w:tc>
        <w:tc>
          <w:tcPr>
            <w:tcW w:w="238" w:type="dxa"/>
          </w:tcPr>
          <w:p w14:paraId="0F33F5C9" w14:textId="77777777" w:rsidR="009E424D" w:rsidRPr="00AD074C" w:rsidRDefault="009E424D" w:rsidP="00BB7A8F">
            <w:pPr>
              <w:tabs>
                <w:tab w:val="left" w:pos="892"/>
              </w:tabs>
              <w:spacing w:after="0"/>
              <w:jc w:val="left"/>
              <w:rPr>
                <w:sz w:val="18"/>
                <w:szCs w:val="18"/>
              </w:rPr>
            </w:pPr>
          </w:p>
        </w:tc>
        <w:tc>
          <w:tcPr>
            <w:tcW w:w="1112" w:type="dxa"/>
          </w:tcPr>
          <w:p w14:paraId="5768E062" w14:textId="77777777" w:rsidR="009E424D" w:rsidRPr="00AD074C" w:rsidRDefault="009E424D" w:rsidP="00BB7A8F">
            <w:pPr>
              <w:tabs>
                <w:tab w:val="left" w:pos="892"/>
              </w:tabs>
              <w:spacing w:after="0"/>
              <w:jc w:val="left"/>
              <w:rPr>
                <w:sz w:val="18"/>
                <w:szCs w:val="18"/>
              </w:rPr>
            </w:pPr>
          </w:p>
        </w:tc>
        <w:tc>
          <w:tcPr>
            <w:tcW w:w="238" w:type="dxa"/>
          </w:tcPr>
          <w:p w14:paraId="6D74EA90" w14:textId="77777777" w:rsidR="009E424D" w:rsidRPr="00AD074C" w:rsidRDefault="009E424D" w:rsidP="00BB7A8F">
            <w:pPr>
              <w:tabs>
                <w:tab w:val="left" w:pos="892"/>
              </w:tabs>
              <w:spacing w:after="0"/>
              <w:jc w:val="left"/>
              <w:rPr>
                <w:sz w:val="18"/>
                <w:szCs w:val="18"/>
              </w:rPr>
            </w:pPr>
          </w:p>
        </w:tc>
        <w:tc>
          <w:tcPr>
            <w:tcW w:w="1202" w:type="dxa"/>
          </w:tcPr>
          <w:p w14:paraId="395783C9" w14:textId="77777777" w:rsidR="009E424D" w:rsidRPr="00AD074C" w:rsidRDefault="009E424D" w:rsidP="00BB7A8F">
            <w:pPr>
              <w:spacing w:after="0"/>
              <w:jc w:val="left"/>
              <w:rPr>
                <w:sz w:val="18"/>
                <w:szCs w:val="18"/>
              </w:rPr>
            </w:pPr>
          </w:p>
        </w:tc>
        <w:tc>
          <w:tcPr>
            <w:tcW w:w="238" w:type="dxa"/>
          </w:tcPr>
          <w:p w14:paraId="6D677807" w14:textId="77777777" w:rsidR="009E424D" w:rsidRPr="00AD074C" w:rsidRDefault="009E424D" w:rsidP="00BB7A8F">
            <w:pPr>
              <w:spacing w:after="0"/>
              <w:jc w:val="left"/>
              <w:rPr>
                <w:sz w:val="18"/>
                <w:szCs w:val="18"/>
              </w:rPr>
            </w:pPr>
          </w:p>
        </w:tc>
        <w:tc>
          <w:tcPr>
            <w:tcW w:w="1112" w:type="dxa"/>
          </w:tcPr>
          <w:p w14:paraId="3574A5B8" w14:textId="77777777" w:rsidR="009E424D" w:rsidRPr="00AD074C" w:rsidRDefault="009E424D" w:rsidP="00BB7A8F">
            <w:pPr>
              <w:spacing w:after="0"/>
              <w:jc w:val="left"/>
              <w:rPr>
                <w:sz w:val="18"/>
                <w:szCs w:val="18"/>
              </w:rPr>
            </w:pPr>
          </w:p>
        </w:tc>
        <w:tc>
          <w:tcPr>
            <w:tcW w:w="238" w:type="dxa"/>
          </w:tcPr>
          <w:p w14:paraId="57066360" w14:textId="77777777" w:rsidR="009E424D" w:rsidRPr="00AD074C" w:rsidRDefault="009E424D" w:rsidP="00BB7A8F">
            <w:pPr>
              <w:spacing w:after="0"/>
              <w:jc w:val="left"/>
              <w:rPr>
                <w:sz w:val="18"/>
                <w:szCs w:val="18"/>
              </w:rPr>
            </w:pPr>
          </w:p>
        </w:tc>
        <w:tc>
          <w:tcPr>
            <w:tcW w:w="1202" w:type="dxa"/>
          </w:tcPr>
          <w:p w14:paraId="2B1F4A6B" w14:textId="77777777" w:rsidR="009E424D" w:rsidRPr="00AD074C" w:rsidRDefault="009E424D" w:rsidP="00BB7A8F">
            <w:pPr>
              <w:spacing w:after="0"/>
              <w:jc w:val="left"/>
              <w:rPr>
                <w:sz w:val="18"/>
                <w:szCs w:val="18"/>
              </w:rPr>
            </w:pPr>
          </w:p>
        </w:tc>
        <w:tc>
          <w:tcPr>
            <w:tcW w:w="236" w:type="dxa"/>
          </w:tcPr>
          <w:p w14:paraId="6A76BDF7" w14:textId="77777777" w:rsidR="009E424D" w:rsidRPr="00AD074C" w:rsidRDefault="009E424D" w:rsidP="00BB7A8F">
            <w:pPr>
              <w:spacing w:after="0"/>
              <w:jc w:val="left"/>
              <w:rPr>
                <w:sz w:val="18"/>
                <w:szCs w:val="18"/>
              </w:rPr>
            </w:pPr>
          </w:p>
        </w:tc>
        <w:tc>
          <w:tcPr>
            <w:tcW w:w="1114" w:type="dxa"/>
          </w:tcPr>
          <w:p w14:paraId="6862976D" w14:textId="77777777" w:rsidR="009E424D" w:rsidRPr="00AD074C" w:rsidRDefault="009E424D" w:rsidP="00BB7A8F">
            <w:pPr>
              <w:spacing w:after="0"/>
              <w:jc w:val="left"/>
              <w:rPr>
                <w:sz w:val="18"/>
                <w:szCs w:val="18"/>
              </w:rPr>
            </w:pPr>
          </w:p>
        </w:tc>
      </w:tr>
      <w:tr w:rsidR="009E424D" w:rsidRPr="00AD074C" w14:paraId="6865238E" w14:textId="77777777" w:rsidTr="00BB7A8F">
        <w:trPr>
          <w:cantSplit/>
          <w:trHeight w:val="803"/>
          <w:jc w:val="center"/>
        </w:trPr>
        <w:tc>
          <w:tcPr>
            <w:tcW w:w="2250" w:type="dxa"/>
          </w:tcPr>
          <w:p w14:paraId="355B10E8" w14:textId="77777777" w:rsidR="009E424D" w:rsidRPr="00AD074C" w:rsidRDefault="009E424D" w:rsidP="00BB7A8F">
            <w:pPr>
              <w:spacing w:after="0"/>
              <w:ind w:left="144" w:hanging="144"/>
              <w:jc w:val="left"/>
              <w:rPr>
                <w:sz w:val="18"/>
                <w:szCs w:val="18"/>
              </w:rPr>
            </w:pPr>
            <w:r w:rsidRPr="00AD074C">
              <w:rPr>
                <w:sz w:val="18"/>
                <w:szCs w:val="18"/>
              </w:rPr>
              <w:t>Net difference between projected and actual earnings on plan investments</w:t>
            </w:r>
          </w:p>
        </w:tc>
        <w:tc>
          <w:tcPr>
            <w:tcW w:w="1170" w:type="dxa"/>
          </w:tcPr>
          <w:p w14:paraId="01A46A14" w14:textId="77777777" w:rsidR="009E424D" w:rsidRPr="00AD074C" w:rsidRDefault="009E424D" w:rsidP="00BB7A8F">
            <w:pPr>
              <w:tabs>
                <w:tab w:val="left" w:pos="892"/>
              </w:tabs>
              <w:spacing w:after="0"/>
              <w:jc w:val="left"/>
              <w:rPr>
                <w:sz w:val="18"/>
                <w:szCs w:val="18"/>
              </w:rPr>
            </w:pPr>
          </w:p>
        </w:tc>
        <w:tc>
          <w:tcPr>
            <w:tcW w:w="238" w:type="dxa"/>
          </w:tcPr>
          <w:p w14:paraId="1B8633EB" w14:textId="77777777" w:rsidR="009E424D" w:rsidRPr="00AD074C" w:rsidRDefault="009E424D" w:rsidP="00BB7A8F">
            <w:pPr>
              <w:tabs>
                <w:tab w:val="left" w:pos="892"/>
              </w:tabs>
              <w:spacing w:after="0"/>
              <w:jc w:val="left"/>
              <w:rPr>
                <w:sz w:val="18"/>
                <w:szCs w:val="18"/>
              </w:rPr>
            </w:pPr>
          </w:p>
        </w:tc>
        <w:tc>
          <w:tcPr>
            <w:tcW w:w="1112" w:type="dxa"/>
          </w:tcPr>
          <w:p w14:paraId="0682901F" w14:textId="77777777" w:rsidR="009E424D" w:rsidRPr="00AD074C" w:rsidRDefault="009E424D" w:rsidP="00BB7A8F">
            <w:pPr>
              <w:tabs>
                <w:tab w:val="left" w:pos="892"/>
              </w:tabs>
              <w:spacing w:after="0"/>
              <w:jc w:val="left"/>
              <w:rPr>
                <w:sz w:val="18"/>
                <w:szCs w:val="18"/>
              </w:rPr>
            </w:pPr>
          </w:p>
        </w:tc>
        <w:tc>
          <w:tcPr>
            <w:tcW w:w="238" w:type="dxa"/>
          </w:tcPr>
          <w:p w14:paraId="59DFBAC2" w14:textId="77777777" w:rsidR="009E424D" w:rsidRPr="00AD074C" w:rsidRDefault="009E424D" w:rsidP="00BB7A8F">
            <w:pPr>
              <w:tabs>
                <w:tab w:val="left" w:pos="892"/>
              </w:tabs>
              <w:spacing w:after="0"/>
              <w:jc w:val="left"/>
              <w:rPr>
                <w:sz w:val="18"/>
                <w:szCs w:val="18"/>
              </w:rPr>
            </w:pPr>
          </w:p>
        </w:tc>
        <w:tc>
          <w:tcPr>
            <w:tcW w:w="1202" w:type="dxa"/>
          </w:tcPr>
          <w:p w14:paraId="770C7D3A" w14:textId="77777777" w:rsidR="009E424D" w:rsidRPr="00AD074C" w:rsidRDefault="009E424D" w:rsidP="00BB7A8F">
            <w:pPr>
              <w:spacing w:after="0"/>
              <w:jc w:val="left"/>
              <w:rPr>
                <w:sz w:val="18"/>
                <w:szCs w:val="18"/>
              </w:rPr>
            </w:pPr>
          </w:p>
        </w:tc>
        <w:tc>
          <w:tcPr>
            <w:tcW w:w="238" w:type="dxa"/>
          </w:tcPr>
          <w:p w14:paraId="352D0D03" w14:textId="77777777" w:rsidR="009E424D" w:rsidRPr="00AD074C" w:rsidRDefault="009E424D" w:rsidP="00BB7A8F">
            <w:pPr>
              <w:spacing w:after="0"/>
              <w:jc w:val="left"/>
              <w:rPr>
                <w:sz w:val="18"/>
                <w:szCs w:val="18"/>
              </w:rPr>
            </w:pPr>
          </w:p>
        </w:tc>
        <w:tc>
          <w:tcPr>
            <w:tcW w:w="1112" w:type="dxa"/>
          </w:tcPr>
          <w:p w14:paraId="1C58F825" w14:textId="77777777" w:rsidR="009E424D" w:rsidRPr="00AD074C" w:rsidRDefault="009E424D" w:rsidP="00BB7A8F">
            <w:pPr>
              <w:spacing w:after="0"/>
              <w:jc w:val="left"/>
              <w:rPr>
                <w:sz w:val="18"/>
                <w:szCs w:val="18"/>
              </w:rPr>
            </w:pPr>
          </w:p>
        </w:tc>
        <w:tc>
          <w:tcPr>
            <w:tcW w:w="238" w:type="dxa"/>
          </w:tcPr>
          <w:p w14:paraId="1C3464EE" w14:textId="77777777" w:rsidR="009E424D" w:rsidRPr="00AD074C" w:rsidRDefault="009E424D" w:rsidP="00BB7A8F">
            <w:pPr>
              <w:spacing w:after="0"/>
              <w:jc w:val="left"/>
              <w:rPr>
                <w:sz w:val="18"/>
                <w:szCs w:val="18"/>
              </w:rPr>
            </w:pPr>
          </w:p>
        </w:tc>
        <w:tc>
          <w:tcPr>
            <w:tcW w:w="1202" w:type="dxa"/>
          </w:tcPr>
          <w:p w14:paraId="2110CEDC" w14:textId="77777777" w:rsidR="009E424D" w:rsidRPr="00AD074C" w:rsidRDefault="009E424D" w:rsidP="00BB7A8F">
            <w:pPr>
              <w:spacing w:after="0"/>
              <w:jc w:val="left"/>
              <w:rPr>
                <w:sz w:val="18"/>
                <w:szCs w:val="18"/>
              </w:rPr>
            </w:pPr>
          </w:p>
        </w:tc>
        <w:tc>
          <w:tcPr>
            <w:tcW w:w="236" w:type="dxa"/>
          </w:tcPr>
          <w:p w14:paraId="1CDCA3F1" w14:textId="77777777" w:rsidR="009E424D" w:rsidRPr="00AD074C" w:rsidRDefault="009E424D" w:rsidP="00BB7A8F">
            <w:pPr>
              <w:spacing w:after="0"/>
              <w:jc w:val="left"/>
              <w:rPr>
                <w:sz w:val="18"/>
                <w:szCs w:val="18"/>
              </w:rPr>
            </w:pPr>
          </w:p>
        </w:tc>
        <w:tc>
          <w:tcPr>
            <w:tcW w:w="1114" w:type="dxa"/>
          </w:tcPr>
          <w:p w14:paraId="578A1C1B" w14:textId="77777777" w:rsidR="009E424D" w:rsidRPr="00AD074C" w:rsidRDefault="009E424D" w:rsidP="00BB7A8F">
            <w:pPr>
              <w:spacing w:after="0"/>
              <w:jc w:val="left"/>
              <w:rPr>
                <w:sz w:val="18"/>
                <w:szCs w:val="18"/>
              </w:rPr>
            </w:pPr>
          </w:p>
        </w:tc>
      </w:tr>
      <w:tr w:rsidR="009E424D" w:rsidRPr="00AD074C" w14:paraId="77AAE202" w14:textId="77777777" w:rsidTr="00BB7A8F">
        <w:trPr>
          <w:cantSplit/>
          <w:trHeight w:val="803"/>
          <w:jc w:val="center"/>
        </w:trPr>
        <w:tc>
          <w:tcPr>
            <w:tcW w:w="2250" w:type="dxa"/>
          </w:tcPr>
          <w:p w14:paraId="0B11E012" w14:textId="69DFAC82" w:rsidR="009E424D" w:rsidRPr="00AD074C" w:rsidRDefault="009E424D" w:rsidP="00BB7A8F">
            <w:pPr>
              <w:spacing w:after="0"/>
              <w:ind w:left="144" w:hanging="144"/>
              <w:jc w:val="left"/>
              <w:rPr>
                <w:sz w:val="18"/>
                <w:szCs w:val="18"/>
              </w:rPr>
            </w:pPr>
            <w:r w:rsidRPr="00AD074C">
              <w:rPr>
                <w:sz w:val="18"/>
                <w:szCs w:val="18"/>
              </w:rPr>
              <w:t xml:space="preserve">Changes in proportion and differences between </w:t>
            </w:r>
            <w:r w:rsidR="004511FA">
              <w:rPr>
                <w:sz w:val="18"/>
                <w:szCs w:val="18"/>
              </w:rPr>
              <w:t>d</w:t>
            </w:r>
            <w:r w:rsidR="00665A79">
              <w:rPr>
                <w:sz w:val="18"/>
                <w:szCs w:val="18"/>
              </w:rPr>
              <w:t>istrict</w:t>
            </w:r>
            <w:r w:rsidRPr="00AD074C">
              <w:rPr>
                <w:sz w:val="18"/>
                <w:szCs w:val="18"/>
              </w:rPr>
              <w:t xml:space="preserve"> contributions and proportionate share of contributions</w:t>
            </w:r>
          </w:p>
        </w:tc>
        <w:tc>
          <w:tcPr>
            <w:tcW w:w="1170" w:type="dxa"/>
          </w:tcPr>
          <w:p w14:paraId="47CDD214" w14:textId="77777777" w:rsidR="009E424D" w:rsidRPr="00AD074C" w:rsidRDefault="009E424D" w:rsidP="00BB7A8F">
            <w:pPr>
              <w:tabs>
                <w:tab w:val="left" w:pos="892"/>
              </w:tabs>
              <w:spacing w:after="0"/>
              <w:jc w:val="left"/>
              <w:rPr>
                <w:sz w:val="18"/>
                <w:szCs w:val="18"/>
              </w:rPr>
            </w:pPr>
          </w:p>
        </w:tc>
        <w:tc>
          <w:tcPr>
            <w:tcW w:w="238" w:type="dxa"/>
          </w:tcPr>
          <w:p w14:paraId="3E01244E" w14:textId="77777777" w:rsidR="009E424D" w:rsidRPr="00AD074C" w:rsidRDefault="009E424D" w:rsidP="00BB7A8F">
            <w:pPr>
              <w:tabs>
                <w:tab w:val="left" w:pos="892"/>
              </w:tabs>
              <w:spacing w:after="0"/>
              <w:jc w:val="left"/>
              <w:rPr>
                <w:sz w:val="18"/>
                <w:szCs w:val="18"/>
              </w:rPr>
            </w:pPr>
          </w:p>
        </w:tc>
        <w:tc>
          <w:tcPr>
            <w:tcW w:w="1112" w:type="dxa"/>
          </w:tcPr>
          <w:p w14:paraId="4CDA9269" w14:textId="77777777" w:rsidR="009E424D" w:rsidRPr="00AD074C" w:rsidRDefault="009E424D" w:rsidP="00BB7A8F">
            <w:pPr>
              <w:tabs>
                <w:tab w:val="left" w:pos="892"/>
              </w:tabs>
              <w:spacing w:after="0"/>
              <w:jc w:val="left"/>
              <w:rPr>
                <w:sz w:val="18"/>
                <w:szCs w:val="18"/>
              </w:rPr>
            </w:pPr>
          </w:p>
        </w:tc>
        <w:tc>
          <w:tcPr>
            <w:tcW w:w="238" w:type="dxa"/>
          </w:tcPr>
          <w:p w14:paraId="782FAA52" w14:textId="77777777" w:rsidR="009E424D" w:rsidRPr="00AD074C" w:rsidRDefault="009E424D" w:rsidP="00BB7A8F">
            <w:pPr>
              <w:tabs>
                <w:tab w:val="left" w:pos="892"/>
              </w:tabs>
              <w:spacing w:after="0"/>
              <w:jc w:val="left"/>
              <w:rPr>
                <w:sz w:val="18"/>
                <w:szCs w:val="18"/>
              </w:rPr>
            </w:pPr>
          </w:p>
        </w:tc>
        <w:tc>
          <w:tcPr>
            <w:tcW w:w="1202" w:type="dxa"/>
          </w:tcPr>
          <w:p w14:paraId="57A6065F" w14:textId="77777777" w:rsidR="009E424D" w:rsidRPr="00AD074C" w:rsidRDefault="009E424D" w:rsidP="00BB7A8F">
            <w:pPr>
              <w:spacing w:after="0"/>
              <w:jc w:val="left"/>
              <w:rPr>
                <w:sz w:val="18"/>
                <w:szCs w:val="18"/>
              </w:rPr>
            </w:pPr>
          </w:p>
        </w:tc>
        <w:tc>
          <w:tcPr>
            <w:tcW w:w="238" w:type="dxa"/>
          </w:tcPr>
          <w:p w14:paraId="174F4AA6" w14:textId="77777777" w:rsidR="009E424D" w:rsidRPr="00AD074C" w:rsidRDefault="009E424D" w:rsidP="00BB7A8F">
            <w:pPr>
              <w:spacing w:after="0"/>
              <w:jc w:val="left"/>
              <w:rPr>
                <w:sz w:val="18"/>
                <w:szCs w:val="18"/>
              </w:rPr>
            </w:pPr>
          </w:p>
        </w:tc>
        <w:tc>
          <w:tcPr>
            <w:tcW w:w="1112" w:type="dxa"/>
          </w:tcPr>
          <w:p w14:paraId="57EF7781" w14:textId="77777777" w:rsidR="009E424D" w:rsidRPr="00AD074C" w:rsidRDefault="009E424D" w:rsidP="00BB7A8F">
            <w:pPr>
              <w:spacing w:after="0"/>
              <w:jc w:val="left"/>
              <w:rPr>
                <w:sz w:val="18"/>
                <w:szCs w:val="18"/>
              </w:rPr>
            </w:pPr>
          </w:p>
        </w:tc>
        <w:tc>
          <w:tcPr>
            <w:tcW w:w="238" w:type="dxa"/>
          </w:tcPr>
          <w:p w14:paraId="18C8685B" w14:textId="77777777" w:rsidR="009E424D" w:rsidRPr="00AD074C" w:rsidRDefault="009E424D" w:rsidP="00BB7A8F">
            <w:pPr>
              <w:spacing w:after="0"/>
              <w:jc w:val="left"/>
              <w:rPr>
                <w:sz w:val="18"/>
                <w:szCs w:val="18"/>
              </w:rPr>
            </w:pPr>
          </w:p>
        </w:tc>
        <w:tc>
          <w:tcPr>
            <w:tcW w:w="1202" w:type="dxa"/>
          </w:tcPr>
          <w:p w14:paraId="5B583264" w14:textId="77777777" w:rsidR="009E424D" w:rsidRPr="00AD074C" w:rsidRDefault="009E424D" w:rsidP="00BB7A8F">
            <w:pPr>
              <w:spacing w:after="0"/>
              <w:jc w:val="left"/>
              <w:rPr>
                <w:sz w:val="18"/>
                <w:szCs w:val="18"/>
              </w:rPr>
            </w:pPr>
          </w:p>
        </w:tc>
        <w:tc>
          <w:tcPr>
            <w:tcW w:w="236" w:type="dxa"/>
          </w:tcPr>
          <w:p w14:paraId="6191FD2B" w14:textId="77777777" w:rsidR="009E424D" w:rsidRPr="00AD074C" w:rsidRDefault="009E424D" w:rsidP="00BB7A8F">
            <w:pPr>
              <w:spacing w:after="0"/>
              <w:jc w:val="left"/>
              <w:rPr>
                <w:sz w:val="18"/>
                <w:szCs w:val="18"/>
              </w:rPr>
            </w:pPr>
          </w:p>
        </w:tc>
        <w:tc>
          <w:tcPr>
            <w:tcW w:w="1114" w:type="dxa"/>
          </w:tcPr>
          <w:p w14:paraId="38AA4877" w14:textId="77777777" w:rsidR="009E424D" w:rsidRPr="00AD074C" w:rsidRDefault="009E424D" w:rsidP="00BB7A8F">
            <w:pPr>
              <w:spacing w:after="0"/>
              <w:jc w:val="left"/>
              <w:rPr>
                <w:sz w:val="18"/>
                <w:szCs w:val="18"/>
              </w:rPr>
            </w:pPr>
          </w:p>
        </w:tc>
      </w:tr>
      <w:tr w:rsidR="009E424D" w:rsidRPr="00AD074C" w14:paraId="109D40EE" w14:textId="77777777" w:rsidTr="00BB7A8F">
        <w:trPr>
          <w:cantSplit/>
          <w:trHeight w:val="535"/>
          <w:jc w:val="center"/>
        </w:trPr>
        <w:tc>
          <w:tcPr>
            <w:tcW w:w="2250" w:type="dxa"/>
          </w:tcPr>
          <w:p w14:paraId="71AD4C54" w14:textId="5824C12B" w:rsidR="009E424D" w:rsidRPr="00AD074C" w:rsidRDefault="00E5411C" w:rsidP="00BB7A8F">
            <w:pPr>
              <w:spacing w:after="0"/>
              <w:ind w:left="144" w:hanging="144"/>
              <w:jc w:val="left"/>
              <w:rPr>
                <w:sz w:val="18"/>
                <w:szCs w:val="18"/>
              </w:rPr>
            </w:pPr>
            <w:r>
              <w:rPr>
                <w:sz w:val="18"/>
                <w:szCs w:val="18"/>
              </w:rPr>
              <w:t>District</w:t>
            </w:r>
            <w:r w:rsidR="009E424D" w:rsidRPr="00AD074C">
              <w:rPr>
                <w:sz w:val="18"/>
                <w:szCs w:val="18"/>
              </w:rPr>
              <w:t xml:space="preserve"> contributions subsequent to the measurement date</w:t>
            </w:r>
            <w:r w:rsidR="009E424D" w:rsidRPr="00AD074C">
              <w:rPr>
                <w:rFonts w:ascii="Swis721 Md BT" w:hAnsi="Swis721 Md BT"/>
                <w:i/>
                <w:iCs/>
                <w:color w:val="C00000"/>
                <w:sz w:val="18"/>
                <w:szCs w:val="18"/>
              </w:rPr>
              <w:t xml:space="preserve"> Source: </w:t>
            </w:r>
            <w:r>
              <w:rPr>
                <w:rFonts w:ascii="Swis721 Md BT" w:hAnsi="Swis721 Md BT"/>
                <w:i/>
                <w:iCs/>
                <w:color w:val="C00000"/>
                <w:sz w:val="18"/>
                <w:szCs w:val="18"/>
              </w:rPr>
              <w:t>district</w:t>
            </w:r>
            <w:r w:rsidR="009E424D" w:rsidRPr="00AD074C">
              <w:rPr>
                <w:rFonts w:ascii="Swis721 Md BT" w:hAnsi="Swis721 Md BT"/>
                <w:i/>
                <w:iCs/>
                <w:color w:val="C00000"/>
                <w:sz w:val="18"/>
                <w:szCs w:val="18"/>
              </w:rPr>
              <w:t xml:space="preserve"> records</w:t>
            </w:r>
          </w:p>
        </w:tc>
        <w:tc>
          <w:tcPr>
            <w:tcW w:w="1170" w:type="dxa"/>
            <w:tcBorders>
              <w:bottom w:val="single" w:sz="4" w:space="0" w:color="auto"/>
            </w:tcBorders>
          </w:tcPr>
          <w:p w14:paraId="2056180C" w14:textId="77777777" w:rsidR="009E424D" w:rsidRPr="00AD074C" w:rsidRDefault="009E424D" w:rsidP="00BB7A8F">
            <w:pPr>
              <w:tabs>
                <w:tab w:val="left" w:pos="892"/>
              </w:tabs>
              <w:spacing w:after="0"/>
              <w:jc w:val="left"/>
              <w:rPr>
                <w:sz w:val="18"/>
                <w:szCs w:val="18"/>
              </w:rPr>
            </w:pPr>
          </w:p>
        </w:tc>
        <w:tc>
          <w:tcPr>
            <w:tcW w:w="238" w:type="dxa"/>
          </w:tcPr>
          <w:p w14:paraId="21E53CA2" w14:textId="77777777" w:rsidR="009E424D" w:rsidRPr="00AD074C" w:rsidRDefault="009E424D" w:rsidP="00BB7A8F">
            <w:pPr>
              <w:tabs>
                <w:tab w:val="left" w:pos="892"/>
              </w:tabs>
              <w:spacing w:after="0"/>
              <w:jc w:val="left"/>
              <w:rPr>
                <w:sz w:val="18"/>
                <w:szCs w:val="18"/>
              </w:rPr>
            </w:pPr>
          </w:p>
        </w:tc>
        <w:tc>
          <w:tcPr>
            <w:tcW w:w="1112" w:type="dxa"/>
            <w:tcBorders>
              <w:bottom w:val="single" w:sz="4" w:space="0" w:color="auto"/>
            </w:tcBorders>
          </w:tcPr>
          <w:p w14:paraId="7253D622" w14:textId="77777777" w:rsidR="009E424D" w:rsidRPr="00AD074C" w:rsidRDefault="009E424D" w:rsidP="00BB7A8F">
            <w:pPr>
              <w:tabs>
                <w:tab w:val="left" w:pos="892"/>
              </w:tabs>
              <w:spacing w:after="0"/>
              <w:jc w:val="left"/>
              <w:rPr>
                <w:sz w:val="18"/>
                <w:szCs w:val="18"/>
              </w:rPr>
            </w:pPr>
          </w:p>
        </w:tc>
        <w:tc>
          <w:tcPr>
            <w:tcW w:w="238" w:type="dxa"/>
          </w:tcPr>
          <w:p w14:paraId="154ADAE7" w14:textId="77777777" w:rsidR="009E424D" w:rsidRPr="00AD074C" w:rsidRDefault="009E424D" w:rsidP="00BB7A8F">
            <w:pPr>
              <w:tabs>
                <w:tab w:val="left" w:pos="892"/>
              </w:tabs>
              <w:spacing w:after="0"/>
              <w:jc w:val="left"/>
              <w:rPr>
                <w:sz w:val="18"/>
                <w:szCs w:val="18"/>
              </w:rPr>
            </w:pPr>
          </w:p>
        </w:tc>
        <w:tc>
          <w:tcPr>
            <w:tcW w:w="1202" w:type="dxa"/>
            <w:tcBorders>
              <w:bottom w:val="single" w:sz="4" w:space="0" w:color="auto"/>
            </w:tcBorders>
          </w:tcPr>
          <w:p w14:paraId="73BC8FD4" w14:textId="77777777" w:rsidR="009E424D" w:rsidRPr="00AD074C" w:rsidRDefault="009E424D" w:rsidP="00BB7A8F">
            <w:pPr>
              <w:spacing w:after="0"/>
              <w:jc w:val="left"/>
              <w:rPr>
                <w:sz w:val="18"/>
                <w:szCs w:val="18"/>
              </w:rPr>
            </w:pPr>
          </w:p>
        </w:tc>
        <w:tc>
          <w:tcPr>
            <w:tcW w:w="238" w:type="dxa"/>
          </w:tcPr>
          <w:p w14:paraId="23E6B5E6" w14:textId="77777777" w:rsidR="009E424D" w:rsidRPr="00AD074C" w:rsidRDefault="009E424D" w:rsidP="00BB7A8F">
            <w:pPr>
              <w:spacing w:after="0"/>
              <w:jc w:val="left"/>
              <w:rPr>
                <w:sz w:val="18"/>
                <w:szCs w:val="18"/>
              </w:rPr>
            </w:pPr>
          </w:p>
        </w:tc>
        <w:tc>
          <w:tcPr>
            <w:tcW w:w="1112" w:type="dxa"/>
            <w:tcBorders>
              <w:bottom w:val="single" w:sz="4" w:space="0" w:color="auto"/>
            </w:tcBorders>
          </w:tcPr>
          <w:p w14:paraId="64DCF206" w14:textId="77777777" w:rsidR="009E424D" w:rsidRPr="00AD074C" w:rsidRDefault="009E424D" w:rsidP="00BB7A8F">
            <w:pPr>
              <w:spacing w:after="0"/>
              <w:jc w:val="left"/>
              <w:rPr>
                <w:sz w:val="18"/>
                <w:szCs w:val="18"/>
              </w:rPr>
            </w:pPr>
          </w:p>
        </w:tc>
        <w:tc>
          <w:tcPr>
            <w:tcW w:w="238" w:type="dxa"/>
          </w:tcPr>
          <w:p w14:paraId="0B3DB63C" w14:textId="77777777" w:rsidR="009E424D" w:rsidRPr="00AD074C" w:rsidRDefault="009E424D" w:rsidP="00BB7A8F">
            <w:pPr>
              <w:spacing w:after="0"/>
              <w:jc w:val="left"/>
              <w:rPr>
                <w:sz w:val="18"/>
                <w:szCs w:val="18"/>
              </w:rPr>
            </w:pPr>
          </w:p>
        </w:tc>
        <w:tc>
          <w:tcPr>
            <w:tcW w:w="1202" w:type="dxa"/>
            <w:tcBorders>
              <w:bottom w:val="single" w:sz="4" w:space="0" w:color="auto"/>
            </w:tcBorders>
          </w:tcPr>
          <w:p w14:paraId="5984DE68" w14:textId="77777777" w:rsidR="009E424D" w:rsidRPr="00AD074C" w:rsidRDefault="009E424D" w:rsidP="00BB7A8F">
            <w:pPr>
              <w:spacing w:after="0"/>
              <w:jc w:val="left"/>
              <w:rPr>
                <w:sz w:val="18"/>
                <w:szCs w:val="18"/>
              </w:rPr>
            </w:pPr>
          </w:p>
        </w:tc>
        <w:tc>
          <w:tcPr>
            <w:tcW w:w="236" w:type="dxa"/>
          </w:tcPr>
          <w:p w14:paraId="595527FA" w14:textId="77777777" w:rsidR="009E424D" w:rsidRPr="00AD074C" w:rsidRDefault="009E424D" w:rsidP="00BB7A8F">
            <w:pPr>
              <w:spacing w:after="0"/>
              <w:jc w:val="left"/>
              <w:rPr>
                <w:sz w:val="18"/>
                <w:szCs w:val="18"/>
              </w:rPr>
            </w:pPr>
          </w:p>
        </w:tc>
        <w:tc>
          <w:tcPr>
            <w:tcW w:w="1114" w:type="dxa"/>
            <w:tcBorders>
              <w:bottom w:val="single" w:sz="4" w:space="0" w:color="auto"/>
            </w:tcBorders>
          </w:tcPr>
          <w:p w14:paraId="32EB86C0" w14:textId="77777777" w:rsidR="009E424D" w:rsidRPr="00AD074C" w:rsidRDefault="009E424D" w:rsidP="00BB7A8F">
            <w:pPr>
              <w:spacing w:after="0"/>
              <w:jc w:val="left"/>
              <w:rPr>
                <w:sz w:val="18"/>
                <w:szCs w:val="18"/>
              </w:rPr>
            </w:pPr>
          </w:p>
        </w:tc>
      </w:tr>
      <w:tr w:rsidR="009E424D" w:rsidRPr="00AD074C" w14:paraId="2631C7C0" w14:textId="77777777" w:rsidTr="00BB7A8F">
        <w:trPr>
          <w:cantSplit/>
          <w:trHeight w:val="267"/>
          <w:jc w:val="center"/>
        </w:trPr>
        <w:tc>
          <w:tcPr>
            <w:tcW w:w="2250" w:type="dxa"/>
          </w:tcPr>
          <w:p w14:paraId="7BD0A161" w14:textId="77777777" w:rsidR="009E424D" w:rsidRPr="00AD074C" w:rsidRDefault="009E424D" w:rsidP="00BB7A8F">
            <w:pPr>
              <w:spacing w:after="0"/>
              <w:jc w:val="left"/>
              <w:rPr>
                <w:sz w:val="18"/>
                <w:szCs w:val="18"/>
              </w:rPr>
            </w:pPr>
            <w:r w:rsidRPr="00AD074C">
              <w:rPr>
                <w:sz w:val="18"/>
                <w:szCs w:val="18"/>
              </w:rPr>
              <w:t>Total</w:t>
            </w:r>
          </w:p>
        </w:tc>
        <w:tc>
          <w:tcPr>
            <w:tcW w:w="1170" w:type="dxa"/>
            <w:tcBorders>
              <w:top w:val="single" w:sz="4" w:space="0" w:color="auto"/>
              <w:bottom w:val="double" w:sz="4" w:space="0" w:color="auto"/>
            </w:tcBorders>
          </w:tcPr>
          <w:p w14:paraId="0DCC0BEA" w14:textId="77777777" w:rsidR="009E424D" w:rsidRPr="00AD074C" w:rsidRDefault="009E424D" w:rsidP="00BB7A8F">
            <w:pPr>
              <w:spacing w:after="0"/>
              <w:jc w:val="left"/>
              <w:rPr>
                <w:sz w:val="18"/>
                <w:szCs w:val="18"/>
              </w:rPr>
            </w:pPr>
            <w:r w:rsidRPr="00AD074C">
              <w:rPr>
                <w:sz w:val="18"/>
                <w:szCs w:val="18"/>
              </w:rPr>
              <w:t>$</w:t>
            </w:r>
          </w:p>
        </w:tc>
        <w:tc>
          <w:tcPr>
            <w:tcW w:w="238" w:type="dxa"/>
          </w:tcPr>
          <w:p w14:paraId="67F1C548" w14:textId="77777777" w:rsidR="009E424D" w:rsidRPr="00AD074C" w:rsidRDefault="009E424D" w:rsidP="00BB7A8F">
            <w:pPr>
              <w:tabs>
                <w:tab w:val="left" w:pos="892"/>
              </w:tabs>
              <w:spacing w:after="0"/>
              <w:jc w:val="left"/>
              <w:rPr>
                <w:sz w:val="18"/>
                <w:szCs w:val="18"/>
              </w:rPr>
            </w:pPr>
          </w:p>
        </w:tc>
        <w:tc>
          <w:tcPr>
            <w:tcW w:w="1112" w:type="dxa"/>
            <w:tcBorders>
              <w:top w:val="single" w:sz="4" w:space="0" w:color="auto"/>
              <w:bottom w:val="double" w:sz="4" w:space="0" w:color="auto"/>
            </w:tcBorders>
          </w:tcPr>
          <w:p w14:paraId="412A3A9D" w14:textId="77777777" w:rsidR="009E424D" w:rsidRPr="00AD074C" w:rsidRDefault="009E424D" w:rsidP="00BB7A8F">
            <w:pPr>
              <w:tabs>
                <w:tab w:val="left" w:pos="892"/>
              </w:tabs>
              <w:spacing w:after="0"/>
              <w:jc w:val="left"/>
              <w:rPr>
                <w:sz w:val="18"/>
                <w:szCs w:val="18"/>
              </w:rPr>
            </w:pPr>
            <w:r w:rsidRPr="00AD074C">
              <w:rPr>
                <w:sz w:val="18"/>
                <w:szCs w:val="18"/>
              </w:rPr>
              <w:t>$</w:t>
            </w:r>
          </w:p>
        </w:tc>
        <w:tc>
          <w:tcPr>
            <w:tcW w:w="238" w:type="dxa"/>
          </w:tcPr>
          <w:p w14:paraId="0C17829D" w14:textId="77777777" w:rsidR="009E424D" w:rsidRPr="00AD074C" w:rsidRDefault="009E424D" w:rsidP="00BB7A8F">
            <w:pPr>
              <w:tabs>
                <w:tab w:val="left" w:pos="892"/>
              </w:tabs>
              <w:spacing w:after="0"/>
              <w:jc w:val="left"/>
              <w:rPr>
                <w:sz w:val="18"/>
                <w:szCs w:val="18"/>
              </w:rPr>
            </w:pPr>
          </w:p>
        </w:tc>
        <w:tc>
          <w:tcPr>
            <w:tcW w:w="1202" w:type="dxa"/>
            <w:tcBorders>
              <w:top w:val="single" w:sz="4" w:space="0" w:color="auto"/>
              <w:bottom w:val="double" w:sz="4" w:space="0" w:color="auto"/>
            </w:tcBorders>
          </w:tcPr>
          <w:p w14:paraId="7CFA71E3" w14:textId="77777777" w:rsidR="009E424D" w:rsidRPr="00AD074C" w:rsidRDefault="009E424D" w:rsidP="00BB7A8F">
            <w:pPr>
              <w:spacing w:after="0"/>
              <w:jc w:val="left"/>
              <w:rPr>
                <w:sz w:val="18"/>
                <w:szCs w:val="18"/>
              </w:rPr>
            </w:pPr>
            <w:r w:rsidRPr="00AD074C">
              <w:rPr>
                <w:sz w:val="18"/>
                <w:szCs w:val="18"/>
              </w:rPr>
              <w:t>$</w:t>
            </w:r>
          </w:p>
        </w:tc>
        <w:tc>
          <w:tcPr>
            <w:tcW w:w="238" w:type="dxa"/>
          </w:tcPr>
          <w:p w14:paraId="2EEFFBCA" w14:textId="77777777" w:rsidR="009E424D" w:rsidRPr="00AD074C" w:rsidRDefault="009E424D" w:rsidP="00BB7A8F">
            <w:pPr>
              <w:spacing w:after="0"/>
              <w:jc w:val="left"/>
              <w:rPr>
                <w:sz w:val="18"/>
                <w:szCs w:val="18"/>
              </w:rPr>
            </w:pPr>
          </w:p>
        </w:tc>
        <w:tc>
          <w:tcPr>
            <w:tcW w:w="1112" w:type="dxa"/>
            <w:tcBorders>
              <w:top w:val="single" w:sz="4" w:space="0" w:color="auto"/>
              <w:bottom w:val="double" w:sz="4" w:space="0" w:color="auto"/>
            </w:tcBorders>
          </w:tcPr>
          <w:p w14:paraId="479B44A2" w14:textId="77777777" w:rsidR="009E424D" w:rsidRPr="00AD074C" w:rsidRDefault="009E424D" w:rsidP="00BB7A8F">
            <w:pPr>
              <w:spacing w:after="0"/>
              <w:jc w:val="left"/>
              <w:rPr>
                <w:sz w:val="18"/>
                <w:szCs w:val="18"/>
              </w:rPr>
            </w:pPr>
            <w:r w:rsidRPr="00AD074C">
              <w:rPr>
                <w:sz w:val="18"/>
                <w:szCs w:val="18"/>
              </w:rPr>
              <w:t>$</w:t>
            </w:r>
          </w:p>
        </w:tc>
        <w:tc>
          <w:tcPr>
            <w:tcW w:w="238" w:type="dxa"/>
          </w:tcPr>
          <w:p w14:paraId="2AA4C2EF" w14:textId="77777777" w:rsidR="009E424D" w:rsidRPr="00AD074C" w:rsidRDefault="009E424D" w:rsidP="00BB7A8F">
            <w:pPr>
              <w:spacing w:after="0"/>
              <w:jc w:val="left"/>
              <w:rPr>
                <w:sz w:val="18"/>
                <w:szCs w:val="18"/>
              </w:rPr>
            </w:pPr>
          </w:p>
        </w:tc>
        <w:tc>
          <w:tcPr>
            <w:tcW w:w="1202" w:type="dxa"/>
            <w:tcBorders>
              <w:bottom w:val="double" w:sz="4" w:space="0" w:color="auto"/>
            </w:tcBorders>
          </w:tcPr>
          <w:p w14:paraId="0DD71AA0" w14:textId="77777777" w:rsidR="009E424D" w:rsidRPr="00AD074C" w:rsidRDefault="009E424D" w:rsidP="00BB7A8F">
            <w:pPr>
              <w:spacing w:after="0"/>
              <w:jc w:val="left"/>
              <w:rPr>
                <w:sz w:val="18"/>
                <w:szCs w:val="18"/>
              </w:rPr>
            </w:pPr>
            <w:r w:rsidRPr="00AD074C">
              <w:rPr>
                <w:sz w:val="18"/>
                <w:szCs w:val="18"/>
              </w:rPr>
              <w:t>$</w:t>
            </w:r>
          </w:p>
        </w:tc>
        <w:tc>
          <w:tcPr>
            <w:tcW w:w="236" w:type="dxa"/>
          </w:tcPr>
          <w:p w14:paraId="102530C3" w14:textId="77777777" w:rsidR="009E424D" w:rsidRPr="00AD074C" w:rsidRDefault="009E424D" w:rsidP="00BB7A8F">
            <w:pPr>
              <w:spacing w:after="0"/>
              <w:jc w:val="left"/>
              <w:rPr>
                <w:sz w:val="18"/>
                <w:szCs w:val="18"/>
              </w:rPr>
            </w:pPr>
          </w:p>
        </w:tc>
        <w:tc>
          <w:tcPr>
            <w:tcW w:w="1114" w:type="dxa"/>
            <w:tcBorders>
              <w:bottom w:val="double" w:sz="4" w:space="0" w:color="auto"/>
            </w:tcBorders>
          </w:tcPr>
          <w:p w14:paraId="7DCC6B00" w14:textId="77777777" w:rsidR="009E424D" w:rsidRPr="00AD074C" w:rsidRDefault="009E424D" w:rsidP="00BB7A8F">
            <w:pPr>
              <w:spacing w:after="0"/>
              <w:jc w:val="left"/>
              <w:rPr>
                <w:sz w:val="18"/>
                <w:szCs w:val="18"/>
              </w:rPr>
            </w:pPr>
            <w:r w:rsidRPr="00AD074C">
              <w:rPr>
                <w:sz w:val="18"/>
                <w:szCs w:val="18"/>
              </w:rPr>
              <w:t>$</w:t>
            </w:r>
          </w:p>
        </w:tc>
      </w:tr>
    </w:tbl>
    <w:p w14:paraId="23DBD2F8" w14:textId="77777777" w:rsidR="009E424D" w:rsidRPr="007F07AD" w:rsidRDefault="009E424D" w:rsidP="00071858">
      <w:pPr>
        <w:spacing w:after="0"/>
        <w:ind w:left="1080"/>
      </w:pPr>
    </w:p>
    <w:bookmarkEnd w:id="13"/>
    <w:p w14:paraId="54B20307" w14:textId="3E5BB687" w:rsidR="00071858" w:rsidRPr="007F07AD" w:rsidRDefault="00071858" w:rsidP="000B5997">
      <w:pPr>
        <w:jc w:val="left"/>
      </w:pPr>
      <w:r w:rsidRPr="007F07AD">
        <w:t xml:space="preserve">The </w:t>
      </w:r>
      <w:r w:rsidR="00DD27A0" w:rsidRPr="002E12E5">
        <w:t>amounts</w:t>
      </w:r>
      <w:r w:rsidRPr="002E12E5">
        <w:t xml:space="preserve"> reported as deferred outflows of resources related to ASRS pensions </w:t>
      </w:r>
      <w:r w:rsidR="00DD27A0" w:rsidRPr="002E12E5">
        <w:t xml:space="preserve">and OPEB </w:t>
      </w:r>
      <w:r w:rsidRPr="002E12E5">
        <w:t xml:space="preserve">resulting from district contributions subsequent to the measurement date will be recognized as </w:t>
      </w:r>
      <w:bookmarkStart w:id="14" w:name="_Hlk505769129"/>
      <w:r w:rsidRPr="002E12E5">
        <w:t>a</w:t>
      </w:r>
      <w:r w:rsidR="00DD27A0" w:rsidRPr="002E12E5">
        <w:t xml:space="preserve">n increase </w:t>
      </w:r>
      <w:r w:rsidR="00735DC4" w:rsidRPr="002E12E5">
        <w:t>of</w:t>
      </w:r>
      <w:r w:rsidR="00DD27A0" w:rsidRPr="002E12E5">
        <w:t xml:space="preserve"> the net asset or a </w:t>
      </w:r>
      <w:r w:rsidRPr="002E12E5">
        <w:t>reduction of the net liability</w:t>
      </w:r>
      <w:bookmarkEnd w:id="14"/>
      <w:r w:rsidRPr="002E12E5">
        <w:t xml:space="preserve"> in</w:t>
      </w:r>
      <w:r w:rsidRPr="007F07AD">
        <w:t xml:space="preserve"> the year end</w:t>
      </w:r>
      <w:r w:rsidR="001E00F1" w:rsidRPr="007F07AD">
        <w:t>ing</w:t>
      </w:r>
      <w:r w:rsidRPr="007F07AD">
        <w:t xml:space="preserve"> June 30, </w:t>
      </w:r>
      <w:r w:rsidR="008F2951">
        <w:rPr>
          <w:highlight w:val="yellow"/>
        </w:rPr>
        <w:t>20</w:t>
      </w:r>
      <w:r w:rsidR="002E12E5">
        <w:rPr>
          <w:highlight w:val="yellow"/>
        </w:rPr>
        <w:t>2</w:t>
      </w:r>
      <w:r w:rsidR="00FF2001">
        <w:rPr>
          <w:highlight w:val="yellow"/>
        </w:rPr>
        <w:t>5</w:t>
      </w:r>
      <w:r w:rsidRPr="007F07AD">
        <w:t xml:space="preserve">. Other amounts reported as deferred outflows of resources and deferred inflows of resources related to ASRS </w:t>
      </w:r>
      <w:r w:rsidRPr="00C61803">
        <w:t>pensions</w:t>
      </w:r>
      <w:r w:rsidR="00DD27A0" w:rsidRPr="00C61803">
        <w:t xml:space="preserve"> </w:t>
      </w:r>
      <w:r w:rsidR="00DD27A0" w:rsidRPr="002E12E5">
        <w:t>and OPEB</w:t>
      </w:r>
      <w:r w:rsidRPr="002E12E5">
        <w:t xml:space="preserve"> will be recognized </w:t>
      </w:r>
      <w:r w:rsidR="00DD27A0" w:rsidRPr="002E12E5">
        <w:t>as</w:t>
      </w:r>
      <w:r w:rsidRPr="002E12E5">
        <w:t xml:space="preserve"> expense</w:t>
      </w:r>
      <w:r w:rsidR="00DD27A0" w:rsidRPr="002E12E5">
        <w:t>s</w:t>
      </w:r>
      <w:r w:rsidRPr="002E12E5">
        <w:t xml:space="preserve"> a</w:t>
      </w:r>
      <w:r w:rsidRPr="007F07AD">
        <w:t>s follows:</w:t>
      </w:r>
      <w:r w:rsidR="00980CED" w:rsidRPr="007F07AD">
        <w:t xml:space="preserve"> </w:t>
      </w:r>
      <w:r w:rsidR="00735DC4" w:rsidRPr="00B37F3A">
        <w:rPr>
          <w:rFonts w:ascii="Swis721 Md BT" w:hAnsi="Swis721 Md BT"/>
          <w:i/>
          <w:iCs/>
          <w:color w:val="C00000"/>
        </w:rPr>
        <w:t>Source: ASRS schedule of net deferred outflows and inflows of resources by employer to be recognized in pension</w:t>
      </w:r>
      <w:r w:rsidR="00A034D4">
        <w:rPr>
          <w:rFonts w:ascii="Swis721 Md BT" w:hAnsi="Swis721 Md BT"/>
          <w:i/>
          <w:iCs/>
          <w:color w:val="C00000"/>
        </w:rPr>
        <w:t>/OPEB</w:t>
      </w:r>
      <w:r w:rsidR="00735DC4" w:rsidRPr="00B37F3A">
        <w:rPr>
          <w:rFonts w:ascii="Swis721 Md BT" w:hAnsi="Swis721 Md BT"/>
          <w:i/>
          <w:iCs/>
          <w:color w:val="C00000"/>
        </w:rPr>
        <w:t xml:space="preserve"> expense, </w:t>
      </w:r>
      <w:r w:rsidR="001C5708">
        <w:rPr>
          <w:rFonts w:ascii="Swis721 Md BT" w:hAnsi="Swis721 Md BT"/>
          <w:i/>
          <w:iCs/>
          <w:color w:val="C00000"/>
        </w:rPr>
        <w:t>5</w:t>
      </w:r>
      <w:r w:rsidR="001C5708" w:rsidRPr="00B37F3A">
        <w:rPr>
          <w:rFonts w:ascii="Swis721 Md BT" w:hAnsi="Swis721 Md BT"/>
          <w:i/>
          <w:iCs/>
          <w:color w:val="C00000"/>
        </w:rPr>
        <w:t xml:space="preserve"> </w:t>
      </w:r>
      <w:r w:rsidR="00735DC4" w:rsidRPr="00B37F3A">
        <w:rPr>
          <w:rFonts w:ascii="Swis721 Md BT" w:hAnsi="Swis721 Md BT"/>
          <w:i/>
          <w:iCs/>
          <w:color w:val="C00000"/>
        </w:rPr>
        <w:t xml:space="preserve">years and in aggregate thereafter, which is by measurement date. The schedule below should be by the </w:t>
      </w:r>
      <w:r w:rsidR="00A034D4">
        <w:rPr>
          <w:rFonts w:ascii="Swis721 Md BT" w:hAnsi="Swis721 Md BT"/>
          <w:i/>
          <w:iCs/>
          <w:color w:val="C00000"/>
        </w:rPr>
        <w:t>District</w:t>
      </w:r>
      <w:r w:rsidR="00735DC4" w:rsidRPr="00B37F3A">
        <w:rPr>
          <w:rFonts w:ascii="Swis721 Md BT" w:hAnsi="Swis721 Md BT"/>
          <w:i/>
          <w:iCs/>
          <w:color w:val="C00000"/>
        </w:rPr>
        <w:t>’s reporting fiscal year. For example, in the schedule below, report the June 30</w:t>
      </w:r>
      <w:r w:rsidR="00735DC4" w:rsidRPr="00A35A1D">
        <w:rPr>
          <w:rFonts w:ascii="Swis721 Md BT" w:hAnsi="Swis721 Md BT"/>
          <w:i/>
          <w:iCs/>
          <w:color w:val="C00000"/>
        </w:rPr>
        <w:t xml:space="preserve">, </w:t>
      </w:r>
      <w:r w:rsidR="00735DC4" w:rsidRPr="005E0122">
        <w:rPr>
          <w:rFonts w:ascii="Swis721 Md BT" w:hAnsi="Swis721 Md BT"/>
          <w:i/>
          <w:iCs/>
          <w:color w:val="C00000"/>
        </w:rPr>
        <w:t>20</w:t>
      </w:r>
      <w:r w:rsidR="006455EB">
        <w:rPr>
          <w:rFonts w:ascii="Swis721 Md BT" w:hAnsi="Swis721 Md BT"/>
          <w:i/>
          <w:iCs/>
          <w:color w:val="C00000"/>
        </w:rPr>
        <w:t>2</w:t>
      </w:r>
      <w:r w:rsidR="009F19CF">
        <w:rPr>
          <w:rFonts w:ascii="Swis721 Md BT" w:hAnsi="Swis721 Md BT"/>
          <w:i/>
          <w:iCs/>
          <w:color w:val="C00000"/>
        </w:rPr>
        <w:t>4</w:t>
      </w:r>
      <w:r w:rsidR="00735DC4" w:rsidRPr="00A35A1D">
        <w:rPr>
          <w:rFonts w:ascii="Swis721 Md BT" w:hAnsi="Swis721 Md BT"/>
          <w:i/>
          <w:iCs/>
          <w:color w:val="C00000"/>
        </w:rPr>
        <w:t xml:space="preserve"> (measurement date), ASRS schedule amount for the </w:t>
      </w:r>
      <w:r w:rsidR="00A034D4" w:rsidRPr="00A35A1D">
        <w:rPr>
          <w:rFonts w:ascii="Swis721 Md BT" w:hAnsi="Swis721 Md BT"/>
          <w:i/>
          <w:iCs/>
          <w:color w:val="C00000"/>
        </w:rPr>
        <w:t>District</w:t>
      </w:r>
      <w:r w:rsidR="00735DC4" w:rsidRPr="00A35A1D">
        <w:rPr>
          <w:rFonts w:ascii="Swis721 Md BT" w:hAnsi="Swis721 Md BT"/>
          <w:i/>
          <w:iCs/>
          <w:color w:val="C00000"/>
        </w:rPr>
        <w:t xml:space="preserve">’s June 30, </w:t>
      </w:r>
      <w:r w:rsidR="00735DC4" w:rsidRPr="005E0122">
        <w:rPr>
          <w:rFonts w:ascii="Swis721 Md BT" w:hAnsi="Swis721 Md BT"/>
          <w:i/>
          <w:iCs/>
          <w:color w:val="C00000"/>
        </w:rPr>
        <w:t>20</w:t>
      </w:r>
      <w:r w:rsidR="005D0F5E" w:rsidRPr="005E0122">
        <w:rPr>
          <w:rFonts w:ascii="Swis721 Md BT" w:hAnsi="Swis721 Md BT"/>
          <w:i/>
          <w:iCs/>
          <w:color w:val="C00000"/>
        </w:rPr>
        <w:t>2</w:t>
      </w:r>
      <w:r w:rsidR="009F19CF">
        <w:rPr>
          <w:rFonts w:ascii="Swis721 Md BT" w:hAnsi="Swis721 Md BT"/>
          <w:i/>
          <w:iCs/>
          <w:color w:val="C00000"/>
        </w:rPr>
        <w:t>5</w:t>
      </w:r>
      <w:r w:rsidR="00735DC4" w:rsidRPr="00A35A1D">
        <w:rPr>
          <w:rFonts w:ascii="Swis721 Md BT" w:hAnsi="Swis721 Md BT"/>
          <w:i/>
          <w:iCs/>
          <w:color w:val="C00000"/>
        </w:rPr>
        <w:t xml:space="preserve"> (reporting date</w:t>
      </w:r>
      <w:r w:rsidR="00735DC4" w:rsidRPr="00B37F3A">
        <w:rPr>
          <w:rFonts w:ascii="Swis721 Md BT" w:hAnsi="Swis721 Md BT"/>
          <w:i/>
          <w:iCs/>
          <w:color w:val="C00000"/>
        </w:rPr>
        <w:t>).</w:t>
      </w:r>
    </w:p>
    <w:tbl>
      <w:tblPr>
        <w:tblW w:w="0" w:type="auto"/>
        <w:jc w:val="center"/>
        <w:tblLook w:val="0000" w:firstRow="0" w:lastRow="0" w:firstColumn="0" w:lastColumn="0" w:noHBand="0" w:noVBand="0"/>
      </w:tblPr>
      <w:tblGrid>
        <w:gridCol w:w="1980"/>
        <w:gridCol w:w="2013"/>
        <w:gridCol w:w="254"/>
        <w:gridCol w:w="1710"/>
        <w:gridCol w:w="274"/>
        <w:gridCol w:w="1436"/>
      </w:tblGrid>
      <w:tr w:rsidR="00DD27A0" w:rsidRPr="009E424D" w14:paraId="177A10A4" w14:textId="6223BB5E" w:rsidTr="00F931C4">
        <w:trPr>
          <w:cantSplit/>
          <w:jc w:val="center"/>
        </w:trPr>
        <w:tc>
          <w:tcPr>
            <w:tcW w:w="1980" w:type="dxa"/>
            <w:vAlign w:val="bottom"/>
          </w:tcPr>
          <w:p w14:paraId="4C2B0879" w14:textId="77777777" w:rsidR="00DD27A0" w:rsidRPr="00676F2C" w:rsidRDefault="00DD27A0" w:rsidP="00DD27A0">
            <w:pPr>
              <w:keepNext/>
              <w:spacing w:after="0"/>
              <w:jc w:val="center"/>
              <w:rPr>
                <w:rFonts w:ascii="Swis721 Md BT" w:hAnsi="Swis721 Md BT"/>
                <w:sz w:val="18"/>
                <w:szCs w:val="18"/>
              </w:rPr>
            </w:pPr>
            <w:bookmarkStart w:id="15" w:name="_Hlk505769272"/>
            <w:bookmarkStart w:id="16" w:name="_Hlk514255377"/>
            <w:r w:rsidRPr="00676F2C">
              <w:rPr>
                <w:rFonts w:ascii="Swis721 Md BT" w:hAnsi="Swis721 Md BT"/>
                <w:sz w:val="18"/>
                <w:szCs w:val="18"/>
              </w:rPr>
              <w:t>Year ending June 30</w:t>
            </w:r>
          </w:p>
        </w:tc>
        <w:tc>
          <w:tcPr>
            <w:tcW w:w="2013" w:type="dxa"/>
            <w:vAlign w:val="bottom"/>
          </w:tcPr>
          <w:p w14:paraId="29F0D723" w14:textId="3B131E33" w:rsidR="00DD27A0" w:rsidRPr="00676F2C" w:rsidRDefault="00DD27A0" w:rsidP="00DD27A0">
            <w:pPr>
              <w:keepNext/>
              <w:spacing w:after="0"/>
              <w:jc w:val="center"/>
              <w:rPr>
                <w:rFonts w:ascii="Swis721 Md BT" w:hAnsi="Swis721 Md BT"/>
                <w:sz w:val="18"/>
                <w:szCs w:val="18"/>
              </w:rPr>
            </w:pPr>
            <w:r w:rsidRPr="00676F2C">
              <w:rPr>
                <w:rFonts w:ascii="Swis721 Md BT" w:hAnsi="Swis721 Md BT"/>
                <w:sz w:val="18"/>
                <w:szCs w:val="18"/>
              </w:rPr>
              <w:t>Pension</w:t>
            </w:r>
          </w:p>
        </w:tc>
        <w:tc>
          <w:tcPr>
            <w:tcW w:w="254" w:type="dxa"/>
            <w:vAlign w:val="bottom"/>
          </w:tcPr>
          <w:p w14:paraId="5FE5911B" w14:textId="77777777" w:rsidR="00DD27A0" w:rsidRPr="00676F2C" w:rsidRDefault="00DD27A0" w:rsidP="00DD27A0">
            <w:pPr>
              <w:keepNext/>
              <w:spacing w:after="0"/>
              <w:jc w:val="center"/>
              <w:rPr>
                <w:rFonts w:ascii="Swis721 Md BT" w:hAnsi="Swis721 Md BT"/>
                <w:sz w:val="18"/>
                <w:szCs w:val="18"/>
              </w:rPr>
            </w:pPr>
          </w:p>
        </w:tc>
        <w:tc>
          <w:tcPr>
            <w:tcW w:w="1710" w:type="dxa"/>
            <w:vAlign w:val="bottom"/>
          </w:tcPr>
          <w:p w14:paraId="7F94F80D" w14:textId="56BAD459" w:rsidR="00DD27A0" w:rsidRPr="00676F2C" w:rsidRDefault="00DD27A0" w:rsidP="00DD27A0">
            <w:pPr>
              <w:keepNext/>
              <w:spacing w:after="0"/>
              <w:jc w:val="center"/>
              <w:rPr>
                <w:rFonts w:ascii="Swis721 Md BT" w:hAnsi="Swis721 Md BT"/>
                <w:sz w:val="18"/>
                <w:szCs w:val="18"/>
              </w:rPr>
            </w:pPr>
            <w:r w:rsidRPr="00676F2C">
              <w:rPr>
                <w:rFonts w:ascii="Swis721 Md BT" w:hAnsi="Swis721 Md BT"/>
                <w:sz w:val="18"/>
                <w:szCs w:val="18"/>
              </w:rPr>
              <w:t xml:space="preserve">Health </w:t>
            </w:r>
            <w:r w:rsidR="00A2278B" w:rsidRPr="00676F2C">
              <w:rPr>
                <w:rFonts w:ascii="Swis721 Md BT" w:hAnsi="Swis721 Md BT"/>
                <w:sz w:val="18"/>
                <w:szCs w:val="18"/>
              </w:rPr>
              <w:t>insurance premium benefit</w:t>
            </w:r>
          </w:p>
        </w:tc>
        <w:tc>
          <w:tcPr>
            <w:tcW w:w="274" w:type="dxa"/>
            <w:vAlign w:val="bottom"/>
          </w:tcPr>
          <w:p w14:paraId="2B839320" w14:textId="77777777" w:rsidR="00DD27A0" w:rsidRPr="00676F2C" w:rsidRDefault="00DD27A0" w:rsidP="00DD27A0">
            <w:pPr>
              <w:keepNext/>
              <w:spacing w:after="0"/>
              <w:jc w:val="center"/>
              <w:rPr>
                <w:rFonts w:ascii="Swis721 Md BT" w:hAnsi="Swis721 Md BT"/>
                <w:sz w:val="18"/>
                <w:szCs w:val="18"/>
              </w:rPr>
            </w:pPr>
          </w:p>
        </w:tc>
        <w:tc>
          <w:tcPr>
            <w:tcW w:w="1436" w:type="dxa"/>
            <w:vAlign w:val="bottom"/>
          </w:tcPr>
          <w:p w14:paraId="0FD7E390" w14:textId="231692CC" w:rsidR="00DD27A0" w:rsidRPr="00676F2C" w:rsidRDefault="00DD27A0" w:rsidP="00DD27A0">
            <w:pPr>
              <w:keepNext/>
              <w:spacing w:after="0"/>
              <w:jc w:val="center"/>
              <w:rPr>
                <w:rFonts w:ascii="Swis721 Md BT" w:hAnsi="Swis721 Md BT"/>
                <w:sz w:val="18"/>
                <w:szCs w:val="18"/>
              </w:rPr>
            </w:pPr>
            <w:r w:rsidRPr="00676F2C">
              <w:rPr>
                <w:rFonts w:ascii="Swis721 Md BT" w:hAnsi="Swis721 Md BT"/>
                <w:sz w:val="18"/>
                <w:szCs w:val="18"/>
              </w:rPr>
              <w:t>Long-term disability</w:t>
            </w:r>
          </w:p>
        </w:tc>
      </w:tr>
      <w:tr w:rsidR="00DD27A0" w:rsidRPr="009E424D" w14:paraId="68F72EE2" w14:textId="3B505AE9" w:rsidTr="00F931C4">
        <w:trPr>
          <w:cantSplit/>
          <w:jc w:val="center"/>
        </w:trPr>
        <w:tc>
          <w:tcPr>
            <w:tcW w:w="1980" w:type="dxa"/>
            <w:vAlign w:val="bottom"/>
          </w:tcPr>
          <w:p w14:paraId="40DD1C86" w14:textId="74BBE143" w:rsidR="00DD27A0" w:rsidRPr="009E424D" w:rsidRDefault="00DD27A0" w:rsidP="00071858">
            <w:pPr>
              <w:keepNext/>
              <w:spacing w:after="0"/>
              <w:ind w:left="600"/>
              <w:jc w:val="left"/>
              <w:rPr>
                <w:sz w:val="18"/>
                <w:szCs w:val="18"/>
                <w:highlight w:val="yellow"/>
              </w:rPr>
            </w:pPr>
            <w:r w:rsidRPr="009E424D">
              <w:rPr>
                <w:sz w:val="18"/>
                <w:szCs w:val="18"/>
                <w:highlight w:val="yellow"/>
              </w:rPr>
              <w:t>20</w:t>
            </w:r>
            <w:r w:rsidR="00676F2C">
              <w:rPr>
                <w:sz w:val="18"/>
                <w:szCs w:val="18"/>
                <w:highlight w:val="yellow"/>
              </w:rPr>
              <w:t>2</w:t>
            </w:r>
            <w:r w:rsidR="00F90C04">
              <w:rPr>
                <w:sz w:val="18"/>
                <w:szCs w:val="18"/>
                <w:highlight w:val="yellow"/>
              </w:rPr>
              <w:t>5</w:t>
            </w:r>
          </w:p>
        </w:tc>
        <w:tc>
          <w:tcPr>
            <w:tcW w:w="2013" w:type="dxa"/>
          </w:tcPr>
          <w:p w14:paraId="7D9C1C50" w14:textId="79BA8E7A" w:rsidR="00DD27A0" w:rsidRPr="009E424D" w:rsidRDefault="00DD27A0" w:rsidP="00D53520">
            <w:pPr>
              <w:keepNext/>
              <w:spacing w:after="0"/>
              <w:jc w:val="right"/>
              <w:rPr>
                <w:sz w:val="18"/>
                <w:szCs w:val="18"/>
                <w:highlight w:val="yellow"/>
              </w:rPr>
            </w:pPr>
          </w:p>
        </w:tc>
        <w:tc>
          <w:tcPr>
            <w:tcW w:w="254" w:type="dxa"/>
          </w:tcPr>
          <w:p w14:paraId="526EDA75" w14:textId="77777777" w:rsidR="00DD27A0" w:rsidRPr="009E424D" w:rsidRDefault="00DD27A0" w:rsidP="00D53520">
            <w:pPr>
              <w:keepNext/>
              <w:spacing w:after="0"/>
              <w:jc w:val="right"/>
              <w:rPr>
                <w:sz w:val="18"/>
                <w:szCs w:val="18"/>
                <w:highlight w:val="yellow"/>
              </w:rPr>
            </w:pPr>
          </w:p>
        </w:tc>
        <w:tc>
          <w:tcPr>
            <w:tcW w:w="1710" w:type="dxa"/>
          </w:tcPr>
          <w:p w14:paraId="79CA0ACC" w14:textId="77777777" w:rsidR="00DD27A0" w:rsidRPr="009E424D" w:rsidRDefault="00DD27A0" w:rsidP="00D53520">
            <w:pPr>
              <w:keepNext/>
              <w:spacing w:after="0"/>
              <w:jc w:val="right"/>
              <w:rPr>
                <w:sz w:val="18"/>
                <w:szCs w:val="18"/>
                <w:highlight w:val="yellow"/>
              </w:rPr>
            </w:pPr>
          </w:p>
        </w:tc>
        <w:tc>
          <w:tcPr>
            <w:tcW w:w="274" w:type="dxa"/>
          </w:tcPr>
          <w:p w14:paraId="55B74955" w14:textId="77777777" w:rsidR="00DD27A0" w:rsidRPr="009E424D" w:rsidRDefault="00DD27A0" w:rsidP="00D53520">
            <w:pPr>
              <w:keepNext/>
              <w:spacing w:after="0"/>
              <w:jc w:val="right"/>
              <w:rPr>
                <w:sz w:val="18"/>
                <w:szCs w:val="18"/>
                <w:highlight w:val="yellow"/>
              </w:rPr>
            </w:pPr>
          </w:p>
        </w:tc>
        <w:tc>
          <w:tcPr>
            <w:tcW w:w="1436" w:type="dxa"/>
          </w:tcPr>
          <w:p w14:paraId="14BC77C3" w14:textId="77777777" w:rsidR="00DD27A0" w:rsidRPr="009E424D" w:rsidRDefault="00DD27A0" w:rsidP="00D53520">
            <w:pPr>
              <w:keepNext/>
              <w:spacing w:after="0"/>
              <w:jc w:val="right"/>
              <w:rPr>
                <w:sz w:val="18"/>
                <w:szCs w:val="18"/>
                <w:highlight w:val="yellow"/>
              </w:rPr>
            </w:pPr>
          </w:p>
        </w:tc>
      </w:tr>
      <w:tr w:rsidR="00DD27A0" w:rsidRPr="009E424D" w14:paraId="02327D12" w14:textId="2AB1BF78" w:rsidTr="00F931C4">
        <w:trPr>
          <w:cantSplit/>
          <w:jc w:val="center"/>
        </w:trPr>
        <w:tc>
          <w:tcPr>
            <w:tcW w:w="1980" w:type="dxa"/>
            <w:vAlign w:val="bottom"/>
          </w:tcPr>
          <w:p w14:paraId="6DCE7DD3" w14:textId="16BD125A" w:rsidR="00DD27A0" w:rsidRPr="009E424D" w:rsidRDefault="00DD27A0" w:rsidP="00071858">
            <w:pPr>
              <w:keepNext/>
              <w:spacing w:after="0"/>
              <w:ind w:left="600"/>
              <w:jc w:val="left"/>
              <w:rPr>
                <w:sz w:val="18"/>
                <w:szCs w:val="18"/>
                <w:highlight w:val="yellow"/>
              </w:rPr>
            </w:pPr>
            <w:r w:rsidRPr="009E424D">
              <w:rPr>
                <w:sz w:val="18"/>
                <w:szCs w:val="18"/>
                <w:highlight w:val="yellow"/>
              </w:rPr>
              <w:t>202</w:t>
            </w:r>
            <w:r w:rsidR="00F90C04">
              <w:rPr>
                <w:sz w:val="18"/>
                <w:szCs w:val="18"/>
                <w:highlight w:val="yellow"/>
              </w:rPr>
              <w:t>6</w:t>
            </w:r>
          </w:p>
        </w:tc>
        <w:tc>
          <w:tcPr>
            <w:tcW w:w="2013" w:type="dxa"/>
          </w:tcPr>
          <w:p w14:paraId="25BDECCF" w14:textId="04F8C93F" w:rsidR="00DD27A0" w:rsidRPr="009E424D" w:rsidRDefault="00DD27A0" w:rsidP="00A06AF5">
            <w:pPr>
              <w:keepNext/>
              <w:spacing w:after="0"/>
              <w:jc w:val="right"/>
              <w:rPr>
                <w:sz w:val="18"/>
                <w:szCs w:val="18"/>
                <w:highlight w:val="yellow"/>
              </w:rPr>
            </w:pPr>
          </w:p>
        </w:tc>
        <w:tc>
          <w:tcPr>
            <w:tcW w:w="254" w:type="dxa"/>
          </w:tcPr>
          <w:p w14:paraId="4D662D0F"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1710" w:type="dxa"/>
          </w:tcPr>
          <w:p w14:paraId="246F35EE"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274" w:type="dxa"/>
          </w:tcPr>
          <w:p w14:paraId="5A6C79D8"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1436" w:type="dxa"/>
          </w:tcPr>
          <w:p w14:paraId="000B3B36" w14:textId="77777777" w:rsidR="00DD27A0" w:rsidRPr="009E424D" w:rsidRDefault="00DD27A0" w:rsidP="00A06AF5">
            <w:pPr>
              <w:keepNext/>
              <w:spacing w:after="0"/>
              <w:jc w:val="right"/>
              <w:rPr>
                <w:rFonts w:ascii="Swis721 Md BT" w:hAnsi="Swis721 Md BT"/>
                <w:i/>
                <w:iCs/>
                <w:color w:val="C00000"/>
                <w:sz w:val="18"/>
                <w:szCs w:val="18"/>
                <w:highlight w:val="yellow"/>
              </w:rPr>
            </w:pPr>
          </w:p>
        </w:tc>
      </w:tr>
      <w:tr w:rsidR="00DD27A0" w:rsidRPr="009E424D" w14:paraId="044AD8B2" w14:textId="4C00B2E8" w:rsidTr="00F931C4">
        <w:trPr>
          <w:cantSplit/>
          <w:jc w:val="center"/>
        </w:trPr>
        <w:tc>
          <w:tcPr>
            <w:tcW w:w="1980" w:type="dxa"/>
            <w:vAlign w:val="bottom"/>
          </w:tcPr>
          <w:p w14:paraId="65F4D408" w14:textId="394DEF4C" w:rsidR="00DD27A0" w:rsidRPr="009E424D" w:rsidRDefault="00DD27A0" w:rsidP="00071858">
            <w:pPr>
              <w:keepNext/>
              <w:spacing w:after="0"/>
              <w:ind w:left="600"/>
              <w:jc w:val="left"/>
              <w:rPr>
                <w:sz w:val="18"/>
                <w:szCs w:val="18"/>
                <w:highlight w:val="yellow"/>
              </w:rPr>
            </w:pPr>
            <w:r w:rsidRPr="009E424D">
              <w:rPr>
                <w:sz w:val="18"/>
                <w:szCs w:val="18"/>
                <w:highlight w:val="yellow"/>
              </w:rPr>
              <w:t>202</w:t>
            </w:r>
            <w:r w:rsidR="00F90C04">
              <w:rPr>
                <w:sz w:val="18"/>
                <w:szCs w:val="18"/>
                <w:highlight w:val="yellow"/>
              </w:rPr>
              <w:t>7</w:t>
            </w:r>
          </w:p>
        </w:tc>
        <w:tc>
          <w:tcPr>
            <w:tcW w:w="2013" w:type="dxa"/>
          </w:tcPr>
          <w:p w14:paraId="7C773576" w14:textId="574D3127" w:rsidR="00DD27A0" w:rsidRPr="009E424D" w:rsidRDefault="00DD27A0" w:rsidP="00A06AF5">
            <w:pPr>
              <w:keepNext/>
              <w:spacing w:after="0"/>
              <w:jc w:val="right"/>
              <w:rPr>
                <w:sz w:val="18"/>
                <w:szCs w:val="18"/>
                <w:highlight w:val="yellow"/>
              </w:rPr>
            </w:pPr>
          </w:p>
        </w:tc>
        <w:tc>
          <w:tcPr>
            <w:tcW w:w="254" w:type="dxa"/>
          </w:tcPr>
          <w:p w14:paraId="3A12C3EA"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1710" w:type="dxa"/>
          </w:tcPr>
          <w:p w14:paraId="45991A7E"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274" w:type="dxa"/>
          </w:tcPr>
          <w:p w14:paraId="5BE2ADA0" w14:textId="77777777" w:rsidR="00DD27A0" w:rsidRPr="009E424D" w:rsidRDefault="00DD27A0" w:rsidP="00A06AF5">
            <w:pPr>
              <w:keepNext/>
              <w:spacing w:after="0"/>
              <w:jc w:val="right"/>
              <w:rPr>
                <w:rFonts w:ascii="Swis721 Md BT" w:hAnsi="Swis721 Md BT"/>
                <w:i/>
                <w:iCs/>
                <w:color w:val="C00000"/>
                <w:sz w:val="18"/>
                <w:szCs w:val="18"/>
                <w:highlight w:val="yellow"/>
              </w:rPr>
            </w:pPr>
          </w:p>
        </w:tc>
        <w:tc>
          <w:tcPr>
            <w:tcW w:w="1436" w:type="dxa"/>
          </w:tcPr>
          <w:p w14:paraId="51DC536F" w14:textId="77777777" w:rsidR="00DD27A0" w:rsidRPr="009E424D" w:rsidRDefault="00DD27A0" w:rsidP="00A06AF5">
            <w:pPr>
              <w:keepNext/>
              <w:spacing w:after="0"/>
              <w:jc w:val="right"/>
              <w:rPr>
                <w:rFonts w:ascii="Swis721 Md BT" w:hAnsi="Swis721 Md BT"/>
                <w:i/>
                <w:iCs/>
                <w:color w:val="C00000"/>
                <w:sz w:val="18"/>
                <w:szCs w:val="18"/>
                <w:highlight w:val="yellow"/>
              </w:rPr>
            </w:pPr>
          </w:p>
        </w:tc>
      </w:tr>
      <w:tr w:rsidR="00DD27A0" w:rsidRPr="009E424D" w14:paraId="174CA695" w14:textId="5F632AD2" w:rsidTr="00F931C4">
        <w:trPr>
          <w:cantSplit/>
          <w:jc w:val="center"/>
        </w:trPr>
        <w:tc>
          <w:tcPr>
            <w:tcW w:w="1980" w:type="dxa"/>
            <w:vAlign w:val="bottom"/>
          </w:tcPr>
          <w:p w14:paraId="4667DCA3" w14:textId="657293E1" w:rsidR="00DD27A0" w:rsidRPr="009E424D" w:rsidRDefault="00DD27A0" w:rsidP="00071858">
            <w:pPr>
              <w:keepNext/>
              <w:spacing w:after="0"/>
              <w:ind w:left="600"/>
              <w:jc w:val="left"/>
              <w:rPr>
                <w:sz w:val="18"/>
                <w:szCs w:val="18"/>
                <w:highlight w:val="yellow"/>
              </w:rPr>
            </w:pPr>
            <w:r w:rsidRPr="009E424D">
              <w:rPr>
                <w:sz w:val="18"/>
                <w:szCs w:val="18"/>
                <w:highlight w:val="yellow"/>
              </w:rPr>
              <w:t>202</w:t>
            </w:r>
            <w:r w:rsidR="00F90C04">
              <w:rPr>
                <w:sz w:val="18"/>
                <w:szCs w:val="18"/>
                <w:highlight w:val="yellow"/>
              </w:rPr>
              <w:t>8</w:t>
            </w:r>
          </w:p>
        </w:tc>
        <w:tc>
          <w:tcPr>
            <w:tcW w:w="2013" w:type="dxa"/>
          </w:tcPr>
          <w:p w14:paraId="198826FE" w14:textId="47639902" w:rsidR="00DD27A0" w:rsidRPr="009E424D" w:rsidRDefault="00DD27A0" w:rsidP="00A06AF5">
            <w:pPr>
              <w:keepNext/>
              <w:spacing w:after="0"/>
              <w:jc w:val="right"/>
              <w:rPr>
                <w:sz w:val="18"/>
                <w:szCs w:val="18"/>
              </w:rPr>
            </w:pPr>
          </w:p>
        </w:tc>
        <w:tc>
          <w:tcPr>
            <w:tcW w:w="254" w:type="dxa"/>
          </w:tcPr>
          <w:p w14:paraId="6B8B05CB" w14:textId="77777777" w:rsidR="00DD27A0" w:rsidRPr="009E424D" w:rsidRDefault="00DD27A0" w:rsidP="00A06AF5">
            <w:pPr>
              <w:keepNext/>
              <w:spacing w:after="0"/>
              <w:jc w:val="right"/>
              <w:rPr>
                <w:rFonts w:ascii="Swis721 Md BT" w:hAnsi="Swis721 Md BT"/>
                <w:i/>
                <w:iCs/>
                <w:color w:val="C00000"/>
                <w:sz w:val="18"/>
                <w:szCs w:val="18"/>
              </w:rPr>
            </w:pPr>
          </w:p>
        </w:tc>
        <w:tc>
          <w:tcPr>
            <w:tcW w:w="1710" w:type="dxa"/>
          </w:tcPr>
          <w:p w14:paraId="20C114A1" w14:textId="77777777" w:rsidR="00DD27A0" w:rsidRPr="009E424D" w:rsidRDefault="00DD27A0" w:rsidP="00A06AF5">
            <w:pPr>
              <w:keepNext/>
              <w:spacing w:after="0"/>
              <w:jc w:val="right"/>
              <w:rPr>
                <w:rFonts w:ascii="Swis721 Md BT" w:hAnsi="Swis721 Md BT"/>
                <w:i/>
                <w:iCs/>
                <w:color w:val="C00000"/>
                <w:sz w:val="18"/>
                <w:szCs w:val="18"/>
              </w:rPr>
            </w:pPr>
          </w:p>
        </w:tc>
        <w:tc>
          <w:tcPr>
            <w:tcW w:w="274" w:type="dxa"/>
          </w:tcPr>
          <w:p w14:paraId="7C43E71D" w14:textId="77777777" w:rsidR="00DD27A0" w:rsidRPr="009E424D" w:rsidRDefault="00DD27A0" w:rsidP="00A06AF5">
            <w:pPr>
              <w:keepNext/>
              <w:spacing w:after="0"/>
              <w:jc w:val="right"/>
              <w:rPr>
                <w:rFonts w:ascii="Swis721 Md BT" w:hAnsi="Swis721 Md BT"/>
                <w:i/>
                <w:iCs/>
                <w:color w:val="C00000"/>
                <w:sz w:val="18"/>
                <w:szCs w:val="18"/>
              </w:rPr>
            </w:pPr>
          </w:p>
        </w:tc>
        <w:tc>
          <w:tcPr>
            <w:tcW w:w="1436" w:type="dxa"/>
          </w:tcPr>
          <w:p w14:paraId="7A6EB1B9" w14:textId="77777777" w:rsidR="00DD27A0" w:rsidRPr="009E424D" w:rsidRDefault="00DD27A0" w:rsidP="00A06AF5">
            <w:pPr>
              <w:keepNext/>
              <w:spacing w:after="0"/>
              <w:jc w:val="right"/>
              <w:rPr>
                <w:rFonts w:ascii="Swis721 Md BT" w:hAnsi="Swis721 Md BT"/>
                <w:i/>
                <w:iCs/>
                <w:color w:val="C00000"/>
                <w:sz w:val="18"/>
                <w:szCs w:val="18"/>
              </w:rPr>
            </w:pPr>
          </w:p>
        </w:tc>
      </w:tr>
      <w:tr w:rsidR="00520F72" w:rsidRPr="009E424D" w14:paraId="31307323" w14:textId="77777777" w:rsidTr="00F931C4">
        <w:trPr>
          <w:cantSplit/>
          <w:jc w:val="center"/>
        </w:trPr>
        <w:tc>
          <w:tcPr>
            <w:tcW w:w="1980" w:type="dxa"/>
            <w:vAlign w:val="bottom"/>
          </w:tcPr>
          <w:p w14:paraId="5FDB3ABF" w14:textId="4F4994DA" w:rsidR="00520F72" w:rsidRPr="009E424D" w:rsidRDefault="00520F72" w:rsidP="00071858">
            <w:pPr>
              <w:keepNext/>
              <w:spacing w:after="0"/>
              <w:ind w:left="600"/>
              <w:jc w:val="left"/>
              <w:rPr>
                <w:sz w:val="18"/>
                <w:szCs w:val="18"/>
                <w:highlight w:val="yellow"/>
              </w:rPr>
            </w:pPr>
            <w:r w:rsidRPr="009E424D">
              <w:rPr>
                <w:sz w:val="18"/>
                <w:szCs w:val="18"/>
                <w:highlight w:val="yellow"/>
              </w:rPr>
              <w:t>202</w:t>
            </w:r>
            <w:r w:rsidR="00F90C04">
              <w:rPr>
                <w:sz w:val="18"/>
                <w:szCs w:val="18"/>
                <w:highlight w:val="yellow"/>
              </w:rPr>
              <w:t>9</w:t>
            </w:r>
          </w:p>
        </w:tc>
        <w:tc>
          <w:tcPr>
            <w:tcW w:w="2013" w:type="dxa"/>
          </w:tcPr>
          <w:p w14:paraId="78699171" w14:textId="77777777" w:rsidR="00520F72" w:rsidRPr="009E424D" w:rsidRDefault="00520F72" w:rsidP="00A06AF5">
            <w:pPr>
              <w:keepNext/>
              <w:spacing w:after="0"/>
              <w:jc w:val="right"/>
              <w:rPr>
                <w:sz w:val="18"/>
                <w:szCs w:val="18"/>
              </w:rPr>
            </w:pPr>
          </w:p>
        </w:tc>
        <w:tc>
          <w:tcPr>
            <w:tcW w:w="254" w:type="dxa"/>
          </w:tcPr>
          <w:p w14:paraId="04FD9703" w14:textId="77777777" w:rsidR="00520F72" w:rsidRPr="009E424D" w:rsidRDefault="00520F72" w:rsidP="00A06AF5">
            <w:pPr>
              <w:keepNext/>
              <w:spacing w:after="0"/>
              <w:jc w:val="right"/>
              <w:rPr>
                <w:rFonts w:ascii="Swis721 Md BT" w:hAnsi="Swis721 Md BT"/>
                <w:i/>
                <w:iCs/>
                <w:color w:val="C00000"/>
                <w:sz w:val="18"/>
                <w:szCs w:val="18"/>
              </w:rPr>
            </w:pPr>
          </w:p>
        </w:tc>
        <w:tc>
          <w:tcPr>
            <w:tcW w:w="1710" w:type="dxa"/>
          </w:tcPr>
          <w:p w14:paraId="0F97046B" w14:textId="77777777" w:rsidR="00520F72" w:rsidRPr="009E424D" w:rsidRDefault="00520F72" w:rsidP="00A06AF5">
            <w:pPr>
              <w:keepNext/>
              <w:spacing w:after="0"/>
              <w:jc w:val="right"/>
              <w:rPr>
                <w:rFonts w:ascii="Swis721 Md BT" w:hAnsi="Swis721 Md BT"/>
                <w:i/>
                <w:iCs/>
                <w:color w:val="C00000"/>
                <w:sz w:val="18"/>
                <w:szCs w:val="18"/>
              </w:rPr>
            </w:pPr>
          </w:p>
        </w:tc>
        <w:tc>
          <w:tcPr>
            <w:tcW w:w="274" w:type="dxa"/>
          </w:tcPr>
          <w:p w14:paraId="2F91246F" w14:textId="77777777" w:rsidR="00520F72" w:rsidRPr="009E424D" w:rsidRDefault="00520F72" w:rsidP="00A06AF5">
            <w:pPr>
              <w:keepNext/>
              <w:spacing w:after="0"/>
              <w:jc w:val="right"/>
              <w:rPr>
                <w:rFonts w:ascii="Swis721 Md BT" w:hAnsi="Swis721 Md BT"/>
                <w:i/>
                <w:iCs/>
                <w:color w:val="C00000"/>
                <w:sz w:val="18"/>
                <w:szCs w:val="18"/>
              </w:rPr>
            </w:pPr>
          </w:p>
        </w:tc>
        <w:tc>
          <w:tcPr>
            <w:tcW w:w="1436" w:type="dxa"/>
          </w:tcPr>
          <w:p w14:paraId="6E2F8C90" w14:textId="77777777" w:rsidR="00520F72" w:rsidRPr="009E424D" w:rsidRDefault="00520F72" w:rsidP="00A06AF5">
            <w:pPr>
              <w:keepNext/>
              <w:spacing w:after="0"/>
              <w:jc w:val="right"/>
              <w:rPr>
                <w:rFonts w:ascii="Swis721 Md BT" w:hAnsi="Swis721 Md BT"/>
                <w:i/>
                <w:iCs/>
                <w:color w:val="C00000"/>
                <w:sz w:val="18"/>
                <w:szCs w:val="18"/>
              </w:rPr>
            </w:pPr>
          </w:p>
        </w:tc>
      </w:tr>
      <w:tr w:rsidR="00520F72" w:rsidRPr="009E424D" w14:paraId="1E4E116A" w14:textId="77777777" w:rsidTr="00F931C4">
        <w:trPr>
          <w:cantSplit/>
          <w:jc w:val="center"/>
        </w:trPr>
        <w:tc>
          <w:tcPr>
            <w:tcW w:w="1980" w:type="dxa"/>
            <w:vAlign w:val="bottom"/>
          </w:tcPr>
          <w:p w14:paraId="74F04900" w14:textId="42CC4FBF" w:rsidR="00520F72" w:rsidRPr="009E424D" w:rsidRDefault="00520F72" w:rsidP="00071858">
            <w:pPr>
              <w:keepNext/>
              <w:spacing w:after="0"/>
              <w:ind w:left="600"/>
              <w:jc w:val="left"/>
              <w:rPr>
                <w:sz w:val="18"/>
                <w:szCs w:val="18"/>
                <w:highlight w:val="yellow"/>
              </w:rPr>
            </w:pPr>
            <w:r w:rsidRPr="00676F2C">
              <w:rPr>
                <w:sz w:val="18"/>
                <w:szCs w:val="18"/>
              </w:rPr>
              <w:t>Thereafter</w:t>
            </w:r>
          </w:p>
        </w:tc>
        <w:tc>
          <w:tcPr>
            <w:tcW w:w="2013" w:type="dxa"/>
          </w:tcPr>
          <w:p w14:paraId="412D6BF4" w14:textId="77777777" w:rsidR="00520F72" w:rsidRPr="009E424D" w:rsidRDefault="00520F72" w:rsidP="00A06AF5">
            <w:pPr>
              <w:keepNext/>
              <w:spacing w:after="0"/>
              <w:jc w:val="right"/>
              <w:rPr>
                <w:sz w:val="18"/>
                <w:szCs w:val="18"/>
              </w:rPr>
            </w:pPr>
          </w:p>
        </w:tc>
        <w:tc>
          <w:tcPr>
            <w:tcW w:w="254" w:type="dxa"/>
          </w:tcPr>
          <w:p w14:paraId="0693394D" w14:textId="77777777" w:rsidR="00520F72" w:rsidRPr="009E424D" w:rsidRDefault="00520F72" w:rsidP="00A06AF5">
            <w:pPr>
              <w:keepNext/>
              <w:spacing w:after="0"/>
              <w:jc w:val="right"/>
              <w:rPr>
                <w:rFonts w:ascii="Swis721 Md BT" w:hAnsi="Swis721 Md BT"/>
                <w:i/>
                <w:iCs/>
                <w:color w:val="C00000"/>
                <w:sz w:val="18"/>
                <w:szCs w:val="18"/>
              </w:rPr>
            </w:pPr>
          </w:p>
        </w:tc>
        <w:tc>
          <w:tcPr>
            <w:tcW w:w="1710" w:type="dxa"/>
          </w:tcPr>
          <w:p w14:paraId="5909E14A" w14:textId="77777777" w:rsidR="00520F72" w:rsidRPr="009E424D" w:rsidRDefault="00520F72" w:rsidP="00A06AF5">
            <w:pPr>
              <w:keepNext/>
              <w:spacing w:after="0"/>
              <w:jc w:val="right"/>
              <w:rPr>
                <w:rFonts w:ascii="Swis721 Md BT" w:hAnsi="Swis721 Md BT"/>
                <w:i/>
                <w:iCs/>
                <w:color w:val="C00000"/>
                <w:sz w:val="18"/>
                <w:szCs w:val="18"/>
              </w:rPr>
            </w:pPr>
          </w:p>
        </w:tc>
        <w:tc>
          <w:tcPr>
            <w:tcW w:w="274" w:type="dxa"/>
          </w:tcPr>
          <w:p w14:paraId="6B14B510" w14:textId="77777777" w:rsidR="00520F72" w:rsidRPr="009E424D" w:rsidRDefault="00520F72" w:rsidP="00A06AF5">
            <w:pPr>
              <w:keepNext/>
              <w:spacing w:after="0"/>
              <w:jc w:val="right"/>
              <w:rPr>
                <w:rFonts w:ascii="Swis721 Md BT" w:hAnsi="Swis721 Md BT"/>
                <w:i/>
                <w:iCs/>
                <w:color w:val="C00000"/>
                <w:sz w:val="18"/>
                <w:szCs w:val="18"/>
              </w:rPr>
            </w:pPr>
          </w:p>
        </w:tc>
        <w:tc>
          <w:tcPr>
            <w:tcW w:w="1436" w:type="dxa"/>
          </w:tcPr>
          <w:p w14:paraId="14731735" w14:textId="77777777" w:rsidR="00520F72" w:rsidRPr="009E424D" w:rsidRDefault="00520F72" w:rsidP="00A06AF5">
            <w:pPr>
              <w:keepNext/>
              <w:spacing w:after="0"/>
              <w:jc w:val="right"/>
              <w:rPr>
                <w:rFonts w:ascii="Swis721 Md BT" w:hAnsi="Swis721 Md BT"/>
                <w:i/>
                <w:iCs/>
                <w:color w:val="C00000"/>
                <w:sz w:val="18"/>
                <w:szCs w:val="18"/>
              </w:rPr>
            </w:pPr>
          </w:p>
        </w:tc>
      </w:tr>
      <w:bookmarkEnd w:id="15"/>
    </w:tbl>
    <w:p w14:paraId="0DD90227" w14:textId="77777777" w:rsidR="00071858" w:rsidRPr="007F07AD" w:rsidRDefault="00071858" w:rsidP="00071858">
      <w:pPr>
        <w:spacing w:after="0"/>
        <w:ind w:left="1080"/>
        <w:rPr>
          <w:rFonts w:ascii="Swis721 Md BT" w:hAnsi="Swis721 Md BT"/>
        </w:rPr>
      </w:pPr>
    </w:p>
    <w:bookmarkEnd w:id="16"/>
    <w:p w14:paraId="59343CE0" w14:textId="0C021087" w:rsidR="00071858" w:rsidRPr="007F07AD" w:rsidRDefault="00071858" w:rsidP="000B5997">
      <w:pPr>
        <w:jc w:val="left"/>
      </w:pPr>
      <w:r w:rsidRPr="007205A4">
        <w:rPr>
          <w:rFonts w:ascii="Swis721 Md BT" w:hAnsi="Swis721 Md BT"/>
        </w:rPr>
        <w:lastRenderedPageBreak/>
        <w:t xml:space="preserve">Actuarial </w:t>
      </w:r>
      <w:r w:rsidR="006C021B" w:rsidRPr="007205A4">
        <w:rPr>
          <w:rFonts w:ascii="Swis721 Md BT" w:hAnsi="Swis721 Md BT"/>
        </w:rPr>
        <w:t>a</w:t>
      </w:r>
      <w:r w:rsidRPr="007205A4">
        <w:rPr>
          <w:rFonts w:ascii="Swis721 Md BT" w:hAnsi="Swis721 Md BT"/>
        </w:rPr>
        <w:t>ssumptions</w:t>
      </w:r>
      <w:r w:rsidRPr="007F07AD">
        <w:rPr>
          <w:rFonts w:ascii="Swis721 Md BT" w:hAnsi="Swis721 Md BT"/>
        </w:rPr>
        <w:t>—</w:t>
      </w:r>
      <w:r w:rsidRPr="007F07AD">
        <w:t xml:space="preserve">The significant actuarial assumptions used to measure the </w:t>
      </w:r>
      <w:bookmarkStart w:id="17" w:name="_Hlk505769323"/>
      <w:r w:rsidRPr="00381AAD">
        <w:t>total pension</w:t>
      </w:r>
      <w:r w:rsidR="00735DC4" w:rsidRPr="00381AAD">
        <w:t>/OPEB</w:t>
      </w:r>
      <w:r w:rsidRPr="00381AAD">
        <w:t xml:space="preserve"> </w:t>
      </w:r>
      <w:r w:rsidRPr="00A034D4">
        <w:t>liabilit</w:t>
      </w:r>
      <w:r w:rsidR="00A034D4">
        <w:t xml:space="preserve">y </w:t>
      </w:r>
      <w:r w:rsidRPr="007F07AD">
        <w:t>are as follows:</w:t>
      </w:r>
      <w:bookmarkEnd w:id="17"/>
    </w:p>
    <w:tbl>
      <w:tblPr>
        <w:tblW w:w="8010" w:type="dxa"/>
        <w:jc w:val="center"/>
        <w:tblLayout w:type="fixed"/>
        <w:tblLook w:val="04A0" w:firstRow="1" w:lastRow="0" w:firstColumn="1" w:lastColumn="0" w:noHBand="0" w:noVBand="1"/>
      </w:tblPr>
      <w:tblGrid>
        <w:gridCol w:w="3240"/>
        <w:gridCol w:w="4770"/>
      </w:tblGrid>
      <w:tr w:rsidR="00071858" w:rsidRPr="008D063C" w14:paraId="0BB9D81A" w14:textId="77777777" w:rsidTr="00D21D9C">
        <w:trPr>
          <w:jc w:val="center"/>
        </w:trPr>
        <w:tc>
          <w:tcPr>
            <w:tcW w:w="3240" w:type="dxa"/>
          </w:tcPr>
          <w:p w14:paraId="44104BBF" w14:textId="77777777" w:rsidR="00071858" w:rsidRPr="008D063C" w:rsidRDefault="00071858" w:rsidP="00D21D9C">
            <w:pPr>
              <w:spacing w:after="0"/>
              <w:jc w:val="left"/>
              <w:rPr>
                <w:sz w:val="18"/>
              </w:rPr>
            </w:pPr>
            <w:bookmarkStart w:id="18" w:name="_Hlk505769362"/>
            <w:r w:rsidRPr="008D063C">
              <w:rPr>
                <w:sz w:val="18"/>
              </w:rPr>
              <w:t>Actuarial valuation date</w:t>
            </w:r>
          </w:p>
        </w:tc>
        <w:tc>
          <w:tcPr>
            <w:tcW w:w="4770" w:type="dxa"/>
          </w:tcPr>
          <w:p w14:paraId="4036A738" w14:textId="3A78BA4A" w:rsidR="00071858" w:rsidRPr="008D063C" w:rsidRDefault="00071858" w:rsidP="00D21D9C">
            <w:pPr>
              <w:spacing w:after="0"/>
              <w:jc w:val="left"/>
              <w:rPr>
                <w:sz w:val="18"/>
              </w:rPr>
            </w:pPr>
            <w:r w:rsidRPr="008D063C">
              <w:rPr>
                <w:sz w:val="18"/>
              </w:rPr>
              <w:t xml:space="preserve">June 30, </w:t>
            </w:r>
            <w:r w:rsidR="00BF36FC" w:rsidRPr="008D063C">
              <w:rPr>
                <w:sz w:val="18"/>
                <w:highlight w:val="yellow"/>
              </w:rPr>
              <w:t>2</w:t>
            </w:r>
            <w:r w:rsidR="00BF36FC" w:rsidRPr="00897A4A">
              <w:rPr>
                <w:sz w:val="18"/>
                <w:highlight w:val="yellow"/>
              </w:rPr>
              <w:t>0</w:t>
            </w:r>
            <w:r w:rsidR="00897A4A" w:rsidRPr="00897A4A">
              <w:rPr>
                <w:sz w:val="18"/>
                <w:highlight w:val="yellow"/>
              </w:rPr>
              <w:t>2</w:t>
            </w:r>
            <w:r w:rsidR="00F90C04">
              <w:rPr>
                <w:sz w:val="18"/>
                <w:highlight w:val="yellow"/>
              </w:rPr>
              <w:t>2</w:t>
            </w:r>
          </w:p>
        </w:tc>
      </w:tr>
      <w:tr w:rsidR="00071858" w:rsidRPr="008D063C" w14:paraId="44C1135D" w14:textId="77777777" w:rsidTr="00D21D9C">
        <w:trPr>
          <w:jc w:val="center"/>
        </w:trPr>
        <w:tc>
          <w:tcPr>
            <w:tcW w:w="3240" w:type="dxa"/>
          </w:tcPr>
          <w:p w14:paraId="73A41F3B" w14:textId="77777777" w:rsidR="00071858" w:rsidRPr="008D063C" w:rsidRDefault="00071858" w:rsidP="00D21D9C">
            <w:pPr>
              <w:spacing w:after="0"/>
              <w:jc w:val="left"/>
              <w:rPr>
                <w:sz w:val="18"/>
              </w:rPr>
            </w:pPr>
            <w:r w:rsidRPr="008D063C">
              <w:rPr>
                <w:sz w:val="18"/>
              </w:rPr>
              <w:t>Actuarial roll forward date</w:t>
            </w:r>
          </w:p>
        </w:tc>
        <w:tc>
          <w:tcPr>
            <w:tcW w:w="4770" w:type="dxa"/>
          </w:tcPr>
          <w:p w14:paraId="7A4F06B4" w14:textId="4E2FA08E" w:rsidR="00071858" w:rsidRPr="008D063C" w:rsidRDefault="00071858" w:rsidP="00D21D9C">
            <w:pPr>
              <w:spacing w:after="0"/>
              <w:jc w:val="left"/>
              <w:rPr>
                <w:sz w:val="18"/>
              </w:rPr>
            </w:pPr>
            <w:r w:rsidRPr="008D063C">
              <w:rPr>
                <w:sz w:val="18"/>
              </w:rPr>
              <w:t xml:space="preserve">June </w:t>
            </w:r>
            <w:r w:rsidR="00171FF1" w:rsidRPr="008D063C">
              <w:rPr>
                <w:sz w:val="18"/>
              </w:rPr>
              <w:t>3</w:t>
            </w:r>
            <w:r w:rsidRPr="008D063C">
              <w:rPr>
                <w:sz w:val="18"/>
              </w:rPr>
              <w:t xml:space="preserve">0, </w:t>
            </w:r>
            <w:r w:rsidR="00BF36FC" w:rsidRPr="008D063C">
              <w:rPr>
                <w:sz w:val="18"/>
                <w:highlight w:val="yellow"/>
              </w:rPr>
              <w:t>20</w:t>
            </w:r>
            <w:r w:rsidR="003239D9">
              <w:rPr>
                <w:sz w:val="18"/>
                <w:highlight w:val="yellow"/>
              </w:rPr>
              <w:t>2</w:t>
            </w:r>
            <w:r w:rsidR="00F90C04">
              <w:rPr>
                <w:sz w:val="18"/>
                <w:highlight w:val="yellow"/>
              </w:rPr>
              <w:t>3</w:t>
            </w:r>
          </w:p>
        </w:tc>
      </w:tr>
      <w:tr w:rsidR="00071858" w:rsidRPr="008D063C" w14:paraId="4AF394B6" w14:textId="77777777" w:rsidTr="00D21D9C">
        <w:trPr>
          <w:jc w:val="center"/>
        </w:trPr>
        <w:tc>
          <w:tcPr>
            <w:tcW w:w="3240" w:type="dxa"/>
          </w:tcPr>
          <w:p w14:paraId="3E10A6E2" w14:textId="77777777" w:rsidR="00071858" w:rsidRPr="008D063C" w:rsidRDefault="00071858" w:rsidP="00D21D9C">
            <w:pPr>
              <w:spacing w:after="0"/>
              <w:jc w:val="left"/>
              <w:rPr>
                <w:sz w:val="18"/>
              </w:rPr>
            </w:pPr>
            <w:r w:rsidRPr="008D063C">
              <w:rPr>
                <w:sz w:val="18"/>
              </w:rPr>
              <w:t>Actuarial cost method</w:t>
            </w:r>
          </w:p>
        </w:tc>
        <w:tc>
          <w:tcPr>
            <w:tcW w:w="4770" w:type="dxa"/>
          </w:tcPr>
          <w:p w14:paraId="1FDF0C9D" w14:textId="77777777" w:rsidR="00071858" w:rsidRPr="008D063C" w:rsidRDefault="00071858" w:rsidP="00D21D9C">
            <w:pPr>
              <w:spacing w:after="0"/>
              <w:jc w:val="left"/>
              <w:rPr>
                <w:sz w:val="18"/>
              </w:rPr>
            </w:pPr>
            <w:r w:rsidRPr="008D063C">
              <w:rPr>
                <w:sz w:val="18"/>
              </w:rPr>
              <w:t>Entry age normal</w:t>
            </w:r>
          </w:p>
        </w:tc>
      </w:tr>
      <w:tr w:rsidR="00071858" w:rsidRPr="008D063C" w14:paraId="7D56FF5D" w14:textId="77777777" w:rsidTr="00D21D9C">
        <w:trPr>
          <w:jc w:val="center"/>
        </w:trPr>
        <w:tc>
          <w:tcPr>
            <w:tcW w:w="3240" w:type="dxa"/>
          </w:tcPr>
          <w:p w14:paraId="7D9CF45D" w14:textId="77777777" w:rsidR="00071858" w:rsidRPr="008D063C" w:rsidRDefault="00071858" w:rsidP="00D21D9C">
            <w:pPr>
              <w:spacing w:after="0"/>
              <w:jc w:val="left"/>
              <w:rPr>
                <w:sz w:val="18"/>
              </w:rPr>
            </w:pPr>
            <w:r w:rsidRPr="008D063C">
              <w:rPr>
                <w:sz w:val="18"/>
              </w:rPr>
              <w:t>Investment rate of return</w:t>
            </w:r>
          </w:p>
        </w:tc>
        <w:tc>
          <w:tcPr>
            <w:tcW w:w="4770" w:type="dxa"/>
          </w:tcPr>
          <w:p w14:paraId="0957835B" w14:textId="42F9809A" w:rsidR="00071858" w:rsidRPr="00A839A8" w:rsidRDefault="00101972" w:rsidP="00D21D9C">
            <w:pPr>
              <w:spacing w:after="0"/>
              <w:jc w:val="left"/>
              <w:rPr>
                <w:sz w:val="18"/>
              </w:rPr>
            </w:pPr>
            <w:r w:rsidRPr="00A839A8">
              <w:rPr>
                <w:sz w:val="18"/>
              </w:rPr>
              <w:t>7.</w:t>
            </w:r>
            <w:r w:rsidR="00846BB4" w:rsidRPr="00A839A8">
              <w:rPr>
                <w:sz w:val="18"/>
              </w:rPr>
              <w:t>0</w:t>
            </w:r>
            <w:r w:rsidR="00071858" w:rsidRPr="00A839A8">
              <w:rPr>
                <w:sz w:val="18"/>
              </w:rPr>
              <w:t>%</w:t>
            </w:r>
          </w:p>
        </w:tc>
      </w:tr>
      <w:tr w:rsidR="00071858" w:rsidRPr="008D063C" w14:paraId="77507788" w14:textId="77777777" w:rsidTr="00D21D9C">
        <w:trPr>
          <w:jc w:val="center"/>
        </w:trPr>
        <w:tc>
          <w:tcPr>
            <w:tcW w:w="3240" w:type="dxa"/>
          </w:tcPr>
          <w:p w14:paraId="0D8F93AA" w14:textId="77777777" w:rsidR="00071858" w:rsidRPr="008D063C" w:rsidRDefault="00071858" w:rsidP="00D21D9C">
            <w:pPr>
              <w:spacing w:after="0"/>
              <w:jc w:val="left"/>
              <w:rPr>
                <w:sz w:val="18"/>
              </w:rPr>
            </w:pPr>
            <w:r w:rsidRPr="008D063C">
              <w:rPr>
                <w:sz w:val="18"/>
              </w:rPr>
              <w:t>Projected salary increases</w:t>
            </w:r>
          </w:p>
        </w:tc>
        <w:tc>
          <w:tcPr>
            <w:tcW w:w="4770" w:type="dxa"/>
          </w:tcPr>
          <w:p w14:paraId="5820A46B" w14:textId="2017AA70" w:rsidR="00071858" w:rsidRPr="007E42AE" w:rsidRDefault="00BD68AB" w:rsidP="00D21D9C">
            <w:pPr>
              <w:spacing w:after="0"/>
              <w:jc w:val="left"/>
              <w:rPr>
                <w:sz w:val="18"/>
              </w:rPr>
            </w:pPr>
            <w:r w:rsidRPr="00A839A8">
              <w:rPr>
                <w:sz w:val="18"/>
              </w:rPr>
              <w:t>2.</w:t>
            </w:r>
            <w:r w:rsidR="00551424" w:rsidRPr="00A839A8">
              <w:rPr>
                <w:sz w:val="18"/>
              </w:rPr>
              <w:t>9</w:t>
            </w:r>
            <w:r w:rsidR="00071858" w:rsidRPr="00A839A8">
              <w:rPr>
                <w:sz w:val="18"/>
              </w:rPr>
              <w:t>–</w:t>
            </w:r>
            <w:r w:rsidR="00551424" w:rsidRPr="00A839A8">
              <w:rPr>
                <w:sz w:val="18"/>
              </w:rPr>
              <w:t>8.4</w:t>
            </w:r>
            <w:r w:rsidR="00071858" w:rsidRPr="00A839A8">
              <w:rPr>
                <w:sz w:val="18"/>
              </w:rPr>
              <w:t>%</w:t>
            </w:r>
            <w:r w:rsidR="00D21D9C" w:rsidRPr="007E42AE">
              <w:rPr>
                <w:sz w:val="18"/>
              </w:rPr>
              <w:t xml:space="preserve"> for pensions/not applicable for OPEB</w:t>
            </w:r>
          </w:p>
        </w:tc>
      </w:tr>
      <w:tr w:rsidR="00071858" w:rsidRPr="008D063C" w14:paraId="0BCA0F42" w14:textId="77777777" w:rsidTr="00D21D9C">
        <w:trPr>
          <w:jc w:val="center"/>
        </w:trPr>
        <w:tc>
          <w:tcPr>
            <w:tcW w:w="3240" w:type="dxa"/>
          </w:tcPr>
          <w:p w14:paraId="6506945D" w14:textId="77777777" w:rsidR="00071858" w:rsidRPr="008D063C" w:rsidRDefault="00071858" w:rsidP="00D21D9C">
            <w:pPr>
              <w:spacing w:after="0"/>
              <w:jc w:val="left"/>
              <w:rPr>
                <w:sz w:val="18"/>
              </w:rPr>
            </w:pPr>
            <w:r w:rsidRPr="008D063C">
              <w:rPr>
                <w:sz w:val="18"/>
              </w:rPr>
              <w:t>Inflation</w:t>
            </w:r>
          </w:p>
        </w:tc>
        <w:tc>
          <w:tcPr>
            <w:tcW w:w="4770" w:type="dxa"/>
          </w:tcPr>
          <w:p w14:paraId="4876ACA5" w14:textId="6605566F" w:rsidR="00071858" w:rsidRPr="007E42AE" w:rsidRDefault="00723A41" w:rsidP="00D21D9C">
            <w:pPr>
              <w:spacing w:after="0"/>
              <w:jc w:val="left"/>
              <w:rPr>
                <w:sz w:val="18"/>
              </w:rPr>
            </w:pPr>
            <w:r w:rsidRPr="007E42AE">
              <w:rPr>
                <w:sz w:val="18"/>
              </w:rPr>
              <w:t>2.</w:t>
            </w:r>
            <w:r w:rsidR="00071858" w:rsidRPr="007E42AE">
              <w:rPr>
                <w:sz w:val="18"/>
              </w:rPr>
              <w:t>3%</w:t>
            </w:r>
          </w:p>
        </w:tc>
      </w:tr>
      <w:tr w:rsidR="00071858" w:rsidRPr="008D063C" w14:paraId="38359916" w14:textId="77777777" w:rsidTr="00D21D9C">
        <w:trPr>
          <w:jc w:val="center"/>
        </w:trPr>
        <w:tc>
          <w:tcPr>
            <w:tcW w:w="3240" w:type="dxa"/>
          </w:tcPr>
          <w:p w14:paraId="61B81E3B" w14:textId="77777777" w:rsidR="00071858" w:rsidRPr="008D063C" w:rsidRDefault="00071858" w:rsidP="00D21D9C">
            <w:pPr>
              <w:spacing w:after="0"/>
              <w:jc w:val="left"/>
              <w:rPr>
                <w:sz w:val="18"/>
              </w:rPr>
            </w:pPr>
            <w:r w:rsidRPr="008D063C">
              <w:rPr>
                <w:sz w:val="18"/>
              </w:rPr>
              <w:t>Permanent benefit increase</w:t>
            </w:r>
          </w:p>
        </w:tc>
        <w:tc>
          <w:tcPr>
            <w:tcW w:w="4770" w:type="dxa"/>
          </w:tcPr>
          <w:p w14:paraId="6F6CB3AB" w14:textId="0DDAC5BC" w:rsidR="00071858" w:rsidRPr="007E42AE" w:rsidRDefault="00071858" w:rsidP="00D21D9C">
            <w:pPr>
              <w:spacing w:after="0"/>
              <w:jc w:val="left"/>
              <w:rPr>
                <w:sz w:val="18"/>
              </w:rPr>
            </w:pPr>
            <w:r w:rsidRPr="007E42AE">
              <w:rPr>
                <w:sz w:val="18"/>
              </w:rPr>
              <w:t>Included</w:t>
            </w:r>
            <w:r w:rsidR="00D21D9C" w:rsidRPr="007E42AE">
              <w:rPr>
                <w:sz w:val="18"/>
              </w:rPr>
              <w:t xml:space="preserve"> for pensions/not applicable for OPEB</w:t>
            </w:r>
          </w:p>
        </w:tc>
      </w:tr>
      <w:tr w:rsidR="00071858" w:rsidRPr="008D063C" w14:paraId="22FE3B97" w14:textId="77777777" w:rsidTr="00D21D9C">
        <w:trPr>
          <w:jc w:val="center"/>
        </w:trPr>
        <w:tc>
          <w:tcPr>
            <w:tcW w:w="3240" w:type="dxa"/>
          </w:tcPr>
          <w:p w14:paraId="7B3EC578" w14:textId="77777777" w:rsidR="00071858" w:rsidRPr="008D063C" w:rsidRDefault="00071858" w:rsidP="00D21D9C">
            <w:pPr>
              <w:spacing w:after="0"/>
              <w:jc w:val="left"/>
              <w:rPr>
                <w:sz w:val="18"/>
              </w:rPr>
            </w:pPr>
            <w:r w:rsidRPr="008D063C">
              <w:rPr>
                <w:sz w:val="18"/>
              </w:rPr>
              <w:t>Mortality rates</w:t>
            </w:r>
          </w:p>
        </w:tc>
        <w:tc>
          <w:tcPr>
            <w:tcW w:w="4770" w:type="dxa"/>
          </w:tcPr>
          <w:p w14:paraId="322A7CB0" w14:textId="4E913E94" w:rsidR="00071858" w:rsidRPr="007E42AE" w:rsidRDefault="00B83B37" w:rsidP="00D21D9C">
            <w:pPr>
              <w:spacing w:after="0"/>
              <w:jc w:val="left"/>
              <w:rPr>
                <w:sz w:val="18"/>
              </w:rPr>
            </w:pPr>
            <w:r w:rsidRPr="007E42AE">
              <w:rPr>
                <w:sz w:val="18"/>
              </w:rPr>
              <w:t>2017 SRA Scale U-MP</w:t>
            </w:r>
            <w:r w:rsidR="008F69C0" w:rsidRPr="007E42AE">
              <w:rPr>
                <w:sz w:val="18"/>
              </w:rPr>
              <w:t xml:space="preserve"> for pensions and </w:t>
            </w:r>
            <w:r w:rsidR="002719C4" w:rsidRPr="007E42AE">
              <w:rPr>
                <w:sz w:val="18"/>
              </w:rPr>
              <w:t>health insurance premium benefit</w:t>
            </w:r>
          </w:p>
        </w:tc>
      </w:tr>
      <w:tr w:rsidR="002719C4" w:rsidRPr="008D063C" w14:paraId="7E0DD669" w14:textId="77777777" w:rsidTr="00D21D9C">
        <w:trPr>
          <w:jc w:val="center"/>
        </w:trPr>
        <w:tc>
          <w:tcPr>
            <w:tcW w:w="3240" w:type="dxa"/>
          </w:tcPr>
          <w:p w14:paraId="10632A22" w14:textId="2ED8A80E" w:rsidR="002719C4" w:rsidRPr="005E0122" w:rsidRDefault="002719C4" w:rsidP="00D21D9C">
            <w:pPr>
              <w:spacing w:after="0"/>
              <w:jc w:val="left"/>
              <w:rPr>
                <w:sz w:val="18"/>
                <w:highlight w:val="yellow"/>
              </w:rPr>
            </w:pPr>
            <w:r w:rsidRPr="007E42AE">
              <w:rPr>
                <w:sz w:val="18"/>
              </w:rPr>
              <w:t>Recovery rates</w:t>
            </w:r>
          </w:p>
        </w:tc>
        <w:tc>
          <w:tcPr>
            <w:tcW w:w="4770" w:type="dxa"/>
          </w:tcPr>
          <w:p w14:paraId="475409EE" w14:textId="56547728" w:rsidR="002719C4" w:rsidRPr="007E42AE" w:rsidRDefault="002719C4" w:rsidP="00D21D9C">
            <w:pPr>
              <w:spacing w:after="0"/>
              <w:jc w:val="left"/>
              <w:rPr>
                <w:sz w:val="18"/>
              </w:rPr>
            </w:pPr>
            <w:r w:rsidRPr="007E42AE">
              <w:rPr>
                <w:sz w:val="18"/>
              </w:rPr>
              <w:t>2012 GLDT for long-term disability</w:t>
            </w:r>
          </w:p>
        </w:tc>
      </w:tr>
      <w:tr w:rsidR="00735DC4" w:rsidRPr="008D063C" w14:paraId="64187092" w14:textId="77777777" w:rsidTr="00D21D9C">
        <w:trPr>
          <w:jc w:val="center"/>
        </w:trPr>
        <w:tc>
          <w:tcPr>
            <w:tcW w:w="3240" w:type="dxa"/>
          </w:tcPr>
          <w:p w14:paraId="3CD8A4F4" w14:textId="7AE8A5C5" w:rsidR="00735DC4" w:rsidRPr="003E683D" w:rsidRDefault="00C041C0" w:rsidP="00D21D9C">
            <w:pPr>
              <w:spacing w:after="0"/>
              <w:jc w:val="left"/>
              <w:rPr>
                <w:sz w:val="18"/>
              </w:rPr>
            </w:pPr>
            <w:r w:rsidRPr="003E683D">
              <w:rPr>
                <w:sz w:val="18"/>
              </w:rPr>
              <w:t>Healthcare cost trend rate</w:t>
            </w:r>
          </w:p>
        </w:tc>
        <w:tc>
          <w:tcPr>
            <w:tcW w:w="4770" w:type="dxa"/>
          </w:tcPr>
          <w:p w14:paraId="5E3CF88F" w14:textId="6026AD61" w:rsidR="00735DC4" w:rsidRPr="003E683D" w:rsidRDefault="00C041C0" w:rsidP="00D21D9C">
            <w:pPr>
              <w:spacing w:after="0"/>
              <w:jc w:val="left"/>
              <w:rPr>
                <w:sz w:val="18"/>
              </w:rPr>
            </w:pPr>
            <w:r w:rsidRPr="003E683D">
              <w:rPr>
                <w:sz w:val="18"/>
              </w:rPr>
              <w:t>Not applicable</w:t>
            </w:r>
          </w:p>
        </w:tc>
      </w:tr>
      <w:bookmarkEnd w:id="18"/>
    </w:tbl>
    <w:p w14:paraId="0E40C68E" w14:textId="77777777" w:rsidR="00071858" w:rsidRPr="007F07AD" w:rsidRDefault="00071858" w:rsidP="00071858">
      <w:pPr>
        <w:spacing w:after="0"/>
        <w:ind w:left="1080"/>
      </w:pPr>
    </w:p>
    <w:p w14:paraId="660DFFFD" w14:textId="4D4924E8" w:rsidR="00071858" w:rsidRPr="007F07AD" w:rsidRDefault="00071858" w:rsidP="000B5997">
      <w:pPr>
        <w:jc w:val="left"/>
      </w:pPr>
      <w:r w:rsidRPr="007F07AD">
        <w:t xml:space="preserve">Actuarial assumptions used in the June 30, </w:t>
      </w:r>
      <w:r w:rsidR="00BF36FC">
        <w:rPr>
          <w:highlight w:val="yellow"/>
        </w:rPr>
        <w:t>20</w:t>
      </w:r>
      <w:r w:rsidR="00897A4A">
        <w:rPr>
          <w:highlight w:val="yellow"/>
        </w:rPr>
        <w:t>2</w:t>
      </w:r>
      <w:r w:rsidR="006A1D3C">
        <w:rPr>
          <w:highlight w:val="yellow"/>
        </w:rPr>
        <w:t>2</w:t>
      </w:r>
      <w:r w:rsidRPr="007F07AD">
        <w:t xml:space="preserve">, valuation were based on the results of an actuarial experience study for the 5-year period </w:t>
      </w:r>
      <w:r w:rsidRPr="00DA5FEF">
        <w:t>ended June 30</w:t>
      </w:r>
      <w:r w:rsidRPr="008649BC">
        <w:t>, 20</w:t>
      </w:r>
      <w:r w:rsidR="00DC4B83" w:rsidRPr="008649BC">
        <w:t>20</w:t>
      </w:r>
      <w:r w:rsidRPr="008649BC">
        <w:t>.</w:t>
      </w:r>
    </w:p>
    <w:p w14:paraId="422274E9" w14:textId="18947177" w:rsidR="00071858" w:rsidRPr="007F07AD" w:rsidRDefault="00071858" w:rsidP="000B5997">
      <w:pPr>
        <w:autoSpaceDE w:val="0"/>
        <w:autoSpaceDN w:val="0"/>
        <w:adjustRightInd w:val="0"/>
        <w:spacing w:after="0"/>
        <w:jc w:val="left"/>
      </w:pPr>
      <w:r w:rsidRPr="007F07AD">
        <w:t xml:space="preserve">The long-term expected rate of return on </w:t>
      </w:r>
      <w:r w:rsidRPr="00616DE7">
        <w:t>ASRS plan investments</w:t>
      </w:r>
      <w:r w:rsidRPr="007F07AD">
        <w:t xml:space="preserve"> was determined to </w:t>
      </w:r>
      <w:r w:rsidRPr="00F36CD8">
        <w:t xml:space="preserve">be </w:t>
      </w:r>
      <w:r w:rsidR="003E0E2F" w:rsidRPr="00BA11D4">
        <w:t>7.0</w:t>
      </w:r>
      <w:r w:rsidRPr="00F36CD8">
        <w:t xml:space="preserve"> percent</w:t>
      </w:r>
      <w:r w:rsidRPr="007F07AD">
        <w:t xml:space="preserve"> using a building-block method in which best-estimate ranges of expected future real rates of return (expected returns, </w:t>
      </w:r>
      <w:r w:rsidRPr="00225211">
        <w:t>net of plan investment</w:t>
      </w:r>
      <w:r w:rsidRPr="007F07AD">
        <w:t xml:space="preserve"> expense and inflation) are developed for each major asset class. These ranges are combined to produce the long-term expected rate of return by weighting the expected future real rates of return by the target asset allocation </w:t>
      </w:r>
      <w:r w:rsidRPr="00330FEC">
        <w:t>percentage</w:t>
      </w:r>
      <w:r w:rsidR="004B3AFC" w:rsidRPr="00330FEC">
        <w:rPr>
          <w:rStyle w:val="normaltextrun"/>
          <w:color w:val="000000"/>
          <w:bdr w:val="none" w:sz="0" w:space="0" w:color="auto" w:frame="1"/>
        </w:rPr>
        <w:t>.</w:t>
      </w:r>
      <w:r w:rsidR="004B3AFC" w:rsidRPr="3CCD6021">
        <w:rPr>
          <w:rStyle w:val="normaltextrun"/>
          <w:color w:val="000000"/>
          <w:bdr w:val="none" w:sz="0" w:space="0" w:color="auto" w:frame="1"/>
        </w:rPr>
        <w:t xml:space="preserve"> The target allocation and best estimates of geometric real rates of return for each major asset class are summarized in the following table:</w:t>
      </w:r>
    </w:p>
    <w:tbl>
      <w:tblPr>
        <w:tblW w:w="0" w:type="auto"/>
        <w:jc w:val="center"/>
        <w:tblLayout w:type="fixed"/>
        <w:tblLook w:val="0000" w:firstRow="0" w:lastRow="0" w:firstColumn="0" w:lastColumn="0" w:noHBand="0" w:noVBand="0"/>
      </w:tblPr>
      <w:tblGrid>
        <w:gridCol w:w="3330"/>
        <w:gridCol w:w="1244"/>
        <w:gridCol w:w="2356"/>
      </w:tblGrid>
      <w:tr w:rsidR="00071858" w:rsidRPr="008D063C" w14:paraId="12807244" w14:textId="77777777" w:rsidTr="00A604D2">
        <w:trPr>
          <w:trHeight w:val="306"/>
          <w:jc w:val="center"/>
        </w:trPr>
        <w:tc>
          <w:tcPr>
            <w:tcW w:w="3330" w:type="dxa"/>
            <w:vAlign w:val="bottom"/>
          </w:tcPr>
          <w:p w14:paraId="3EEBECFB" w14:textId="0470912E" w:rsidR="00071858" w:rsidRPr="00377430" w:rsidRDefault="00071858" w:rsidP="007F762D">
            <w:pPr>
              <w:keepNext/>
              <w:spacing w:after="0"/>
              <w:jc w:val="center"/>
              <w:rPr>
                <w:sz w:val="18"/>
              </w:rPr>
            </w:pPr>
            <w:r w:rsidRPr="00377430">
              <w:rPr>
                <w:rFonts w:ascii="Swis721 Md BT" w:hAnsi="Swis721 Md BT"/>
                <w:sz w:val="18"/>
              </w:rPr>
              <w:t xml:space="preserve">Asset </w:t>
            </w:r>
            <w:r w:rsidR="007F762D" w:rsidRPr="00377430">
              <w:rPr>
                <w:rFonts w:ascii="Swis721 Md BT" w:hAnsi="Swis721 Md BT"/>
                <w:sz w:val="18"/>
              </w:rPr>
              <w:t>c</w:t>
            </w:r>
            <w:r w:rsidRPr="00377430">
              <w:rPr>
                <w:rFonts w:ascii="Swis721 Md BT" w:hAnsi="Swis721 Md BT"/>
                <w:sz w:val="18"/>
              </w:rPr>
              <w:t>lass</w:t>
            </w:r>
          </w:p>
        </w:tc>
        <w:tc>
          <w:tcPr>
            <w:tcW w:w="1244" w:type="dxa"/>
            <w:vAlign w:val="bottom"/>
          </w:tcPr>
          <w:p w14:paraId="7BEF26F5" w14:textId="6D7E3F7D" w:rsidR="00071858" w:rsidRPr="00377430" w:rsidRDefault="00071858" w:rsidP="007F762D">
            <w:pPr>
              <w:keepNext/>
              <w:spacing w:after="0"/>
              <w:jc w:val="center"/>
              <w:rPr>
                <w:rFonts w:ascii="Swis721 Md BT" w:hAnsi="Swis721 Md BT"/>
                <w:bCs/>
                <w:sz w:val="18"/>
              </w:rPr>
            </w:pPr>
            <w:r w:rsidRPr="00377430">
              <w:rPr>
                <w:rFonts w:ascii="Swis721 Md BT" w:hAnsi="Swis721 Md BT"/>
                <w:sz w:val="18"/>
              </w:rPr>
              <w:t xml:space="preserve">Target </w:t>
            </w:r>
            <w:r w:rsidR="007F762D" w:rsidRPr="00377430">
              <w:rPr>
                <w:rFonts w:ascii="Swis721 Md BT" w:hAnsi="Swis721 Md BT"/>
                <w:sz w:val="18"/>
              </w:rPr>
              <w:t>a</w:t>
            </w:r>
            <w:r w:rsidRPr="00377430">
              <w:rPr>
                <w:rFonts w:ascii="Swis721 Md BT" w:hAnsi="Swis721 Md BT"/>
                <w:sz w:val="18"/>
              </w:rPr>
              <w:t>llocation</w:t>
            </w:r>
          </w:p>
        </w:tc>
        <w:tc>
          <w:tcPr>
            <w:tcW w:w="2356" w:type="dxa"/>
            <w:vAlign w:val="bottom"/>
          </w:tcPr>
          <w:p w14:paraId="20B673AD" w14:textId="55FF03D6" w:rsidR="00071858" w:rsidRPr="00377430" w:rsidRDefault="00071858" w:rsidP="007F762D">
            <w:pPr>
              <w:keepNext/>
              <w:spacing w:after="0"/>
              <w:jc w:val="center"/>
              <w:rPr>
                <w:rFonts w:ascii="Swis721 Md BT" w:hAnsi="Swis721 Md BT"/>
                <w:bCs/>
                <w:sz w:val="18"/>
              </w:rPr>
            </w:pPr>
            <w:r w:rsidRPr="00377430">
              <w:rPr>
                <w:rFonts w:ascii="Swis721 Md BT" w:hAnsi="Swis721 Md BT"/>
                <w:sz w:val="18"/>
              </w:rPr>
              <w:t>Long-</w:t>
            </w:r>
            <w:r w:rsidR="007F762D" w:rsidRPr="00377430">
              <w:rPr>
                <w:rFonts w:ascii="Swis721 Md BT" w:hAnsi="Swis721 Md BT"/>
                <w:sz w:val="18"/>
              </w:rPr>
              <w:t>t</w:t>
            </w:r>
            <w:r w:rsidRPr="00377430">
              <w:rPr>
                <w:rFonts w:ascii="Swis721 Md BT" w:hAnsi="Swis721 Md BT"/>
                <w:sz w:val="18"/>
              </w:rPr>
              <w:t xml:space="preserve">erm </w:t>
            </w:r>
            <w:r w:rsidR="007F762D" w:rsidRPr="00377430">
              <w:rPr>
                <w:rFonts w:ascii="Swis721 Md BT" w:hAnsi="Swis721 Md BT"/>
                <w:sz w:val="18"/>
              </w:rPr>
              <w:t>e</w:t>
            </w:r>
            <w:r w:rsidRPr="00377430">
              <w:rPr>
                <w:rFonts w:ascii="Swis721 Md BT" w:hAnsi="Swis721 Md BT"/>
                <w:sz w:val="18"/>
              </w:rPr>
              <w:t xml:space="preserve">xpected </w:t>
            </w:r>
            <w:r w:rsidR="00E9064B" w:rsidRPr="00286E1D">
              <w:rPr>
                <w:rFonts w:ascii="Swis721 Md BT" w:hAnsi="Swis721 Md BT"/>
                <w:sz w:val="18"/>
              </w:rPr>
              <w:t>geometric</w:t>
            </w:r>
            <w:r w:rsidR="00E9064B">
              <w:rPr>
                <w:rFonts w:ascii="Swis721 Md BT" w:hAnsi="Swis721 Md BT"/>
                <w:sz w:val="18"/>
              </w:rPr>
              <w:t xml:space="preserve"> </w:t>
            </w:r>
            <w:r w:rsidR="007F762D" w:rsidRPr="00377430">
              <w:rPr>
                <w:rFonts w:ascii="Swis721 Md BT" w:hAnsi="Swis721 Md BT"/>
                <w:sz w:val="18"/>
              </w:rPr>
              <w:t>r</w:t>
            </w:r>
            <w:r w:rsidRPr="00377430">
              <w:rPr>
                <w:rFonts w:ascii="Swis721 Md BT" w:hAnsi="Swis721 Md BT"/>
                <w:sz w:val="18"/>
              </w:rPr>
              <w:t xml:space="preserve">eal </w:t>
            </w:r>
            <w:r w:rsidR="007F762D" w:rsidRPr="00377430">
              <w:rPr>
                <w:rFonts w:ascii="Swis721 Md BT" w:hAnsi="Swis721 Md BT"/>
                <w:sz w:val="18"/>
              </w:rPr>
              <w:t>r</w:t>
            </w:r>
            <w:r w:rsidRPr="00377430">
              <w:rPr>
                <w:rFonts w:ascii="Swis721 Md BT" w:hAnsi="Swis721 Md BT"/>
                <w:sz w:val="18"/>
              </w:rPr>
              <w:t xml:space="preserve">ate of </w:t>
            </w:r>
            <w:r w:rsidR="007F762D" w:rsidRPr="00377430">
              <w:rPr>
                <w:rFonts w:ascii="Swis721 Md BT" w:hAnsi="Swis721 Md BT"/>
                <w:sz w:val="18"/>
              </w:rPr>
              <w:t>r</w:t>
            </w:r>
            <w:r w:rsidRPr="00377430">
              <w:rPr>
                <w:rFonts w:ascii="Swis721 Md BT" w:hAnsi="Swis721 Md BT"/>
                <w:sz w:val="18"/>
              </w:rPr>
              <w:t>eturn</w:t>
            </w:r>
          </w:p>
        </w:tc>
      </w:tr>
      <w:tr w:rsidR="00071858" w:rsidRPr="008D063C" w14:paraId="0855E256" w14:textId="77777777" w:rsidTr="00A604D2">
        <w:trPr>
          <w:trHeight w:val="144"/>
          <w:jc w:val="center"/>
        </w:trPr>
        <w:tc>
          <w:tcPr>
            <w:tcW w:w="3330" w:type="dxa"/>
          </w:tcPr>
          <w:p w14:paraId="64AC59F1" w14:textId="7CBDC052" w:rsidR="00071858" w:rsidRPr="00555038" w:rsidRDefault="00367E32" w:rsidP="00071858">
            <w:pPr>
              <w:keepNext/>
              <w:spacing w:after="0"/>
              <w:ind w:left="144" w:hanging="144"/>
              <w:jc w:val="left"/>
              <w:rPr>
                <w:sz w:val="18"/>
                <w:highlight w:val="yellow"/>
              </w:rPr>
            </w:pPr>
            <w:r w:rsidRPr="00555038">
              <w:rPr>
                <w:sz w:val="18"/>
                <w:highlight w:val="yellow"/>
              </w:rPr>
              <w:t>Public e</w:t>
            </w:r>
            <w:r w:rsidR="00071858" w:rsidRPr="00555038">
              <w:rPr>
                <w:sz w:val="18"/>
                <w:highlight w:val="yellow"/>
              </w:rPr>
              <w:t>quity</w:t>
            </w:r>
          </w:p>
        </w:tc>
        <w:tc>
          <w:tcPr>
            <w:tcW w:w="1244" w:type="dxa"/>
          </w:tcPr>
          <w:p w14:paraId="43035814" w14:textId="4CA24FAD" w:rsidR="00071858" w:rsidRPr="00555038" w:rsidRDefault="00576075" w:rsidP="00071858">
            <w:pPr>
              <w:keepNext/>
              <w:spacing w:after="0"/>
              <w:ind w:right="298"/>
              <w:jc w:val="right"/>
              <w:rPr>
                <w:sz w:val="18"/>
                <w:highlight w:val="yellow"/>
              </w:rPr>
            </w:pPr>
            <w:r w:rsidRPr="00555038">
              <w:rPr>
                <w:sz w:val="18"/>
                <w:highlight w:val="yellow"/>
              </w:rPr>
              <w:t>44</w:t>
            </w:r>
            <w:r w:rsidR="00071858" w:rsidRPr="00555038">
              <w:rPr>
                <w:sz w:val="18"/>
                <w:highlight w:val="yellow"/>
              </w:rPr>
              <w:t>%</w:t>
            </w:r>
          </w:p>
        </w:tc>
        <w:tc>
          <w:tcPr>
            <w:tcW w:w="2356" w:type="dxa"/>
          </w:tcPr>
          <w:p w14:paraId="7256D5D3" w14:textId="5C74A9FC" w:rsidR="00071858" w:rsidRPr="002109FE" w:rsidRDefault="00B62CB3" w:rsidP="00071858">
            <w:pPr>
              <w:keepNext/>
              <w:spacing w:after="0"/>
              <w:jc w:val="center"/>
              <w:rPr>
                <w:sz w:val="18"/>
                <w:highlight w:val="yellow"/>
              </w:rPr>
            </w:pPr>
            <w:r>
              <w:rPr>
                <w:sz w:val="18"/>
                <w:highlight w:val="yellow"/>
              </w:rPr>
              <w:t>3</w:t>
            </w:r>
            <w:r w:rsidR="00A129AC">
              <w:rPr>
                <w:sz w:val="18"/>
                <w:highlight w:val="yellow"/>
              </w:rPr>
              <w:t>.</w:t>
            </w:r>
            <w:r w:rsidR="00055968">
              <w:rPr>
                <w:sz w:val="18"/>
                <w:highlight w:val="yellow"/>
              </w:rPr>
              <w:t>5</w:t>
            </w:r>
            <w:r w:rsidR="00841BFF">
              <w:rPr>
                <w:sz w:val="18"/>
                <w:highlight w:val="yellow"/>
              </w:rPr>
              <w:t>0</w:t>
            </w:r>
            <w:r w:rsidR="00071858" w:rsidRPr="002109FE">
              <w:rPr>
                <w:sz w:val="18"/>
                <w:highlight w:val="yellow"/>
              </w:rPr>
              <w:t>%</w:t>
            </w:r>
          </w:p>
        </w:tc>
      </w:tr>
      <w:tr w:rsidR="00071858" w:rsidRPr="008D063C" w14:paraId="491C264F" w14:textId="77777777" w:rsidTr="00A604D2">
        <w:trPr>
          <w:trHeight w:val="108"/>
          <w:jc w:val="center"/>
        </w:trPr>
        <w:tc>
          <w:tcPr>
            <w:tcW w:w="3330" w:type="dxa"/>
          </w:tcPr>
          <w:p w14:paraId="61D8B942" w14:textId="6C5C8AD5" w:rsidR="00071858" w:rsidRPr="00555038" w:rsidRDefault="00367E32" w:rsidP="00071858">
            <w:pPr>
              <w:keepNext/>
              <w:spacing w:after="0"/>
              <w:ind w:left="144" w:hanging="144"/>
              <w:jc w:val="left"/>
              <w:rPr>
                <w:sz w:val="18"/>
                <w:highlight w:val="yellow"/>
              </w:rPr>
            </w:pPr>
            <w:r w:rsidRPr="00555038">
              <w:rPr>
                <w:sz w:val="18"/>
                <w:highlight w:val="yellow"/>
              </w:rPr>
              <w:t>C</w:t>
            </w:r>
            <w:r w:rsidR="00444E0A" w:rsidRPr="00555038">
              <w:rPr>
                <w:sz w:val="18"/>
                <w:highlight w:val="yellow"/>
              </w:rPr>
              <w:t>redit</w:t>
            </w:r>
          </w:p>
        </w:tc>
        <w:tc>
          <w:tcPr>
            <w:tcW w:w="1244" w:type="dxa"/>
          </w:tcPr>
          <w:p w14:paraId="524805C6" w14:textId="29F9CB65" w:rsidR="00071858" w:rsidRPr="00555038" w:rsidRDefault="00444E0A" w:rsidP="00071858">
            <w:pPr>
              <w:keepNext/>
              <w:spacing w:after="0"/>
              <w:ind w:right="298"/>
              <w:jc w:val="right"/>
              <w:rPr>
                <w:sz w:val="18"/>
                <w:highlight w:val="yellow"/>
              </w:rPr>
            </w:pPr>
            <w:r w:rsidRPr="00555038">
              <w:rPr>
                <w:sz w:val="18"/>
                <w:highlight w:val="yellow"/>
              </w:rPr>
              <w:t>2</w:t>
            </w:r>
            <w:r w:rsidR="00576075" w:rsidRPr="00555038">
              <w:rPr>
                <w:sz w:val="18"/>
                <w:highlight w:val="yellow"/>
              </w:rPr>
              <w:t>3</w:t>
            </w:r>
            <w:r w:rsidR="00071858" w:rsidRPr="00555038">
              <w:rPr>
                <w:sz w:val="18"/>
                <w:highlight w:val="yellow"/>
              </w:rPr>
              <w:t>%</w:t>
            </w:r>
          </w:p>
        </w:tc>
        <w:tc>
          <w:tcPr>
            <w:tcW w:w="2356" w:type="dxa"/>
          </w:tcPr>
          <w:p w14:paraId="30124CE1" w14:textId="5101CC6D" w:rsidR="00071858" w:rsidRPr="002109FE" w:rsidRDefault="00FF4547" w:rsidP="00071858">
            <w:pPr>
              <w:keepNext/>
              <w:spacing w:after="0"/>
              <w:jc w:val="center"/>
              <w:rPr>
                <w:sz w:val="18"/>
                <w:highlight w:val="yellow"/>
              </w:rPr>
            </w:pPr>
            <w:r>
              <w:rPr>
                <w:sz w:val="18"/>
                <w:highlight w:val="yellow"/>
              </w:rPr>
              <w:t>5.</w:t>
            </w:r>
            <w:r w:rsidR="00055968">
              <w:rPr>
                <w:sz w:val="18"/>
                <w:highlight w:val="yellow"/>
              </w:rPr>
              <w:t>9</w:t>
            </w:r>
            <w:r w:rsidR="00841BFF">
              <w:rPr>
                <w:sz w:val="18"/>
                <w:highlight w:val="yellow"/>
              </w:rPr>
              <w:t>0</w:t>
            </w:r>
            <w:r w:rsidR="00071858" w:rsidRPr="002109FE">
              <w:rPr>
                <w:sz w:val="18"/>
                <w:highlight w:val="yellow"/>
              </w:rPr>
              <w:t>%</w:t>
            </w:r>
          </w:p>
        </w:tc>
      </w:tr>
      <w:tr w:rsidR="008D42EC" w:rsidRPr="008D063C" w14:paraId="12961A49" w14:textId="77777777" w:rsidTr="00A604D2">
        <w:trPr>
          <w:trHeight w:val="72"/>
          <w:jc w:val="center"/>
        </w:trPr>
        <w:tc>
          <w:tcPr>
            <w:tcW w:w="3330" w:type="dxa"/>
          </w:tcPr>
          <w:p w14:paraId="74C67859" w14:textId="2805720A" w:rsidR="008D42EC" w:rsidRPr="00555038" w:rsidRDefault="007E5E98" w:rsidP="00071858">
            <w:pPr>
              <w:keepNext/>
              <w:spacing w:after="0"/>
              <w:ind w:left="144" w:hanging="144"/>
              <w:jc w:val="left"/>
              <w:rPr>
                <w:sz w:val="18"/>
                <w:highlight w:val="yellow"/>
              </w:rPr>
            </w:pPr>
            <w:r w:rsidRPr="00555038">
              <w:rPr>
                <w:sz w:val="18"/>
                <w:highlight w:val="yellow"/>
              </w:rPr>
              <w:t>Real estate</w:t>
            </w:r>
          </w:p>
        </w:tc>
        <w:tc>
          <w:tcPr>
            <w:tcW w:w="1244" w:type="dxa"/>
          </w:tcPr>
          <w:p w14:paraId="7D03DC19" w14:textId="707C8488" w:rsidR="008D42EC" w:rsidRPr="00555038" w:rsidRDefault="000D352B" w:rsidP="00071858">
            <w:pPr>
              <w:keepNext/>
              <w:spacing w:after="0"/>
              <w:ind w:right="298"/>
              <w:jc w:val="right"/>
              <w:rPr>
                <w:sz w:val="18"/>
                <w:highlight w:val="yellow"/>
              </w:rPr>
            </w:pPr>
            <w:r w:rsidRPr="00555038">
              <w:rPr>
                <w:sz w:val="18"/>
                <w:highlight w:val="yellow"/>
              </w:rPr>
              <w:t>1</w:t>
            </w:r>
            <w:r w:rsidR="00576075" w:rsidRPr="00555038">
              <w:rPr>
                <w:sz w:val="18"/>
                <w:highlight w:val="yellow"/>
              </w:rPr>
              <w:t>7</w:t>
            </w:r>
            <w:r w:rsidR="009E3125" w:rsidRPr="00555038">
              <w:rPr>
                <w:sz w:val="18"/>
                <w:highlight w:val="yellow"/>
              </w:rPr>
              <w:t>%</w:t>
            </w:r>
          </w:p>
        </w:tc>
        <w:tc>
          <w:tcPr>
            <w:tcW w:w="2356" w:type="dxa"/>
          </w:tcPr>
          <w:p w14:paraId="181FAF55" w14:textId="17FF3B08" w:rsidR="008D42EC" w:rsidRDefault="00055968" w:rsidP="0022545B">
            <w:pPr>
              <w:keepNext/>
              <w:spacing w:after="0"/>
              <w:jc w:val="center"/>
              <w:rPr>
                <w:sz w:val="18"/>
                <w:highlight w:val="yellow"/>
              </w:rPr>
            </w:pPr>
            <w:r>
              <w:rPr>
                <w:sz w:val="18"/>
                <w:highlight w:val="yellow"/>
              </w:rPr>
              <w:t>5.90</w:t>
            </w:r>
            <w:r w:rsidR="009E3125">
              <w:rPr>
                <w:sz w:val="18"/>
                <w:highlight w:val="yellow"/>
              </w:rPr>
              <w:t>%</w:t>
            </w:r>
          </w:p>
        </w:tc>
      </w:tr>
      <w:tr w:rsidR="00763787" w:rsidRPr="008D063C" w14:paraId="7219042C" w14:textId="77777777" w:rsidTr="00A604D2">
        <w:trPr>
          <w:trHeight w:val="72"/>
          <w:jc w:val="center"/>
        </w:trPr>
        <w:tc>
          <w:tcPr>
            <w:tcW w:w="3330" w:type="dxa"/>
          </w:tcPr>
          <w:p w14:paraId="3A397A6D" w14:textId="47FD8EA2" w:rsidR="00763787" w:rsidRPr="00555038" w:rsidRDefault="007E5E98" w:rsidP="00071858">
            <w:pPr>
              <w:keepNext/>
              <w:spacing w:after="0"/>
              <w:ind w:left="144" w:hanging="144"/>
              <w:jc w:val="left"/>
              <w:rPr>
                <w:sz w:val="18"/>
                <w:highlight w:val="yellow"/>
              </w:rPr>
            </w:pPr>
            <w:r w:rsidRPr="00555038">
              <w:rPr>
                <w:sz w:val="18"/>
                <w:highlight w:val="yellow"/>
              </w:rPr>
              <w:t>Private equity</w:t>
            </w:r>
          </w:p>
        </w:tc>
        <w:tc>
          <w:tcPr>
            <w:tcW w:w="1244" w:type="dxa"/>
          </w:tcPr>
          <w:p w14:paraId="4A1A8C27" w14:textId="51766E8E" w:rsidR="00763787" w:rsidRPr="00555038" w:rsidRDefault="00576075" w:rsidP="00071858">
            <w:pPr>
              <w:keepNext/>
              <w:spacing w:after="0"/>
              <w:ind w:right="298"/>
              <w:jc w:val="right"/>
              <w:rPr>
                <w:sz w:val="18"/>
                <w:highlight w:val="yellow"/>
              </w:rPr>
            </w:pPr>
            <w:r w:rsidRPr="00555038">
              <w:rPr>
                <w:sz w:val="18"/>
                <w:highlight w:val="yellow"/>
              </w:rPr>
              <w:t>10%</w:t>
            </w:r>
          </w:p>
        </w:tc>
        <w:tc>
          <w:tcPr>
            <w:tcW w:w="2356" w:type="dxa"/>
          </w:tcPr>
          <w:p w14:paraId="777F84DD" w14:textId="52600ABC" w:rsidR="00763787" w:rsidRDefault="00055968" w:rsidP="0022545B">
            <w:pPr>
              <w:keepNext/>
              <w:spacing w:after="0"/>
              <w:jc w:val="center"/>
              <w:rPr>
                <w:sz w:val="18"/>
                <w:highlight w:val="yellow"/>
              </w:rPr>
            </w:pPr>
            <w:r>
              <w:rPr>
                <w:sz w:val="18"/>
                <w:highlight w:val="yellow"/>
              </w:rPr>
              <w:t>6.70</w:t>
            </w:r>
            <w:r w:rsidR="00770CFF">
              <w:rPr>
                <w:sz w:val="18"/>
                <w:highlight w:val="yellow"/>
              </w:rPr>
              <w:t>%</w:t>
            </w:r>
          </w:p>
        </w:tc>
      </w:tr>
      <w:tr w:rsidR="00071858" w:rsidRPr="008D063C" w14:paraId="003A75BD" w14:textId="77777777" w:rsidTr="00A604D2">
        <w:trPr>
          <w:trHeight w:val="72"/>
          <w:jc w:val="center"/>
        </w:trPr>
        <w:tc>
          <w:tcPr>
            <w:tcW w:w="3330" w:type="dxa"/>
          </w:tcPr>
          <w:p w14:paraId="57F684FB" w14:textId="477C14A7" w:rsidR="00071858" w:rsidRPr="00555038" w:rsidRDefault="00DD4998" w:rsidP="00071858">
            <w:pPr>
              <w:keepNext/>
              <w:spacing w:after="0"/>
              <w:ind w:left="144" w:hanging="144"/>
              <w:jc w:val="left"/>
              <w:rPr>
                <w:sz w:val="18"/>
                <w:highlight w:val="yellow"/>
              </w:rPr>
            </w:pPr>
            <w:r w:rsidRPr="00555038">
              <w:rPr>
                <w:sz w:val="18"/>
                <w:highlight w:val="yellow"/>
              </w:rPr>
              <w:t>Interest rate sens</w:t>
            </w:r>
            <w:r w:rsidR="00576075" w:rsidRPr="00555038">
              <w:rPr>
                <w:sz w:val="18"/>
                <w:highlight w:val="yellow"/>
              </w:rPr>
              <w:t>i</w:t>
            </w:r>
            <w:r w:rsidRPr="00555038">
              <w:rPr>
                <w:sz w:val="18"/>
                <w:highlight w:val="yellow"/>
              </w:rPr>
              <w:t>tive</w:t>
            </w:r>
          </w:p>
        </w:tc>
        <w:tc>
          <w:tcPr>
            <w:tcW w:w="1244" w:type="dxa"/>
          </w:tcPr>
          <w:p w14:paraId="27587AAF" w14:textId="06683015" w:rsidR="00071858" w:rsidRPr="00555038" w:rsidRDefault="005442CE" w:rsidP="00071858">
            <w:pPr>
              <w:keepNext/>
              <w:spacing w:after="0"/>
              <w:ind w:right="298"/>
              <w:jc w:val="right"/>
              <w:rPr>
                <w:sz w:val="18"/>
                <w:highlight w:val="yellow"/>
                <w:u w:val="single"/>
              </w:rPr>
            </w:pPr>
            <w:r w:rsidRPr="00555038">
              <w:rPr>
                <w:sz w:val="18"/>
                <w:highlight w:val="yellow"/>
                <w:u w:val="single"/>
              </w:rPr>
              <w:t xml:space="preserve">  </w:t>
            </w:r>
            <w:r w:rsidR="00555038" w:rsidRPr="00555038">
              <w:rPr>
                <w:sz w:val="18"/>
                <w:highlight w:val="yellow"/>
                <w:u w:val="single"/>
              </w:rPr>
              <w:t>6</w:t>
            </w:r>
            <w:r w:rsidR="00071858" w:rsidRPr="00555038">
              <w:rPr>
                <w:sz w:val="18"/>
                <w:highlight w:val="yellow"/>
                <w:u w:val="single"/>
              </w:rPr>
              <w:t>%</w:t>
            </w:r>
          </w:p>
        </w:tc>
        <w:tc>
          <w:tcPr>
            <w:tcW w:w="2356" w:type="dxa"/>
          </w:tcPr>
          <w:p w14:paraId="08675BD3" w14:textId="081AE11E" w:rsidR="00071858" w:rsidRPr="00286E1D" w:rsidRDefault="00770CFF" w:rsidP="0022545B">
            <w:pPr>
              <w:keepNext/>
              <w:spacing w:after="0"/>
              <w:jc w:val="center"/>
              <w:rPr>
                <w:sz w:val="18"/>
              </w:rPr>
            </w:pPr>
            <w:r>
              <w:rPr>
                <w:sz w:val="18"/>
                <w:highlight w:val="yellow"/>
              </w:rPr>
              <w:t>1</w:t>
            </w:r>
            <w:r w:rsidR="004528BC" w:rsidRPr="00AD3FFE">
              <w:rPr>
                <w:sz w:val="18"/>
                <w:highlight w:val="yellow"/>
              </w:rPr>
              <w:t>.</w:t>
            </w:r>
            <w:r>
              <w:rPr>
                <w:sz w:val="18"/>
                <w:highlight w:val="yellow"/>
              </w:rPr>
              <w:t>5</w:t>
            </w:r>
            <w:r w:rsidR="00AD3FFE" w:rsidRPr="00AD3FFE">
              <w:rPr>
                <w:sz w:val="18"/>
                <w:highlight w:val="yellow"/>
              </w:rPr>
              <w:t>0</w:t>
            </w:r>
            <w:r w:rsidR="00071858" w:rsidRPr="00AD3FFE">
              <w:rPr>
                <w:sz w:val="18"/>
                <w:highlight w:val="yellow"/>
              </w:rPr>
              <w:t>%</w:t>
            </w:r>
          </w:p>
        </w:tc>
      </w:tr>
      <w:tr w:rsidR="00071858" w:rsidRPr="008D063C" w14:paraId="10ABBA9F" w14:textId="77777777" w:rsidTr="00A604D2">
        <w:trPr>
          <w:trHeight w:val="54"/>
          <w:jc w:val="center"/>
        </w:trPr>
        <w:tc>
          <w:tcPr>
            <w:tcW w:w="3330" w:type="dxa"/>
          </w:tcPr>
          <w:p w14:paraId="52D366D5" w14:textId="77777777" w:rsidR="00071858" w:rsidRPr="00377430" w:rsidRDefault="00071858" w:rsidP="00071858">
            <w:pPr>
              <w:keepNext/>
              <w:spacing w:after="0"/>
              <w:jc w:val="left"/>
              <w:rPr>
                <w:sz w:val="18"/>
              </w:rPr>
            </w:pPr>
            <w:r w:rsidRPr="00377430">
              <w:rPr>
                <w:sz w:val="18"/>
              </w:rPr>
              <w:t>Total</w:t>
            </w:r>
          </w:p>
        </w:tc>
        <w:tc>
          <w:tcPr>
            <w:tcW w:w="1244" w:type="dxa"/>
          </w:tcPr>
          <w:p w14:paraId="131CE5E1" w14:textId="77777777" w:rsidR="00071858" w:rsidRPr="00377430" w:rsidRDefault="00071858" w:rsidP="00071858">
            <w:pPr>
              <w:keepNext/>
              <w:spacing w:after="0"/>
              <w:ind w:right="298"/>
              <w:jc w:val="right"/>
              <w:rPr>
                <w:sz w:val="18"/>
                <w:u w:val="double"/>
              </w:rPr>
            </w:pPr>
            <w:r w:rsidRPr="00377430">
              <w:rPr>
                <w:sz w:val="18"/>
                <w:u w:val="double"/>
              </w:rPr>
              <w:t>100%</w:t>
            </w:r>
          </w:p>
        </w:tc>
        <w:tc>
          <w:tcPr>
            <w:tcW w:w="2356" w:type="dxa"/>
          </w:tcPr>
          <w:p w14:paraId="56AB9CD0" w14:textId="05BF02FB" w:rsidR="00071858" w:rsidRPr="00377430" w:rsidRDefault="00071858" w:rsidP="00071858">
            <w:pPr>
              <w:keepNext/>
              <w:spacing w:after="0"/>
              <w:jc w:val="center"/>
              <w:rPr>
                <w:sz w:val="18"/>
              </w:rPr>
            </w:pPr>
          </w:p>
        </w:tc>
      </w:tr>
    </w:tbl>
    <w:p w14:paraId="27231E2F" w14:textId="77777777" w:rsidR="00071858" w:rsidRPr="007F07AD" w:rsidRDefault="00071858" w:rsidP="00071858">
      <w:pPr>
        <w:spacing w:after="0"/>
        <w:ind w:left="1080"/>
      </w:pPr>
    </w:p>
    <w:p w14:paraId="0949C24D" w14:textId="119C4BF2" w:rsidR="00071858" w:rsidRPr="007F07AD" w:rsidRDefault="00071858" w:rsidP="00CB26A8">
      <w:pPr>
        <w:jc w:val="left"/>
      </w:pPr>
      <w:bookmarkStart w:id="19" w:name="_Hlk505769414"/>
      <w:r w:rsidRPr="00A36C1F">
        <w:rPr>
          <w:rFonts w:ascii="Swis721 Md BT" w:hAnsi="Swis721 Md BT"/>
        </w:rPr>
        <w:t xml:space="preserve">Discount </w:t>
      </w:r>
      <w:r w:rsidR="006C021B" w:rsidRPr="00A36C1F">
        <w:rPr>
          <w:rFonts w:ascii="Swis721 Md BT" w:hAnsi="Swis721 Md BT"/>
        </w:rPr>
        <w:t>r</w:t>
      </w:r>
      <w:r w:rsidRPr="00A36C1F">
        <w:rPr>
          <w:rFonts w:ascii="Swis721 Md BT" w:hAnsi="Swis721 Md BT"/>
        </w:rPr>
        <w:t>ate</w:t>
      </w:r>
      <w:r w:rsidRPr="007F07AD">
        <w:rPr>
          <w:rFonts w:ascii="Swis721 Md BT" w:hAnsi="Swis721 Md BT"/>
        </w:rPr>
        <w:t>—</w:t>
      </w:r>
      <w:r w:rsidR="00C65C50" w:rsidRPr="00BA277E">
        <w:t xml:space="preserve">At June 30, </w:t>
      </w:r>
      <w:r w:rsidR="006F5EC0" w:rsidRPr="00EB4BC8">
        <w:rPr>
          <w:highlight w:val="yellow"/>
        </w:rPr>
        <w:t>202</w:t>
      </w:r>
      <w:r w:rsidR="00770CFF">
        <w:rPr>
          <w:highlight w:val="yellow"/>
        </w:rPr>
        <w:t>3</w:t>
      </w:r>
      <w:r w:rsidR="006F5EC0" w:rsidRPr="004766E6">
        <w:t>, t</w:t>
      </w:r>
      <w:r w:rsidR="00E1249A" w:rsidRPr="004766E6">
        <w:t>he discount rate used to measure the ASRS total pension/OPEB liability was 7.</w:t>
      </w:r>
      <w:r w:rsidR="00A91AA7" w:rsidRPr="004766E6">
        <w:t>0</w:t>
      </w:r>
      <w:r w:rsidR="00E1249A" w:rsidRPr="004766E6">
        <w:t xml:space="preserve"> percent</w:t>
      </w:r>
      <w:r w:rsidR="00F9191A" w:rsidRPr="004766E6">
        <w:t>.</w:t>
      </w:r>
      <w:r w:rsidR="00F9191A">
        <w:t xml:space="preserve"> </w:t>
      </w:r>
      <w:r w:rsidRPr="007F07AD">
        <w:t xml:space="preserve">The projection of cash flows used to determine the discount rate assumed that contributions from participating employers will be made based on the actuarially determined rates based on the ASRS Board’s funding policy, which establishes the contractually required rate under Arizona statute. Based on those assumptions, </w:t>
      </w:r>
      <w:r w:rsidRPr="008965F4">
        <w:t>the plans</w:t>
      </w:r>
      <w:r w:rsidR="000D1C21" w:rsidRPr="008965F4">
        <w:t>’</w:t>
      </w:r>
      <w:r w:rsidRPr="008965F4">
        <w:t xml:space="preserve"> fiduciary net position was projected to be available to make all projected future benefit payments of current plan members. Therefore, the long-term expected rate of return on plan investments was applied to all periods of projected benefit payments to determine the total </w:t>
      </w:r>
      <w:r w:rsidR="000D1C21" w:rsidRPr="008965F4">
        <w:t xml:space="preserve">pension/OPEB </w:t>
      </w:r>
      <w:r w:rsidRPr="008965F4">
        <w:t>liability.</w:t>
      </w:r>
    </w:p>
    <w:p w14:paraId="08880F2E" w14:textId="2CFF2C84" w:rsidR="00071858" w:rsidRPr="007F07AD" w:rsidRDefault="00071858" w:rsidP="00CB26A8">
      <w:pPr>
        <w:jc w:val="left"/>
      </w:pPr>
      <w:bookmarkStart w:id="20" w:name="_Hlk505769455"/>
      <w:bookmarkEnd w:id="19"/>
      <w:r w:rsidRPr="00D572D5">
        <w:rPr>
          <w:rFonts w:ascii="Swis721 Md BT" w:hAnsi="Swis721 Md BT"/>
        </w:rPr>
        <w:t xml:space="preserve">Sensitivity </w:t>
      </w:r>
      <w:r w:rsidR="006C021B" w:rsidRPr="00D572D5">
        <w:rPr>
          <w:rFonts w:ascii="Swis721 Md BT" w:hAnsi="Swis721 Md BT"/>
        </w:rPr>
        <w:t>of the District’s proportionate share of the ASRS net pension</w:t>
      </w:r>
      <w:r w:rsidR="000D1C21" w:rsidRPr="00D572D5">
        <w:rPr>
          <w:rFonts w:ascii="Swis721 Md BT" w:hAnsi="Swis721 Md BT"/>
        </w:rPr>
        <w:t>/OPEB</w:t>
      </w:r>
      <w:r w:rsidR="006C021B" w:rsidRPr="00D572D5">
        <w:rPr>
          <w:rFonts w:ascii="Swis721 Md BT" w:hAnsi="Swis721 Md BT"/>
        </w:rPr>
        <w:t xml:space="preserve"> </w:t>
      </w:r>
      <w:r w:rsidR="00CF2E94" w:rsidRPr="00D572D5">
        <w:rPr>
          <w:rFonts w:ascii="Swis721 Md BT" w:hAnsi="Swis721 Md BT"/>
        </w:rPr>
        <w:t xml:space="preserve">(asset) </w:t>
      </w:r>
      <w:r w:rsidR="006C021B" w:rsidRPr="00D572D5">
        <w:rPr>
          <w:rFonts w:ascii="Swis721 Md BT" w:hAnsi="Swis721 Md BT"/>
        </w:rPr>
        <w:t>liability to changes in the discount rate</w:t>
      </w:r>
      <w:r w:rsidRPr="007F07AD">
        <w:rPr>
          <w:rFonts w:ascii="Swis721 Md BT" w:hAnsi="Swis721 Md BT"/>
        </w:rPr>
        <w:t>—</w:t>
      </w:r>
      <w:r w:rsidRPr="007F07AD">
        <w:t xml:space="preserve">The following table presents the District’s proportionate share of the net </w:t>
      </w:r>
      <w:r w:rsidR="00CF2E94" w:rsidRPr="005756A7">
        <w:t xml:space="preserve">pension/OPEB (asset) liability calculated </w:t>
      </w:r>
      <w:r w:rsidR="00CF2E94" w:rsidRPr="00E5583B">
        <w:t xml:space="preserve">using the discount rate </w:t>
      </w:r>
      <w:r w:rsidR="00CF2E94" w:rsidRPr="00B83571">
        <w:t xml:space="preserve">of </w:t>
      </w:r>
      <w:r w:rsidR="001376E9" w:rsidRPr="00B83571">
        <w:t>7.</w:t>
      </w:r>
      <w:r w:rsidR="00D572D5" w:rsidRPr="00B83571">
        <w:t>0</w:t>
      </w:r>
      <w:r w:rsidR="00CF2E94" w:rsidRPr="00B83571">
        <w:t xml:space="preserve"> percent</w:t>
      </w:r>
      <w:r w:rsidR="00CF2E94" w:rsidRPr="00E5583B">
        <w:t xml:space="preserve">, as well as what the District’s proportionate share of the net pension/OPEB (asset) liability </w:t>
      </w:r>
      <w:r w:rsidRPr="00E5583B">
        <w:t xml:space="preserve">would be if it were calculated using </w:t>
      </w:r>
      <w:r w:rsidRPr="00E5583B">
        <w:lastRenderedPageBreak/>
        <w:t xml:space="preserve">a discount rate that is 1 percentage point lower </w:t>
      </w:r>
      <w:r w:rsidRPr="00B83571">
        <w:t>(</w:t>
      </w:r>
      <w:r w:rsidR="001376E9" w:rsidRPr="00B83571">
        <w:t>6.</w:t>
      </w:r>
      <w:r w:rsidR="00D572D5" w:rsidRPr="00B83571">
        <w:t>0</w:t>
      </w:r>
      <w:r w:rsidRPr="00B83571">
        <w:t xml:space="preserve"> percent) or 1 percentage point higher (</w:t>
      </w:r>
      <w:r w:rsidR="001376E9" w:rsidRPr="00B83571">
        <w:t>8.</w:t>
      </w:r>
      <w:r w:rsidR="00D572D5" w:rsidRPr="00B83571">
        <w:t>0</w:t>
      </w:r>
      <w:r w:rsidRPr="00E5583B">
        <w:t xml:space="preserve"> percent</w:t>
      </w:r>
      <w:r w:rsidRPr="007F07AD">
        <w:t>) than the current rate:</w:t>
      </w:r>
      <w:r w:rsidR="00A06AF5" w:rsidRPr="0043455B">
        <w:rPr>
          <w:rFonts w:ascii="Swis721 Md BT" w:hAnsi="Swis721 Md BT"/>
          <w:i/>
          <w:iCs/>
          <w:color w:val="C00000"/>
        </w:rPr>
        <w:t xml:space="preserve"> Source: ASRS </w:t>
      </w:r>
      <w:r w:rsidR="0001218D" w:rsidRPr="0043455B">
        <w:rPr>
          <w:rFonts w:ascii="Swis721 Md BT" w:hAnsi="Swis721 Md BT"/>
          <w:i/>
          <w:iCs/>
          <w:color w:val="C00000"/>
        </w:rPr>
        <w:t>schedule of pension amounts by employer</w:t>
      </w:r>
    </w:p>
    <w:tbl>
      <w:tblPr>
        <w:tblStyle w:val="TableGrid"/>
        <w:tblW w:w="968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0"/>
        <w:gridCol w:w="1728"/>
        <w:gridCol w:w="1728"/>
        <w:gridCol w:w="1728"/>
      </w:tblGrid>
      <w:tr w:rsidR="00071858" w:rsidRPr="008D063C" w14:paraId="26D3092F" w14:textId="77777777" w:rsidTr="004210CA">
        <w:trPr>
          <w:jc w:val="center"/>
        </w:trPr>
        <w:tc>
          <w:tcPr>
            <w:tcW w:w="4500" w:type="dxa"/>
            <w:vAlign w:val="bottom"/>
          </w:tcPr>
          <w:p w14:paraId="66BAFB00" w14:textId="08419182" w:rsidR="00071858" w:rsidRPr="00217AC0" w:rsidRDefault="000D1C21" w:rsidP="000D1C21">
            <w:pPr>
              <w:keepNext/>
              <w:spacing w:after="0"/>
              <w:jc w:val="left"/>
              <w:rPr>
                <w:rFonts w:ascii="Swis721 Md BT" w:hAnsi="Swis721 Md BT"/>
                <w:sz w:val="18"/>
              </w:rPr>
            </w:pPr>
            <w:bookmarkStart w:id="21" w:name="_Hlk505769602"/>
            <w:bookmarkEnd w:id="20"/>
            <w:r w:rsidRPr="00217AC0">
              <w:rPr>
                <w:rFonts w:ascii="Swis721 Md BT" w:hAnsi="Swis721 Md BT"/>
                <w:sz w:val="18"/>
              </w:rPr>
              <w:t>District’s proportionate share of the</w:t>
            </w:r>
          </w:p>
        </w:tc>
        <w:tc>
          <w:tcPr>
            <w:tcW w:w="1728" w:type="dxa"/>
            <w:vAlign w:val="bottom"/>
          </w:tcPr>
          <w:p w14:paraId="2E3C1E0C" w14:textId="58F52F99" w:rsidR="00071858" w:rsidRPr="00B83571" w:rsidRDefault="00071858" w:rsidP="00071858">
            <w:pPr>
              <w:keepNext/>
              <w:spacing w:after="0"/>
              <w:jc w:val="center"/>
              <w:rPr>
                <w:sz w:val="18"/>
              </w:rPr>
            </w:pPr>
            <w:r w:rsidRPr="00B83571">
              <w:rPr>
                <w:rFonts w:ascii="Swis721 Md BT" w:hAnsi="Swis721 Md BT"/>
                <w:sz w:val="18"/>
              </w:rPr>
              <w:t>1% Decrease (</w:t>
            </w:r>
            <w:r w:rsidR="007608A1" w:rsidRPr="00B83571">
              <w:rPr>
                <w:rFonts w:ascii="Swis721 Md BT" w:hAnsi="Swis721 Md BT"/>
                <w:sz w:val="18"/>
              </w:rPr>
              <w:t>6.</w:t>
            </w:r>
            <w:r w:rsidR="00D572D5" w:rsidRPr="00B83571">
              <w:rPr>
                <w:rFonts w:ascii="Swis721 Md BT" w:hAnsi="Swis721 Md BT"/>
                <w:sz w:val="18"/>
              </w:rPr>
              <w:t>0</w:t>
            </w:r>
            <w:r w:rsidRPr="00B83571">
              <w:rPr>
                <w:rFonts w:ascii="Swis721 Md BT" w:hAnsi="Swis721 Md BT"/>
                <w:sz w:val="18"/>
              </w:rPr>
              <w:t>%)</w:t>
            </w:r>
          </w:p>
        </w:tc>
        <w:tc>
          <w:tcPr>
            <w:tcW w:w="1728" w:type="dxa"/>
            <w:vAlign w:val="bottom"/>
          </w:tcPr>
          <w:p w14:paraId="53596D2D" w14:textId="3764AA2B" w:rsidR="00071858" w:rsidRPr="00B83571" w:rsidRDefault="00071858" w:rsidP="00BC608C">
            <w:pPr>
              <w:keepNext/>
              <w:spacing w:after="0"/>
              <w:jc w:val="center"/>
              <w:rPr>
                <w:sz w:val="18"/>
              </w:rPr>
            </w:pPr>
            <w:r w:rsidRPr="00B83571">
              <w:rPr>
                <w:rFonts w:ascii="Swis721 Md BT" w:hAnsi="Swis721 Md BT"/>
                <w:sz w:val="18"/>
              </w:rPr>
              <w:t xml:space="preserve">Current </w:t>
            </w:r>
            <w:r w:rsidR="00BC608C" w:rsidRPr="00B83571">
              <w:rPr>
                <w:rFonts w:ascii="Swis721 Md BT" w:hAnsi="Swis721 Md BT"/>
                <w:sz w:val="18"/>
              </w:rPr>
              <w:t>d</w:t>
            </w:r>
            <w:r w:rsidRPr="00B83571">
              <w:rPr>
                <w:rFonts w:ascii="Swis721 Md BT" w:hAnsi="Swis721 Md BT"/>
                <w:sz w:val="18"/>
              </w:rPr>
              <w:t xml:space="preserve">iscount </w:t>
            </w:r>
            <w:r w:rsidR="00BC608C" w:rsidRPr="00B83571">
              <w:rPr>
                <w:rFonts w:ascii="Swis721 Md BT" w:hAnsi="Swis721 Md BT"/>
                <w:sz w:val="18"/>
              </w:rPr>
              <w:t>r</w:t>
            </w:r>
            <w:r w:rsidRPr="00B83571">
              <w:rPr>
                <w:rFonts w:ascii="Swis721 Md BT" w:hAnsi="Swis721 Md BT"/>
                <w:sz w:val="18"/>
              </w:rPr>
              <w:t>ate (</w:t>
            </w:r>
            <w:r w:rsidR="007608A1" w:rsidRPr="00B83571">
              <w:rPr>
                <w:rFonts w:ascii="Swis721 Md BT" w:hAnsi="Swis721 Md BT"/>
                <w:sz w:val="18"/>
              </w:rPr>
              <w:t>7.</w:t>
            </w:r>
            <w:r w:rsidR="00D572D5" w:rsidRPr="00B83571">
              <w:rPr>
                <w:rFonts w:ascii="Swis721 Md BT" w:hAnsi="Swis721 Md BT"/>
                <w:sz w:val="18"/>
              </w:rPr>
              <w:t>0</w:t>
            </w:r>
            <w:r w:rsidRPr="00B83571">
              <w:rPr>
                <w:rFonts w:ascii="Swis721 Md BT" w:hAnsi="Swis721 Md BT"/>
                <w:sz w:val="18"/>
              </w:rPr>
              <w:t>%)</w:t>
            </w:r>
          </w:p>
        </w:tc>
        <w:tc>
          <w:tcPr>
            <w:tcW w:w="1728" w:type="dxa"/>
            <w:vAlign w:val="bottom"/>
          </w:tcPr>
          <w:p w14:paraId="28BE47BE" w14:textId="74AB8F94" w:rsidR="00071858" w:rsidRPr="00B83571" w:rsidRDefault="00071858" w:rsidP="00071858">
            <w:pPr>
              <w:keepNext/>
              <w:spacing w:after="0"/>
              <w:jc w:val="center"/>
              <w:rPr>
                <w:rFonts w:ascii="Swis721 Md BT" w:hAnsi="Swis721 Md BT"/>
                <w:sz w:val="18"/>
              </w:rPr>
            </w:pPr>
            <w:r w:rsidRPr="00B83571">
              <w:rPr>
                <w:rFonts w:ascii="Swis721 Md BT" w:hAnsi="Swis721 Md BT"/>
                <w:sz w:val="18"/>
              </w:rPr>
              <w:t>1% Increase (</w:t>
            </w:r>
            <w:r w:rsidR="00217AC0" w:rsidRPr="00B83571">
              <w:rPr>
                <w:rFonts w:ascii="Swis721 Md BT" w:hAnsi="Swis721 Md BT"/>
                <w:sz w:val="18"/>
              </w:rPr>
              <w:t>8.</w:t>
            </w:r>
            <w:r w:rsidR="00D572D5" w:rsidRPr="00B83571">
              <w:rPr>
                <w:rFonts w:ascii="Swis721 Md BT" w:hAnsi="Swis721 Md BT"/>
                <w:sz w:val="18"/>
              </w:rPr>
              <w:t>0</w:t>
            </w:r>
            <w:r w:rsidRPr="00B83571">
              <w:rPr>
                <w:rFonts w:ascii="Swis721 Md BT" w:hAnsi="Swis721 Md BT"/>
                <w:sz w:val="18"/>
              </w:rPr>
              <w:t>%)</w:t>
            </w:r>
          </w:p>
        </w:tc>
      </w:tr>
      <w:tr w:rsidR="00071858" w:rsidRPr="008D063C" w14:paraId="33B2C480" w14:textId="77777777" w:rsidTr="004210CA">
        <w:trPr>
          <w:jc w:val="center"/>
        </w:trPr>
        <w:tc>
          <w:tcPr>
            <w:tcW w:w="4500" w:type="dxa"/>
          </w:tcPr>
          <w:p w14:paraId="09141CA8" w14:textId="109C9FCC" w:rsidR="00071858" w:rsidRPr="00217AC0" w:rsidRDefault="000D1C21" w:rsidP="00071858">
            <w:pPr>
              <w:spacing w:after="0"/>
              <w:ind w:left="162" w:hanging="162"/>
              <w:jc w:val="left"/>
              <w:rPr>
                <w:sz w:val="18"/>
              </w:rPr>
            </w:pPr>
            <w:r w:rsidRPr="00217AC0">
              <w:rPr>
                <w:sz w:val="18"/>
              </w:rPr>
              <w:t>N</w:t>
            </w:r>
            <w:r w:rsidR="00071858" w:rsidRPr="00217AC0">
              <w:rPr>
                <w:sz w:val="18"/>
              </w:rPr>
              <w:t>et pension liability</w:t>
            </w:r>
          </w:p>
        </w:tc>
        <w:tc>
          <w:tcPr>
            <w:tcW w:w="1728" w:type="dxa"/>
          </w:tcPr>
          <w:p w14:paraId="639BFE92" w14:textId="77777777" w:rsidR="00071858" w:rsidRPr="008D063C" w:rsidRDefault="00071858" w:rsidP="00071858">
            <w:pPr>
              <w:spacing w:after="0"/>
              <w:rPr>
                <w:sz w:val="18"/>
              </w:rPr>
            </w:pPr>
            <w:r w:rsidRPr="008D063C">
              <w:rPr>
                <w:sz w:val="18"/>
              </w:rPr>
              <w:t>$</w:t>
            </w:r>
          </w:p>
        </w:tc>
        <w:tc>
          <w:tcPr>
            <w:tcW w:w="1728" w:type="dxa"/>
          </w:tcPr>
          <w:p w14:paraId="728200F3" w14:textId="77777777" w:rsidR="00071858" w:rsidRPr="008D063C" w:rsidRDefault="00071858" w:rsidP="00071858">
            <w:pPr>
              <w:spacing w:after="0"/>
              <w:rPr>
                <w:sz w:val="18"/>
              </w:rPr>
            </w:pPr>
            <w:r w:rsidRPr="008D063C">
              <w:rPr>
                <w:sz w:val="18"/>
              </w:rPr>
              <w:t>$</w:t>
            </w:r>
          </w:p>
        </w:tc>
        <w:tc>
          <w:tcPr>
            <w:tcW w:w="1728" w:type="dxa"/>
          </w:tcPr>
          <w:p w14:paraId="006B6949" w14:textId="77777777" w:rsidR="00071858" w:rsidRPr="008D063C" w:rsidRDefault="00071858" w:rsidP="00071858">
            <w:pPr>
              <w:spacing w:after="0"/>
              <w:rPr>
                <w:sz w:val="18"/>
              </w:rPr>
            </w:pPr>
            <w:r w:rsidRPr="008D063C">
              <w:rPr>
                <w:sz w:val="18"/>
              </w:rPr>
              <w:t>$</w:t>
            </w:r>
          </w:p>
        </w:tc>
      </w:tr>
      <w:tr w:rsidR="000D1C21" w:rsidRPr="008D063C" w14:paraId="6A8351BD" w14:textId="77777777" w:rsidTr="004210CA">
        <w:trPr>
          <w:jc w:val="center"/>
        </w:trPr>
        <w:tc>
          <w:tcPr>
            <w:tcW w:w="4500" w:type="dxa"/>
          </w:tcPr>
          <w:p w14:paraId="3130AD2A" w14:textId="0FD2BF52" w:rsidR="000D1C21" w:rsidRPr="00217AC0" w:rsidRDefault="000D1C21" w:rsidP="00071858">
            <w:pPr>
              <w:spacing w:after="0"/>
              <w:ind w:left="162" w:hanging="162"/>
              <w:jc w:val="left"/>
              <w:rPr>
                <w:sz w:val="18"/>
              </w:rPr>
            </w:pPr>
            <w:r w:rsidRPr="00217AC0">
              <w:rPr>
                <w:sz w:val="18"/>
              </w:rPr>
              <w:t xml:space="preserve">Net health </w:t>
            </w:r>
            <w:r w:rsidR="00A2278B" w:rsidRPr="00217AC0">
              <w:rPr>
                <w:sz w:val="18"/>
              </w:rPr>
              <w:t xml:space="preserve">insurance premium benefit </w:t>
            </w:r>
            <w:r w:rsidRPr="00217AC0">
              <w:rPr>
                <w:sz w:val="18"/>
              </w:rPr>
              <w:t>liability (asset)</w:t>
            </w:r>
          </w:p>
        </w:tc>
        <w:tc>
          <w:tcPr>
            <w:tcW w:w="1728" w:type="dxa"/>
          </w:tcPr>
          <w:p w14:paraId="337000DF" w14:textId="77777777" w:rsidR="000D1C21" w:rsidRPr="008D063C" w:rsidRDefault="000D1C21" w:rsidP="00071858">
            <w:pPr>
              <w:spacing w:after="0"/>
              <w:rPr>
                <w:sz w:val="18"/>
              </w:rPr>
            </w:pPr>
          </w:p>
        </w:tc>
        <w:tc>
          <w:tcPr>
            <w:tcW w:w="1728" w:type="dxa"/>
          </w:tcPr>
          <w:p w14:paraId="6ADE31F7" w14:textId="77777777" w:rsidR="000D1C21" w:rsidRPr="008D063C" w:rsidRDefault="000D1C21" w:rsidP="00071858">
            <w:pPr>
              <w:spacing w:after="0"/>
              <w:rPr>
                <w:sz w:val="18"/>
              </w:rPr>
            </w:pPr>
          </w:p>
        </w:tc>
        <w:tc>
          <w:tcPr>
            <w:tcW w:w="1728" w:type="dxa"/>
          </w:tcPr>
          <w:p w14:paraId="692FD175" w14:textId="77777777" w:rsidR="000D1C21" w:rsidRPr="008D063C" w:rsidRDefault="000D1C21" w:rsidP="00071858">
            <w:pPr>
              <w:spacing w:after="0"/>
              <w:rPr>
                <w:sz w:val="18"/>
              </w:rPr>
            </w:pPr>
          </w:p>
        </w:tc>
      </w:tr>
      <w:tr w:rsidR="000D1C21" w:rsidRPr="008D063C" w14:paraId="47BEB89D" w14:textId="77777777" w:rsidTr="004210CA">
        <w:trPr>
          <w:jc w:val="center"/>
        </w:trPr>
        <w:tc>
          <w:tcPr>
            <w:tcW w:w="4500" w:type="dxa"/>
          </w:tcPr>
          <w:p w14:paraId="6EE1C1CA" w14:textId="6A5D2D1F" w:rsidR="000D1C21" w:rsidRPr="00217AC0" w:rsidRDefault="004210CA" w:rsidP="00071858">
            <w:pPr>
              <w:spacing w:after="0"/>
              <w:ind w:left="162" w:hanging="162"/>
              <w:jc w:val="left"/>
              <w:rPr>
                <w:sz w:val="18"/>
              </w:rPr>
            </w:pPr>
            <w:r w:rsidRPr="00217AC0">
              <w:rPr>
                <w:sz w:val="18"/>
              </w:rPr>
              <w:t>N</w:t>
            </w:r>
            <w:r w:rsidR="000D1C21" w:rsidRPr="00217AC0">
              <w:rPr>
                <w:sz w:val="18"/>
              </w:rPr>
              <w:t xml:space="preserve">et </w:t>
            </w:r>
            <w:r w:rsidRPr="00217AC0">
              <w:rPr>
                <w:sz w:val="18"/>
              </w:rPr>
              <w:t>long-term disability</w:t>
            </w:r>
            <w:r w:rsidR="000D1C21" w:rsidRPr="00217AC0">
              <w:rPr>
                <w:sz w:val="18"/>
              </w:rPr>
              <w:t xml:space="preserve"> liability</w:t>
            </w:r>
          </w:p>
        </w:tc>
        <w:tc>
          <w:tcPr>
            <w:tcW w:w="1728" w:type="dxa"/>
          </w:tcPr>
          <w:p w14:paraId="65D4474F" w14:textId="77777777" w:rsidR="000D1C21" w:rsidRPr="008D063C" w:rsidRDefault="000D1C21" w:rsidP="00071858">
            <w:pPr>
              <w:spacing w:after="0"/>
              <w:rPr>
                <w:sz w:val="18"/>
              </w:rPr>
            </w:pPr>
          </w:p>
        </w:tc>
        <w:tc>
          <w:tcPr>
            <w:tcW w:w="1728" w:type="dxa"/>
          </w:tcPr>
          <w:p w14:paraId="1BC09551" w14:textId="77777777" w:rsidR="000D1C21" w:rsidRPr="008D063C" w:rsidRDefault="000D1C21" w:rsidP="00071858">
            <w:pPr>
              <w:spacing w:after="0"/>
              <w:rPr>
                <w:sz w:val="18"/>
              </w:rPr>
            </w:pPr>
          </w:p>
        </w:tc>
        <w:tc>
          <w:tcPr>
            <w:tcW w:w="1728" w:type="dxa"/>
          </w:tcPr>
          <w:p w14:paraId="462D0251" w14:textId="77777777" w:rsidR="000D1C21" w:rsidRPr="008D063C" w:rsidRDefault="000D1C21" w:rsidP="00071858">
            <w:pPr>
              <w:spacing w:after="0"/>
              <w:rPr>
                <w:sz w:val="18"/>
              </w:rPr>
            </w:pPr>
          </w:p>
        </w:tc>
      </w:tr>
      <w:bookmarkEnd w:id="21"/>
    </w:tbl>
    <w:p w14:paraId="6C293811" w14:textId="77777777" w:rsidR="00071858" w:rsidRPr="007F07AD" w:rsidRDefault="00071858" w:rsidP="00071858">
      <w:pPr>
        <w:spacing w:after="0"/>
        <w:ind w:left="1080"/>
      </w:pPr>
    </w:p>
    <w:p w14:paraId="0458DA28" w14:textId="36D4F2AA" w:rsidR="00071858" w:rsidRPr="007F07AD" w:rsidRDefault="00071858" w:rsidP="00CB26A8">
      <w:pPr>
        <w:jc w:val="left"/>
      </w:pPr>
      <w:r w:rsidRPr="00217AC0">
        <w:rPr>
          <w:rFonts w:ascii="Swis721 Md BT" w:hAnsi="Swis721 Md BT"/>
        </w:rPr>
        <w:t>P</w:t>
      </w:r>
      <w:r w:rsidR="006C021B" w:rsidRPr="00217AC0">
        <w:rPr>
          <w:rFonts w:ascii="Swis721 Md BT" w:hAnsi="Swis721 Md BT"/>
        </w:rPr>
        <w:t>lan fiduciary net position</w:t>
      </w:r>
      <w:r w:rsidRPr="00217AC0">
        <w:rPr>
          <w:rFonts w:ascii="Swis721 Md BT" w:hAnsi="Swis721 Md BT"/>
        </w:rPr>
        <w:t>—</w:t>
      </w:r>
      <w:r w:rsidRPr="00217AC0">
        <w:t>Detailed information about the plan</w:t>
      </w:r>
      <w:r w:rsidR="004210CA" w:rsidRPr="00217AC0">
        <w:t>s</w:t>
      </w:r>
      <w:r w:rsidRPr="00217AC0">
        <w:t>’ fiduciary net position is available in the separately issued ASRS financial report.</w:t>
      </w:r>
    </w:p>
    <w:p w14:paraId="5FB5D0AD" w14:textId="03A32C5E" w:rsidR="00071858" w:rsidRPr="00071858" w:rsidRDefault="001B18E6" w:rsidP="00CB26A8">
      <w:pPr>
        <w:jc w:val="left"/>
      </w:pPr>
      <w:r w:rsidRPr="00217AC0">
        <w:rPr>
          <w:rFonts w:ascii="Swis721 Md BT" w:hAnsi="Swis721 Md BT"/>
        </w:rPr>
        <w:t>C</w:t>
      </w:r>
      <w:r w:rsidR="00071858" w:rsidRPr="00217AC0">
        <w:rPr>
          <w:rFonts w:ascii="Swis721 Md BT" w:hAnsi="Swis721 Md BT"/>
        </w:rPr>
        <w:t>ontributions payable—</w:t>
      </w:r>
      <w:r w:rsidR="00071858" w:rsidRPr="00217AC0">
        <w:t>The District</w:t>
      </w:r>
      <w:r w:rsidR="00E164F9" w:rsidRPr="00217AC0">
        <w:t>’s</w:t>
      </w:r>
      <w:r w:rsidR="00071858" w:rsidRPr="00217AC0">
        <w:t xml:space="preserve"> accrued payroll and employee benefits </w:t>
      </w:r>
      <w:r w:rsidR="00E164F9" w:rsidRPr="00217AC0">
        <w:t xml:space="preserve">included </w:t>
      </w:r>
      <w:r w:rsidR="00071858" w:rsidRPr="00217AC0">
        <w:t xml:space="preserve">$_________ </w:t>
      </w:r>
      <w:r w:rsidR="00E164F9" w:rsidRPr="00217AC0">
        <w:t xml:space="preserve">of </w:t>
      </w:r>
      <w:r w:rsidR="00071858" w:rsidRPr="00217AC0">
        <w:t xml:space="preserve">outstanding pension </w:t>
      </w:r>
      <w:r w:rsidRPr="00217AC0">
        <w:t>and OPEB</w:t>
      </w:r>
      <w:r>
        <w:t xml:space="preserve"> </w:t>
      </w:r>
      <w:r w:rsidR="00071858" w:rsidRPr="007F07AD">
        <w:t xml:space="preserve">contribution amounts payable to ASRS for the year ended June 30, </w:t>
      </w:r>
      <w:r w:rsidR="008F2951">
        <w:rPr>
          <w:highlight w:val="yellow"/>
        </w:rPr>
        <w:t>20</w:t>
      </w:r>
      <w:r w:rsidR="0026703B">
        <w:rPr>
          <w:highlight w:val="yellow"/>
        </w:rPr>
        <w:t>2</w:t>
      </w:r>
      <w:r w:rsidR="00F55B61">
        <w:rPr>
          <w:highlight w:val="yellow"/>
        </w:rPr>
        <w:t>4</w:t>
      </w:r>
      <w:r w:rsidR="00071858" w:rsidRPr="007F07AD">
        <w:t xml:space="preserve">. </w:t>
      </w:r>
      <w:bookmarkStart w:id="22" w:name="_Hlk514255991"/>
      <w:r w:rsidR="00071858" w:rsidRPr="006468D2">
        <w:rPr>
          <w:rFonts w:ascii="Swis721 Md BT" w:hAnsi="Swis721 Md BT"/>
          <w:i/>
          <w:iCs/>
          <w:color w:val="C00000"/>
        </w:rPr>
        <w:t>If the District reported other payables to ASRS for pensions</w:t>
      </w:r>
      <w:r>
        <w:rPr>
          <w:rFonts w:ascii="Swis721 Md BT" w:hAnsi="Swis721 Md BT"/>
          <w:i/>
          <w:iCs/>
          <w:color w:val="C00000"/>
        </w:rPr>
        <w:t xml:space="preserve"> or OPEB</w:t>
      </w:r>
      <w:r w:rsidR="00071858" w:rsidRPr="006468D2">
        <w:rPr>
          <w:rFonts w:ascii="Swis721 Md BT" w:hAnsi="Swis721 Md BT"/>
          <w:i/>
          <w:iCs/>
          <w:color w:val="C00000"/>
        </w:rPr>
        <w:t xml:space="preserve"> </w:t>
      </w:r>
      <w:r w:rsidR="001337AC">
        <w:rPr>
          <w:rFonts w:ascii="Swis721 Md BT" w:hAnsi="Swis721 Md BT"/>
          <w:i/>
          <w:iCs/>
          <w:color w:val="C00000"/>
        </w:rPr>
        <w:t xml:space="preserve">at </w:t>
      </w:r>
      <w:r w:rsidR="00033C68">
        <w:rPr>
          <w:rFonts w:ascii="Swis721 Md BT" w:hAnsi="Swis721 Md BT"/>
          <w:i/>
          <w:iCs/>
          <w:color w:val="C00000"/>
        </w:rPr>
        <w:t>fiscal year-end</w:t>
      </w:r>
      <w:r w:rsidR="00071858" w:rsidRPr="006468D2">
        <w:rPr>
          <w:rFonts w:ascii="Swis721 Md BT" w:hAnsi="Swis721 Md BT"/>
          <w:i/>
          <w:iCs/>
          <w:color w:val="C00000"/>
        </w:rPr>
        <w:t>, the District should disclose the payable amount, significant terms related to the payable, and a description of what gave rise to the payable.</w:t>
      </w:r>
      <w:bookmarkEnd w:id="22"/>
    </w:p>
    <w:p w14:paraId="3E95DB05" w14:textId="5EACC961" w:rsidR="00186938" w:rsidRPr="002265B8" w:rsidRDefault="00186938"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 xml:space="preserve">Operating </w:t>
      </w:r>
      <w:r w:rsidR="00913F19" w:rsidRPr="002265B8">
        <w:rPr>
          <w:rFonts w:ascii="Swis721 Md BT" w:hAnsi="Swis721 Md BT"/>
        </w:rPr>
        <w:t>e</w:t>
      </w:r>
      <w:r w:rsidRPr="002265B8">
        <w:rPr>
          <w:rFonts w:ascii="Swis721 Md BT" w:hAnsi="Swis721 Md BT"/>
        </w:rPr>
        <w:t>xpenses</w:t>
      </w:r>
    </w:p>
    <w:p w14:paraId="3E95DB07" w14:textId="6B6AD3C7" w:rsidR="00186938" w:rsidRPr="00997462" w:rsidRDefault="00186938" w:rsidP="00CB26A8">
      <w:pPr>
        <w:jc w:val="left"/>
      </w:pPr>
      <w:r w:rsidRPr="00997462">
        <w:t xml:space="preserve">The District’s operating expenses are presented by functional classification in the </w:t>
      </w:r>
      <w:r w:rsidR="0001218D" w:rsidRPr="00997462">
        <w:t>statement of revenues, expenses, and changes in net position—primary government</w:t>
      </w:r>
      <w:r w:rsidR="000C20FC" w:rsidRPr="00997462">
        <w:t xml:space="preserve">. </w:t>
      </w:r>
      <w:r w:rsidRPr="00997462">
        <w:t>The operating expenses can also be classified into the following:</w:t>
      </w:r>
    </w:p>
    <w:tbl>
      <w:tblPr>
        <w:tblW w:w="0" w:type="auto"/>
        <w:jc w:val="center"/>
        <w:tblLook w:val="0000" w:firstRow="0" w:lastRow="0" w:firstColumn="0" w:lastColumn="0" w:noHBand="0" w:noVBand="0"/>
      </w:tblPr>
      <w:tblGrid>
        <w:gridCol w:w="4878"/>
        <w:gridCol w:w="1350"/>
      </w:tblGrid>
      <w:tr w:rsidR="00186938" w:rsidRPr="008D063C" w14:paraId="3E95DB11" w14:textId="77777777" w:rsidTr="006468D2">
        <w:trPr>
          <w:jc w:val="center"/>
        </w:trPr>
        <w:tc>
          <w:tcPr>
            <w:tcW w:w="4878" w:type="dxa"/>
          </w:tcPr>
          <w:p w14:paraId="3E95DB0F" w14:textId="5D992687" w:rsidR="00186938" w:rsidRPr="008D063C" w:rsidRDefault="00186938" w:rsidP="004308E5">
            <w:pPr>
              <w:keepNext/>
              <w:spacing w:after="0"/>
              <w:rPr>
                <w:sz w:val="18"/>
                <w:szCs w:val="18"/>
              </w:rPr>
            </w:pPr>
            <w:r w:rsidRPr="008D063C">
              <w:rPr>
                <w:sz w:val="18"/>
                <w:szCs w:val="18"/>
              </w:rPr>
              <w:t>Personal services</w:t>
            </w:r>
          </w:p>
        </w:tc>
        <w:tc>
          <w:tcPr>
            <w:tcW w:w="1350" w:type="dxa"/>
          </w:tcPr>
          <w:p w14:paraId="3E95DB10" w14:textId="77777777" w:rsidR="00186938" w:rsidRPr="008D063C" w:rsidRDefault="00186938" w:rsidP="004308E5">
            <w:pPr>
              <w:keepNext/>
              <w:tabs>
                <w:tab w:val="right" w:pos="1134"/>
              </w:tabs>
              <w:spacing w:after="0"/>
              <w:rPr>
                <w:sz w:val="18"/>
                <w:szCs w:val="18"/>
              </w:rPr>
            </w:pPr>
          </w:p>
        </w:tc>
      </w:tr>
      <w:tr w:rsidR="004308E5" w:rsidRPr="008D063C" w14:paraId="41D7A626" w14:textId="77777777" w:rsidTr="006468D2">
        <w:trPr>
          <w:jc w:val="center"/>
        </w:trPr>
        <w:tc>
          <w:tcPr>
            <w:tcW w:w="4878" w:type="dxa"/>
          </w:tcPr>
          <w:p w14:paraId="1C5EDCB1" w14:textId="50EB48E2" w:rsidR="004308E5" w:rsidRPr="008D063C" w:rsidRDefault="004308E5" w:rsidP="004308E5">
            <w:pPr>
              <w:keepNext/>
              <w:spacing w:after="0"/>
              <w:rPr>
                <w:sz w:val="18"/>
                <w:szCs w:val="18"/>
              </w:rPr>
            </w:pPr>
            <w:r w:rsidRPr="008D063C">
              <w:rPr>
                <w:sz w:val="18"/>
                <w:szCs w:val="18"/>
              </w:rPr>
              <w:t>Contract services</w:t>
            </w:r>
          </w:p>
        </w:tc>
        <w:tc>
          <w:tcPr>
            <w:tcW w:w="1350" w:type="dxa"/>
          </w:tcPr>
          <w:p w14:paraId="7E4540E6" w14:textId="77777777" w:rsidR="004308E5" w:rsidRPr="008D063C" w:rsidRDefault="004308E5" w:rsidP="004308E5">
            <w:pPr>
              <w:keepNext/>
              <w:tabs>
                <w:tab w:val="right" w:pos="1134"/>
              </w:tabs>
              <w:spacing w:after="0"/>
              <w:rPr>
                <w:sz w:val="18"/>
                <w:szCs w:val="18"/>
              </w:rPr>
            </w:pPr>
          </w:p>
        </w:tc>
      </w:tr>
      <w:tr w:rsidR="004308E5" w:rsidRPr="008D063C" w14:paraId="2758BE03" w14:textId="77777777" w:rsidTr="006468D2">
        <w:trPr>
          <w:jc w:val="center"/>
        </w:trPr>
        <w:tc>
          <w:tcPr>
            <w:tcW w:w="4878" w:type="dxa"/>
          </w:tcPr>
          <w:p w14:paraId="7EC75561" w14:textId="7AE47780" w:rsidR="004308E5" w:rsidRPr="008D063C" w:rsidRDefault="004308E5" w:rsidP="004308E5">
            <w:pPr>
              <w:keepNext/>
              <w:spacing w:after="0"/>
              <w:rPr>
                <w:sz w:val="18"/>
                <w:szCs w:val="18"/>
              </w:rPr>
            </w:pPr>
            <w:r w:rsidRPr="008D063C">
              <w:rPr>
                <w:sz w:val="18"/>
                <w:szCs w:val="18"/>
              </w:rPr>
              <w:t>Supplies and other services</w:t>
            </w:r>
          </w:p>
        </w:tc>
        <w:tc>
          <w:tcPr>
            <w:tcW w:w="1350" w:type="dxa"/>
          </w:tcPr>
          <w:p w14:paraId="40235AA2" w14:textId="77777777" w:rsidR="004308E5" w:rsidRPr="008D063C" w:rsidRDefault="004308E5" w:rsidP="004308E5">
            <w:pPr>
              <w:keepNext/>
              <w:tabs>
                <w:tab w:val="right" w:pos="1134"/>
              </w:tabs>
              <w:spacing w:after="0"/>
              <w:rPr>
                <w:sz w:val="18"/>
                <w:szCs w:val="18"/>
              </w:rPr>
            </w:pPr>
          </w:p>
        </w:tc>
      </w:tr>
      <w:tr w:rsidR="004308E5" w:rsidRPr="008D063C" w14:paraId="0BDE78D1" w14:textId="77777777" w:rsidTr="006468D2">
        <w:trPr>
          <w:jc w:val="center"/>
        </w:trPr>
        <w:tc>
          <w:tcPr>
            <w:tcW w:w="4878" w:type="dxa"/>
          </w:tcPr>
          <w:p w14:paraId="55D89415" w14:textId="29EB89BB" w:rsidR="004308E5" w:rsidRPr="008D063C" w:rsidRDefault="004308E5" w:rsidP="004308E5">
            <w:pPr>
              <w:keepNext/>
              <w:spacing w:after="0"/>
              <w:rPr>
                <w:sz w:val="18"/>
                <w:szCs w:val="18"/>
              </w:rPr>
            </w:pPr>
            <w:r w:rsidRPr="008D063C">
              <w:rPr>
                <w:sz w:val="18"/>
                <w:szCs w:val="18"/>
              </w:rPr>
              <w:t>Communications and utilities</w:t>
            </w:r>
          </w:p>
        </w:tc>
        <w:tc>
          <w:tcPr>
            <w:tcW w:w="1350" w:type="dxa"/>
          </w:tcPr>
          <w:p w14:paraId="70B5DCA4" w14:textId="77777777" w:rsidR="004308E5" w:rsidRPr="008D063C" w:rsidRDefault="004308E5" w:rsidP="004308E5">
            <w:pPr>
              <w:keepNext/>
              <w:tabs>
                <w:tab w:val="right" w:pos="1134"/>
              </w:tabs>
              <w:spacing w:after="0"/>
              <w:rPr>
                <w:sz w:val="18"/>
                <w:szCs w:val="18"/>
              </w:rPr>
            </w:pPr>
          </w:p>
        </w:tc>
      </w:tr>
      <w:tr w:rsidR="004308E5" w:rsidRPr="008D063C" w14:paraId="43304FD0" w14:textId="77777777" w:rsidTr="006468D2">
        <w:trPr>
          <w:jc w:val="center"/>
        </w:trPr>
        <w:tc>
          <w:tcPr>
            <w:tcW w:w="4878" w:type="dxa"/>
          </w:tcPr>
          <w:p w14:paraId="54BBAE43" w14:textId="28F8E941" w:rsidR="004308E5" w:rsidRPr="008D063C" w:rsidRDefault="004308E5" w:rsidP="004308E5">
            <w:pPr>
              <w:keepNext/>
              <w:spacing w:after="0"/>
              <w:rPr>
                <w:sz w:val="18"/>
                <w:szCs w:val="18"/>
              </w:rPr>
            </w:pPr>
            <w:r w:rsidRPr="008D063C">
              <w:rPr>
                <w:sz w:val="18"/>
                <w:szCs w:val="18"/>
              </w:rPr>
              <w:t>Scholarships</w:t>
            </w:r>
          </w:p>
        </w:tc>
        <w:tc>
          <w:tcPr>
            <w:tcW w:w="1350" w:type="dxa"/>
          </w:tcPr>
          <w:p w14:paraId="3F19286A" w14:textId="77777777" w:rsidR="004308E5" w:rsidRPr="008D063C" w:rsidRDefault="004308E5" w:rsidP="004308E5">
            <w:pPr>
              <w:keepNext/>
              <w:tabs>
                <w:tab w:val="right" w:pos="1134"/>
              </w:tabs>
              <w:spacing w:after="0"/>
              <w:rPr>
                <w:sz w:val="18"/>
                <w:szCs w:val="18"/>
              </w:rPr>
            </w:pPr>
          </w:p>
        </w:tc>
      </w:tr>
      <w:tr w:rsidR="004308E5" w:rsidRPr="008D063C" w14:paraId="275AA835" w14:textId="77777777" w:rsidTr="006468D2">
        <w:trPr>
          <w:jc w:val="center"/>
        </w:trPr>
        <w:tc>
          <w:tcPr>
            <w:tcW w:w="4878" w:type="dxa"/>
          </w:tcPr>
          <w:p w14:paraId="58A903A4" w14:textId="6FF63886" w:rsidR="004308E5" w:rsidRPr="008D063C" w:rsidRDefault="004308E5" w:rsidP="004308E5">
            <w:pPr>
              <w:keepNext/>
              <w:spacing w:after="0"/>
              <w:rPr>
                <w:sz w:val="18"/>
                <w:szCs w:val="18"/>
              </w:rPr>
            </w:pPr>
            <w:r w:rsidRPr="008D063C">
              <w:rPr>
                <w:sz w:val="18"/>
                <w:szCs w:val="18"/>
              </w:rPr>
              <w:t>Depreciation</w:t>
            </w:r>
            <w:r w:rsidR="007E7DE8" w:rsidRPr="008F7A9D">
              <w:rPr>
                <w:sz w:val="18"/>
                <w:szCs w:val="18"/>
              </w:rPr>
              <w:t>/amortization</w:t>
            </w:r>
          </w:p>
        </w:tc>
        <w:tc>
          <w:tcPr>
            <w:tcW w:w="1350" w:type="dxa"/>
          </w:tcPr>
          <w:p w14:paraId="66FD8816" w14:textId="77777777" w:rsidR="004308E5" w:rsidRPr="008D063C" w:rsidRDefault="004308E5" w:rsidP="004308E5">
            <w:pPr>
              <w:keepNext/>
              <w:tabs>
                <w:tab w:val="right" w:pos="1134"/>
              </w:tabs>
              <w:spacing w:after="0"/>
              <w:rPr>
                <w:sz w:val="18"/>
                <w:szCs w:val="18"/>
              </w:rPr>
            </w:pPr>
          </w:p>
        </w:tc>
      </w:tr>
      <w:tr w:rsidR="004308E5" w:rsidRPr="008D063C" w14:paraId="27431D93" w14:textId="77777777" w:rsidTr="006468D2">
        <w:trPr>
          <w:jc w:val="center"/>
        </w:trPr>
        <w:tc>
          <w:tcPr>
            <w:tcW w:w="4878" w:type="dxa"/>
          </w:tcPr>
          <w:p w14:paraId="388A7060" w14:textId="371606CD" w:rsidR="004308E5" w:rsidRPr="008D063C" w:rsidRDefault="004308E5" w:rsidP="004308E5">
            <w:pPr>
              <w:keepNext/>
              <w:spacing w:after="0"/>
              <w:rPr>
                <w:sz w:val="18"/>
                <w:szCs w:val="18"/>
              </w:rPr>
            </w:pPr>
            <w:r w:rsidRPr="008D063C">
              <w:rPr>
                <w:sz w:val="18"/>
                <w:szCs w:val="18"/>
              </w:rPr>
              <w:t>Other</w:t>
            </w:r>
          </w:p>
        </w:tc>
        <w:tc>
          <w:tcPr>
            <w:tcW w:w="1350" w:type="dxa"/>
            <w:tcBorders>
              <w:bottom w:val="single" w:sz="4" w:space="0" w:color="auto"/>
            </w:tcBorders>
          </w:tcPr>
          <w:p w14:paraId="3205E586" w14:textId="77777777" w:rsidR="004308E5" w:rsidRPr="008D063C" w:rsidRDefault="004308E5" w:rsidP="004308E5">
            <w:pPr>
              <w:keepNext/>
              <w:tabs>
                <w:tab w:val="right" w:pos="1134"/>
              </w:tabs>
              <w:spacing w:after="0"/>
              <w:rPr>
                <w:sz w:val="18"/>
                <w:szCs w:val="18"/>
              </w:rPr>
            </w:pPr>
          </w:p>
        </w:tc>
      </w:tr>
      <w:tr w:rsidR="00186938" w:rsidRPr="008D063C" w14:paraId="3E95DB14" w14:textId="77777777" w:rsidTr="006468D2">
        <w:trPr>
          <w:jc w:val="center"/>
        </w:trPr>
        <w:tc>
          <w:tcPr>
            <w:tcW w:w="4878" w:type="dxa"/>
          </w:tcPr>
          <w:p w14:paraId="3E95DB12" w14:textId="77777777" w:rsidR="00186938" w:rsidRPr="008D063C" w:rsidRDefault="00186938" w:rsidP="004308E5">
            <w:pPr>
              <w:keepNext/>
              <w:spacing w:after="0"/>
              <w:ind w:left="342"/>
              <w:rPr>
                <w:sz w:val="18"/>
                <w:szCs w:val="18"/>
              </w:rPr>
            </w:pPr>
            <w:r w:rsidRPr="008D063C">
              <w:rPr>
                <w:sz w:val="18"/>
                <w:szCs w:val="18"/>
              </w:rPr>
              <w:t>Total</w:t>
            </w:r>
          </w:p>
        </w:tc>
        <w:tc>
          <w:tcPr>
            <w:tcW w:w="1350" w:type="dxa"/>
            <w:tcBorders>
              <w:top w:val="single" w:sz="4" w:space="0" w:color="auto"/>
              <w:bottom w:val="double" w:sz="4" w:space="0" w:color="auto"/>
            </w:tcBorders>
          </w:tcPr>
          <w:p w14:paraId="3E95DB13" w14:textId="77777777" w:rsidR="00186938" w:rsidRPr="008D063C" w:rsidRDefault="00186938" w:rsidP="004308E5">
            <w:pPr>
              <w:keepNext/>
              <w:tabs>
                <w:tab w:val="right" w:pos="1134"/>
              </w:tabs>
              <w:spacing w:after="0"/>
              <w:rPr>
                <w:sz w:val="18"/>
                <w:szCs w:val="18"/>
              </w:rPr>
            </w:pPr>
          </w:p>
        </w:tc>
      </w:tr>
    </w:tbl>
    <w:p w14:paraId="3E95DB15" w14:textId="77777777" w:rsidR="0090199F" w:rsidRPr="00997462" w:rsidRDefault="0090199F" w:rsidP="004308E5">
      <w:pPr>
        <w:spacing w:after="0"/>
      </w:pPr>
    </w:p>
    <w:p w14:paraId="3E95DB1E" w14:textId="32C69A47" w:rsidR="00E2563B" w:rsidRPr="002265B8" w:rsidRDefault="00E2563B"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 xml:space="preserve">Other </w:t>
      </w:r>
      <w:r w:rsidR="00A37A9A" w:rsidRPr="002265B8">
        <w:rPr>
          <w:rFonts w:ascii="Swis721 Md BT" w:hAnsi="Swis721 Md BT"/>
        </w:rPr>
        <w:t>d</w:t>
      </w:r>
      <w:r w:rsidRPr="002265B8">
        <w:rPr>
          <w:rFonts w:ascii="Swis721 Md BT" w:hAnsi="Swis721 Md BT"/>
        </w:rPr>
        <w:t>isclosures</w:t>
      </w:r>
    </w:p>
    <w:p w14:paraId="3E95DB20" w14:textId="09854662" w:rsidR="00E2563B" w:rsidRPr="006468D2" w:rsidRDefault="00E2563B" w:rsidP="00CB26A8">
      <w:pPr>
        <w:jc w:val="left"/>
        <w:rPr>
          <w:rFonts w:ascii="Swis721 Md BT" w:hAnsi="Swis721 Md BT"/>
          <w:i/>
          <w:color w:val="C00000"/>
        </w:rPr>
      </w:pPr>
      <w:r w:rsidRPr="006468D2">
        <w:rPr>
          <w:rFonts w:ascii="Swis721 Md BT" w:hAnsi="Swis721 Md BT"/>
          <w:i/>
          <w:color w:val="C00000"/>
        </w:rPr>
        <w:t xml:space="preserve">If the </w:t>
      </w:r>
      <w:r w:rsidRPr="00C22694">
        <w:rPr>
          <w:rFonts w:ascii="Swis721 Md BT" w:hAnsi="Swis721 Md BT"/>
          <w:i/>
          <w:color w:val="C00000"/>
        </w:rPr>
        <w:t xml:space="preserve">District had </w:t>
      </w:r>
      <w:r w:rsidR="00583ADD" w:rsidRPr="00C22694">
        <w:rPr>
          <w:rFonts w:ascii="Swis721 Md BT" w:hAnsi="Swis721 Md BT"/>
          <w:i/>
          <w:color w:val="C00000"/>
        </w:rPr>
        <w:t>related organizations (GASB Cod. §2600, paragraph 128)</w:t>
      </w:r>
      <w:r w:rsidR="00A857B4" w:rsidRPr="00C22694">
        <w:rPr>
          <w:rFonts w:ascii="Swis721 Md BT" w:hAnsi="Swis721 Md BT"/>
          <w:i/>
          <w:color w:val="C00000"/>
        </w:rPr>
        <w:t>;</w:t>
      </w:r>
      <w:r w:rsidR="00583ADD" w:rsidRPr="00C22694">
        <w:rPr>
          <w:rFonts w:ascii="Swis721 Md BT" w:hAnsi="Swis721 Md BT"/>
          <w:i/>
          <w:color w:val="C00000"/>
        </w:rPr>
        <w:t xml:space="preserve"> </w:t>
      </w:r>
      <w:r w:rsidRPr="00C22694">
        <w:rPr>
          <w:rFonts w:ascii="Swis721 Md BT" w:hAnsi="Swis721 Md BT"/>
          <w:i/>
          <w:color w:val="C00000"/>
        </w:rPr>
        <w:t>joint ventures or jointly governed organizations (GASB Cod. §J50)</w:t>
      </w:r>
      <w:r w:rsidR="00A857B4" w:rsidRPr="00C22694">
        <w:rPr>
          <w:rFonts w:ascii="Swis721 Md BT" w:hAnsi="Swis721 Md BT"/>
          <w:i/>
          <w:color w:val="C00000"/>
        </w:rPr>
        <w:t>;</w:t>
      </w:r>
      <w:r w:rsidRPr="00C22694">
        <w:rPr>
          <w:rFonts w:ascii="Swis721 Md BT" w:hAnsi="Swis721 Md BT"/>
          <w:i/>
          <w:color w:val="C00000"/>
        </w:rPr>
        <w:t xml:space="preserve"> related-party </w:t>
      </w:r>
      <w:r w:rsidRPr="003B7815">
        <w:rPr>
          <w:rFonts w:ascii="Swis721 Md BT" w:hAnsi="Swis721 Md BT"/>
          <w:i/>
          <w:color w:val="C00000"/>
        </w:rPr>
        <w:t>transactions</w:t>
      </w:r>
      <w:r w:rsidR="001658E1" w:rsidRPr="003B7815">
        <w:rPr>
          <w:rFonts w:ascii="Swis721 Md BT" w:hAnsi="Swis721 Md BT"/>
          <w:i/>
          <w:color w:val="C00000"/>
        </w:rPr>
        <w:t xml:space="preserve"> or going concern considerations</w:t>
      </w:r>
      <w:r w:rsidRPr="003B7815">
        <w:rPr>
          <w:rFonts w:ascii="Swis721 Md BT" w:hAnsi="Swis721 Md BT"/>
          <w:i/>
          <w:color w:val="C00000"/>
        </w:rPr>
        <w:t xml:space="preserve"> </w:t>
      </w:r>
      <w:r w:rsidR="00A857B4" w:rsidRPr="003B7815">
        <w:rPr>
          <w:rFonts w:ascii="Swis721 Md BT" w:hAnsi="Swis721 Md BT"/>
          <w:i/>
          <w:color w:val="C00000"/>
        </w:rPr>
        <w:t>(GASB Cod. §2250);</w:t>
      </w:r>
      <w:r w:rsidRPr="003B7815">
        <w:rPr>
          <w:rFonts w:ascii="Swis721 Md BT" w:hAnsi="Swis721 Md BT"/>
          <w:i/>
          <w:color w:val="C00000"/>
        </w:rPr>
        <w:t xml:space="preserve"> </w:t>
      </w:r>
      <w:r w:rsidR="00EF57F5" w:rsidRPr="003B7815">
        <w:rPr>
          <w:rFonts w:ascii="Swis721 Md BT" w:hAnsi="Swis721 Md BT"/>
          <w:i/>
          <w:color w:val="C00000"/>
        </w:rPr>
        <w:t xml:space="preserve">donor-restricted endowments </w:t>
      </w:r>
      <w:r w:rsidRPr="003B7815">
        <w:rPr>
          <w:rFonts w:ascii="Swis721 Md BT" w:hAnsi="Swis721 Md BT"/>
          <w:i/>
          <w:color w:val="C00000"/>
        </w:rPr>
        <w:t>(GASB</w:t>
      </w:r>
      <w:r w:rsidRPr="007F5A33">
        <w:rPr>
          <w:rFonts w:ascii="Swis721 Md BT" w:hAnsi="Swis721 Md BT"/>
          <w:i/>
          <w:color w:val="C00000"/>
        </w:rPr>
        <w:t xml:space="preserve"> Cod. §2300)</w:t>
      </w:r>
      <w:r w:rsidR="00A857B4" w:rsidRPr="007F5A33">
        <w:rPr>
          <w:rFonts w:ascii="Swis721 Md BT" w:hAnsi="Swis721 Md BT"/>
          <w:i/>
          <w:color w:val="C00000"/>
        </w:rPr>
        <w:t>;</w:t>
      </w:r>
      <w:r w:rsidRPr="007F5A33">
        <w:rPr>
          <w:rFonts w:ascii="Swis721 Md BT" w:hAnsi="Swis721 Md BT"/>
          <w:i/>
          <w:color w:val="C00000"/>
        </w:rPr>
        <w:t xml:space="preserve"> significant contingencies (GASB Cod. §§1500 and C50)</w:t>
      </w:r>
      <w:r w:rsidR="00A857B4" w:rsidRPr="007F5A33">
        <w:rPr>
          <w:rFonts w:ascii="Swis721 Md BT" w:hAnsi="Swis721 Md BT"/>
          <w:i/>
          <w:color w:val="C00000"/>
        </w:rPr>
        <w:t>;</w:t>
      </w:r>
      <w:r w:rsidRPr="007F5A33">
        <w:rPr>
          <w:rFonts w:ascii="Swis721 Md BT" w:hAnsi="Swis721 Md BT"/>
          <w:i/>
          <w:color w:val="C00000"/>
        </w:rPr>
        <w:t xml:space="preserve"> significant subsequent events (GASB Cod. §§</w:t>
      </w:r>
      <w:r w:rsidR="00F80E71" w:rsidRPr="007F5A33">
        <w:rPr>
          <w:rFonts w:ascii="Swis721 Md BT" w:hAnsi="Swis721 Md BT"/>
          <w:i/>
          <w:color w:val="C00000"/>
        </w:rPr>
        <w:t xml:space="preserve">2250, </w:t>
      </w:r>
      <w:r w:rsidRPr="007F5A33">
        <w:rPr>
          <w:rFonts w:ascii="Swis721 Md BT" w:hAnsi="Swis721 Md BT"/>
          <w:i/>
          <w:color w:val="C00000"/>
        </w:rPr>
        <w:t>2300</w:t>
      </w:r>
      <w:r w:rsidR="00F80E71" w:rsidRPr="007F5A33">
        <w:rPr>
          <w:rFonts w:ascii="Swis721 Md BT" w:hAnsi="Swis721 Md BT"/>
          <w:i/>
          <w:color w:val="C00000"/>
        </w:rPr>
        <w:t>,</w:t>
      </w:r>
      <w:r w:rsidRPr="007F5A33">
        <w:rPr>
          <w:rFonts w:ascii="Swis721 Md BT" w:hAnsi="Swis721 Md BT"/>
          <w:i/>
          <w:color w:val="C00000"/>
        </w:rPr>
        <w:t xml:space="preserve"> and C50)</w:t>
      </w:r>
      <w:r w:rsidR="00B859FD" w:rsidRPr="007F5A33">
        <w:rPr>
          <w:rFonts w:ascii="Swis721 Md BT" w:hAnsi="Swis721 Md BT"/>
          <w:i/>
          <w:color w:val="C00000"/>
        </w:rPr>
        <w:t xml:space="preserve">; </w:t>
      </w:r>
      <w:r w:rsidR="006B7FB8">
        <w:rPr>
          <w:rFonts w:ascii="Swis721 Md BT" w:hAnsi="Swis721 Md BT"/>
          <w:i/>
          <w:color w:val="C00000"/>
        </w:rPr>
        <w:t>or</w:t>
      </w:r>
      <w:r w:rsidR="00B859FD" w:rsidRPr="007F5A33">
        <w:rPr>
          <w:rFonts w:ascii="Swis721 Md BT" w:hAnsi="Swis721 Md BT"/>
          <w:i/>
          <w:color w:val="C00000"/>
        </w:rPr>
        <w:t xml:space="preserve"> restricted assets obscured by aggregation</w:t>
      </w:r>
      <w:r w:rsidR="006B7FB8">
        <w:rPr>
          <w:rFonts w:ascii="Swis721 Md BT" w:hAnsi="Swis721 Md BT"/>
          <w:i/>
          <w:color w:val="C00000"/>
        </w:rPr>
        <w:t>,</w:t>
      </w:r>
      <w:r w:rsidR="00D658B6" w:rsidRPr="007F5A33">
        <w:rPr>
          <w:rFonts w:ascii="Swis721 Md BT" w:hAnsi="Swis721 Md BT"/>
          <w:i/>
          <w:color w:val="C00000"/>
        </w:rPr>
        <w:t xml:space="preserve"> </w:t>
      </w:r>
      <w:r w:rsidRPr="00C22694">
        <w:rPr>
          <w:rFonts w:ascii="Swis721 Md BT" w:hAnsi="Swis721 Md BT"/>
          <w:i/>
          <w:color w:val="C00000"/>
        </w:rPr>
        <w:t>disclose the details here.</w:t>
      </w:r>
      <w:r w:rsidR="009B1FAD">
        <w:rPr>
          <w:rFonts w:ascii="Swis721 Md BT" w:hAnsi="Swis721 Md BT"/>
          <w:i/>
          <w:color w:val="C00000"/>
        </w:rPr>
        <w:t xml:space="preserve"> </w:t>
      </w:r>
      <w:r w:rsidR="009B1FAD" w:rsidRPr="007F5A33">
        <w:rPr>
          <w:rFonts w:ascii="Swis721 Md BT" w:hAnsi="Swis721 Md BT"/>
          <w:i/>
          <w:color w:val="C00000"/>
        </w:rPr>
        <w:t>Also, see the financial statement disclosure checklist for a list of other disclosures that may apply.</w:t>
      </w:r>
      <w:r w:rsidR="009B1FAD">
        <w:rPr>
          <w:rFonts w:ascii="Swis721 Md BT" w:hAnsi="Swis721 Md BT"/>
          <w:i/>
          <w:color w:val="C00000"/>
        </w:rPr>
        <w:t xml:space="preserve"> </w:t>
      </w:r>
    </w:p>
    <w:p w14:paraId="3E95DB24" w14:textId="4F5BD018" w:rsidR="001933E8" w:rsidRPr="002265B8" w:rsidRDefault="001933E8" w:rsidP="002265B8">
      <w:pPr>
        <w:pStyle w:val="Heading1"/>
        <w:rPr>
          <w:rFonts w:ascii="Swis721 Md BT" w:hAnsi="Swis721 Md BT"/>
        </w:rPr>
      </w:pPr>
      <w:r w:rsidRPr="002265B8">
        <w:rPr>
          <w:rFonts w:ascii="Swis721 Md BT" w:hAnsi="Swis721 Md BT"/>
        </w:rPr>
        <w:t>Note _ -</w:t>
      </w:r>
      <w:r w:rsidRPr="002265B8">
        <w:rPr>
          <w:rFonts w:ascii="Swis721 Md BT" w:hAnsi="Swis721 Md BT"/>
        </w:rPr>
        <w:tab/>
        <w:t xml:space="preserve">Discretely </w:t>
      </w:r>
      <w:r w:rsidR="00A37A9A" w:rsidRPr="002265B8">
        <w:rPr>
          <w:rFonts w:ascii="Swis721 Md BT" w:hAnsi="Swis721 Md BT"/>
        </w:rPr>
        <w:t>p</w:t>
      </w:r>
      <w:r w:rsidRPr="002265B8">
        <w:rPr>
          <w:rFonts w:ascii="Swis721 Md BT" w:hAnsi="Swis721 Md BT"/>
        </w:rPr>
        <w:t xml:space="preserve">resented </w:t>
      </w:r>
      <w:r w:rsidR="00A37A9A" w:rsidRPr="002265B8">
        <w:rPr>
          <w:rFonts w:ascii="Swis721 Md BT" w:hAnsi="Swis721 Md BT"/>
        </w:rPr>
        <w:t>c</w:t>
      </w:r>
      <w:r w:rsidRPr="002265B8">
        <w:rPr>
          <w:rFonts w:ascii="Swis721 Md BT" w:hAnsi="Swis721 Md BT"/>
        </w:rPr>
        <w:t xml:space="preserve">omponent </w:t>
      </w:r>
      <w:r w:rsidR="00A37A9A" w:rsidRPr="002265B8">
        <w:rPr>
          <w:rFonts w:ascii="Swis721 Md BT" w:hAnsi="Swis721 Md BT"/>
        </w:rPr>
        <w:t>u</w:t>
      </w:r>
      <w:r w:rsidRPr="002265B8">
        <w:rPr>
          <w:rFonts w:ascii="Swis721 Md BT" w:hAnsi="Swis721 Md BT"/>
        </w:rPr>
        <w:t xml:space="preserve">nit </w:t>
      </w:r>
      <w:r w:rsidR="00A37A9A" w:rsidRPr="002265B8">
        <w:rPr>
          <w:rFonts w:ascii="Swis721 Md BT" w:hAnsi="Swis721 Md BT"/>
        </w:rPr>
        <w:t>d</w:t>
      </w:r>
      <w:r w:rsidRPr="002265B8">
        <w:rPr>
          <w:rFonts w:ascii="Swis721 Md BT" w:hAnsi="Swis721 Md BT"/>
        </w:rPr>
        <w:t>isclosures</w:t>
      </w:r>
    </w:p>
    <w:p w14:paraId="3E95DB26" w14:textId="45E95D5F" w:rsidR="001933E8" w:rsidRPr="006468D2" w:rsidRDefault="001933E8" w:rsidP="00CB26A8">
      <w:pPr>
        <w:jc w:val="left"/>
        <w:rPr>
          <w:rFonts w:ascii="Swis721 Md BT" w:hAnsi="Swis721 Md BT"/>
          <w:i/>
          <w:color w:val="C00000"/>
        </w:rPr>
      </w:pPr>
      <w:r w:rsidRPr="006468D2">
        <w:rPr>
          <w:rFonts w:ascii="Swis721 Md BT" w:hAnsi="Swis721 Md BT"/>
          <w:i/>
          <w:color w:val="C00000"/>
        </w:rPr>
        <w:t xml:space="preserve">The District must include those disclosures of the discretely presented component unit that are essential to the fair presentation of the District’s basic financial statements. Determining which discretely presented component unit disclosures are essential to fair presentation is a matter of </w:t>
      </w:r>
      <w:r w:rsidRPr="006468D2">
        <w:rPr>
          <w:rFonts w:ascii="Swis721 Md BT" w:hAnsi="Swis721 Md BT"/>
          <w:i/>
          <w:color w:val="C00000"/>
        </w:rPr>
        <w:lastRenderedPageBreak/>
        <w:t>professional judgment and</w:t>
      </w:r>
      <w:r w:rsidR="00A40CB2" w:rsidRPr="006468D2">
        <w:rPr>
          <w:rFonts w:ascii="Swis721 Md BT" w:hAnsi="Swis721 Md BT"/>
          <w:i/>
          <w:color w:val="C00000"/>
        </w:rPr>
        <w:t xml:space="preserve"> a consideration of </w:t>
      </w:r>
      <w:r w:rsidRPr="006468D2">
        <w:rPr>
          <w:rFonts w:ascii="Swis721 Md BT" w:hAnsi="Swis721 Md BT"/>
          <w:i/>
          <w:color w:val="C00000"/>
        </w:rPr>
        <w:t xml:space="preserve">the nature and significance of the component unit’s relationship to the District. See GASB </w:t>
      </w:r>
      <w:r w:rsidR="00344D9C" w:rsidRPr="006468D2">
        <w:rPr>
          <w:rFonts w:ascii="Swis721 Md BT" w:hAnsi="Swis721 Md BT"/>
          <w:i/>
          <w:color w:val="C00000"/>
        </w:rPr>
        <w:t xml:space="preserve">Statement No. </w:t>
      </w:r>
      <w:r w:rsidR="00A40CB2" w:rsidRPr="006468D2">
        <w:rPr>
          <w:rFonts w:ascii="Swis721 Md BT" w:hAnsi="Swis721 Md BT"/>
          <w:i/>
          <w:color w:val="C00000"/>
        </w:rPr>
        <w:t>61</w:t>
      </w:r>
      <w:r w:rsidRPr="006468D2">
        <w:rPr>
          <w:rFonts w:ascii="Swis721 Md BT" w:hAnsi="Swis721 Md BT"/>
          <w:i/>
          <w:color w:val="C00000"/>
        </w:rPr>
        <w:t xml:space="preserve">, </w:t>
      </w:r>
      <w:r w:rsidR="00344D9C" w:rsidRPr="006468D2">
        <w:rPr>
          <w:rFonts w:ascii="Swis721 Md BT" w:hAnsi="Swis721 Md BT"/>
          <w:i/>
          <w:color w:val="C00000"/>
        </w:rPr>
        <w:t xml:space="preserve">paragraph </w:t>
      </w:r>
      <w:r w:rsidRPr="006468D2">
        <w:rPr>
          <w:rFonts w:ascii="Swis721 Md BT" w:hAnsi="Swis721 Md BT"/>
          <w:i/>
          <w:color w:val="C00000"/>
        </w:rPr>
        <w:t>11</w:t>
      </w:r>
      <w:r w:rsidR="00BC3448" w:rsidRPr="006468D2">
        <w:rPr>
          <w:rFonts w:ascii="Swis721 Md BT" w:hAnsi="Swis721 Md BT"/>
          <w:i/>
          <w:color w:val="C00000"/>
        </w:rPr>
        <w:t>,</w:t>
      </w:r>
      <w:r w:rsidRPr="006468D2">
        <w:rPr>
          <w:rFonts w:ascii="Swis721 Md BT" w:hAnsi="Swis721 Md BT"/>
          <w:i/>
          <w:color w:val="C00000"/>
        </w:rPr>
        <w:t xml:space="preserve"> for disclosure requirements.</w:t>
      </w:r>
    </w:p>
    <w:p w14:paraId="3E95DB28" w14:textId="0CDB6473" w:rsidR="001933E8" w:rsidRPr="006468D2" w:rsidRDefault="00F65933" w:rsidP="00CB26A8">
      <w:pPr>
        <w:jc w:val="left"/>
        <w:rPr>
          <w:rFonts w:ascii="Swis721 Md BT" w:hAnsi="Swis721 Md BT"/>
          <w:i/>
          <w:color w:val="C00000"/>
        </w:rPr>
      </w:pPr>
      <w:r w:rsidRPr="006468D2">
        <w:rPr>
          <w:rFonts w:ascii="Swis721 Md BT" w:hAnsi="Swis721 Md BT"/>
          <w:i/>
          <w:color w:val="C00000"/>
        </w:rPr>
        <w:t>The District should segregate d</w:t>
      </w:r>
      <w:r w:rsidR="008B65BE" w:rsidRPr="006468D2">
        <w:rPr>
          <w:rFonts w:ascii="Swis721 Md BT" w:hAnsi="Swis721 Md BT"/>
          <w:i/>
          <w:color w:val="C00000"/>
        </w:rPr>
        <w:t>iscretely presented c</w:t>
      </w:r>
      <w:r w:rsidR="001933E8" w:rsidRPr="006468D2">
        <w:rPr>
          <w:rFonts w:ascii="Swis721 Md BT" w:hAnsi="Swis721 Md BT"/>
          <w:i/>
          <w:color w:val="C00000"/>
        </w:rPr>
        <w:t xml:space="preserve">omponent unit disclosures from disclosures relating to the District. </w:t>
      </w:r>
      <w:r w:rsidRPr="006468D2">
        <w:rPr>
          <w:rFonts w:ascii="Swis721 Md BT" w:hAnsi="Swis721 Md BT"/>
          <w:i/>
          <w:color w:val="C00000"/>
        </w:rPr>
        <w:t>The District can accomplish t</w:t>
      </w:r>
      <w:r w:rsidR="001933E8" w:rsidRPr="006468D2">
        <w:rPr>
          <w:rFonts w:ascii="Swis721 Md BT" w:hAnsi="Swis721 Md BT"/>
          <w:i/>
          <w:color w:val="C00000"/>
        </w:rPr>
        <w:t>his</w:t>
      </w:r>
      <w:r w:rsidR="001933E8" w:rsidRPr="006468D2" w:rsidDel="00F65933">
        <w:rPr>
          <w:rFonts w:ascii="Swis721 Md BT" w:hAnsi="Swis721 Md BT"/>
          <w:i/>
          <w:color w:val="C00000"/>
        </w:rPr>
        <w:t xml:space="preserve"> </w:t>
      </w:r>
      <w:r w:rsidR="001933E8" w:rsidRPr="006468D2">
        <w:rPr>
          <w:rFonts w:ascii="Swis721 Md BT" w:hAnsi="Swis721 Md BT"/>
          <w:i/>
          <w:color w:val="C00000"/>
        </w:rPr>
        <w:t xml:space="preserve">by presenting component unit information after the </w:t>
      </w:r>
      <w:r w:rsidR="00137B06" w:rsidRPr="006468D2">
        <w:rPr>
          <w:rFonts w:ascii="Swis721 Md BT" w:hAnsi="Swis721 Md BT"/>
          <w:i/>
          <w:color w:val="C00000"/>
        </w:rPr>
        <w:t>d</w:t>
      </w:r>
      <w:r w:rsidR="001933E8" w:rsidRPr="006468D2">
        <w:rPr>
          <w:rFonts w:ascii="Swis721 Md BT" w:hAnsi="Swis721 Md BT"/>
          <w:i/>
          <w:color w:val="C00000"/>
        </w:rPr>
        <w:t xml:space="preserve">istrict information for each relevant disclosure or by presenting the component unit’s disclosures after the District’s disclosures. </w:t>
      </w:r>
      <w:r w:rsidR="005228E8" w:rsidRPr="00C22694">
        <w:rPr>
          <w:rFonts w:ascii="Swis721 Md BT" w:hAnsi="Swis721 Md BT"/>
          <w:i/>
          <w:color w:val="C00000"/>
        </w:rPr>
        <w:t>GASB Implementation Guide No. 2015-1</w:t>
      </w:r>
      <w:r w:rsidR="00FA3649" w:rsidRPr="006468D2">
        <w:rPr>
          <w:rFonts w:ascii="Swis721 Md BT" w:hAnsi="Swis721 Md BT"/>
          <w:i/>
          <w:color w:val="C00000"/>
        </w:rPr>
        <w:t xml:space="preserve">, </w:t>
      </w:r>
      <w:r w:rsidR="00E2563B" w:rsidRPr="006468D2">
        <w:rPr>
          <w:rFonts w:ascii="Swis721 Md BT" w:hAnsi="Swis721 Md BT"/>
          <w:i/>
          <w:color w:val="C00000"/>
        </w:rPr>
        <w:t xml:space="preserve">question </w:t>
      </w:r>
      <w:r w:rsidR="00F9478E" w:rsidRPr="006468D2">
        <w:rPr>
          <w:rFonts w:ascii="Swis721 Md BT" w:hAnsi="Swis721 Md BT"/>
          <w:i/>
          <w:color w:val="C00000"/>
        </w:rPr>
        <w:t>4.</w:t>
      </w:r>
      <w:r w:rsidR="00E2563B" w:rsidRPr="006468D2">
        <w:rPr>
          <w:rFonts w:ascii="Swis721 Md BT" w:hAnsi="Swis721 Md BT"/>
          <w:i/>
          <w:color w:val="C00000"/>
        </w:rPr>
        <w:t>39.6</w:t>
      </w:r>
      <w:r w:rsidR="001933E8" w:rsidRPr="006468D2">
        <w:rPr>
          <w:rFonts w:ascii="Swis721 Md BT" w:hAnsi="Swis721 Md BT"/>
          <w:i/>
          <w:color w:val="C00000"/>
        </w:rPr>
        <w:t>.</w:t>
      </w:r>
    </w:p>
    <w:p w14:paraId="3E95DB2A" w14:textId="2CE120BE" w:rsidR="00CB6C3D" w:rsidRPr="006468D2" w:rsidRDefault="00CB6C3D" w:rsidP="00CB26A8">
      <w:pPr>
        <w:spacing w:after="0"/>
        <w:jc w:val="left"/>
        <w:rPr>
          <w:rFonts w:ascii="Swis721 Md BT" w:hAnsi="Swis721 Md BT"/>
          <w:i/>
          <w:color w:val="C00000"/>
        </w:rPr>
      </w:pPr>
      <w:r w:rsidRPr="006468D2">
        <w:rPr>
          <w:rFonts w:ascii="Swis721 Md BT" w:hAnsi="Swis721 Md BT"/>
          <w:i/>
          <w:color w:val="C00000"/>
        </w:rPr>
        <w:t xml:space="preserve">In addition, </w:t>
      </w:r>
      <w:r w:rsidR="00F65933" w:rsidRPr="006468D2">
        <w:rPr>
          <w:rFonts w:ascii="Swis721 Md BT" w:hAnsi="Swis721 Md BT"/>
          <w:i/>
          <w:color w:val="C00000"/>
        </w:rPr>
        <w:t xml:space="preserve">the District is required to display </w:t>
      </w:r>
      <w:r w:rsidRPr="006468D2">
        <w:rPr>
          <w:rFonts w:ascii="Swis721 Md BT" w:hAnsi="Swis721 Md BT"/>
          <w:i/>
          <w:color w:val="C00000"/>
        </w:rPr>
        <w:t xml:space="preserve">major discretely </w:t>
      </w:r>
      <w:r w:rsidR="005F258B" w:rsidRPr="006468D2">
        <w:rPr>
          <w:rFonts w:ascii="Swis721 Md BT" w:hAnsi="Swis721 Md BT"/>
          <w:i/>
          <w:color w:val="C00000"/>
        </w:rPr>
        <w:t xml:space="preserve">presented </w:t>
      </w:r>
      <w:r w:rsidRPr="006468D2">
        <w:rPr>
          <w:rFonts w:ascii="Swis721 Md BT" w:hAnsi="Swis721 Md BT"/>
          <w:i/>
          <w:color w:val="C00000"/>
        </w:rPr>
        <w:t>component unit financial statements separately in the District’s financial statements.</w:t>
      </w:r>
      <w:r w:rsidR="003E6046" w:rsidRPr="006468D2">
        <w:rPr>
          <w:rFonts w:ascii="Swis721 Md BT" w:hAnsi="Swis721 Md BT"/>
          <w:i/>
          <w:color w:val="C00000"/>
        </w:rPr>
        <w:t xml:space="preserve"> Determination that a component unit is “major” should be based on the nature and significance of its relationship to the primary government. (GASB Statement </w:t>
      </w:r>
      <w:r w:rsidR="00A40CB2" w:rsidRPr="006468D2">
        <w:rPr>
          <w:rFonts w:ascii="Swis721 Md BT" w:hAnsi="Swis721 Md BT"/>
          <w:i/>
          <w:color w:val="C00000"/>
        </w:rPr>
        <w:t>N</w:t>
      </w:r>
      <w:r w:rsidR="003E6046" w:rsidRPr="006468D2">
        <w:rPr>
          <w:rFonts w:ascii="Swis721 Md BT" w:hAnsi="Swis721 Md BT"/>
          <w:i/>
          <w:color w:val="C00000"/>
        </w:rPr>
        <w:t>o. 61, paragraph 7</w:t>
      </w:r>
      <w:r w:rsidR="00EF0A54" w:rsidRPr="006468D2">
        <w:rPr>
          <w:rFonts w:ascii="Swis721 Md BT" w:hAnsi="Swis721 Md BT"/>
          <w:i/>
          <w:color w:val="C00000"/>
        </w:rPr>
        <w:t>,</w:t>
      </w:r>
      <w:r w:rsidR="00A11369" w:rsidRPr="006468D2">
        <w:rPr>
          <w:rFonts w:ascii="Swis721 Md BT" w:hAnsi="Swis721 Md BT"/>
          <w:i/>
          <w:color w:val="C00000"/>
        </w:rPr>
        <w:t xml:space="preserve"> and </w:t>
      </w:r>
      <w:r w:rsidRPr="006468D2">
        <w:rPr>
          <w:rFonts w:ascii="Swis721 Md BT" w:hAnsi="Swis721 Md BT"/>
          <w:i/>
          <w:color w:val="C00000"/>
        </w:rPr>
        <w:t xml:space="preserve">GASB Cod. </w:t>
      </w:r>
      <w:r w:rsidR="0023019D" w:rsidRPr="006468D2">
        <w:rPr>
          <w:rFonts w:ascii="Swis721 Md BT" w:hAnsi="Swis721 Md BT"/>
          <w:i/>
          <w:color w:val="C00000"/>
        </w:rPr>
        <w:t>§</w:t>
      </w:r>
      <w:r w:rsidRPr="006468D2">
        <w:rPr>
          <w:rFonts w:ascii="Swis721 Md BT" w:hAnsi="Swis721 Md BT"/>
          <w:i/>
          <w:color w:val="C00000"/>
        </w:rPr>
        <w:t>2600</w:t>
      </w:r>
      <w:r w:rsidR="00A11369" w:rsidRPr="006468D2">
        <w:rPr>
          <w:rFonts w:ascii="Swis721 Md BT" w:hAnsi="Swis721 Md BT"/>
          <w:i/>
          <w:color w:val="C00000"/>
        </w:rPr>
        <w:t>.108</w:t>
      </w:r>
      <w:r w:rsidRPr="006468D2">
        <w:rPr>
          <w:rFonts w:ascii="Swis721 Md BT" w:hAnsi="Swis721 Md BT"/>
          <w:i/>
          <w:color w:val="C00000"/>
        </w:rPr>
        <w:t>)</w:t>
      </w:r>
      <w:r w:rsidR="00E815EF" w:rsidRPr="006468D2">
        <w:rPr>
          <w:rFonts w:ascii="Swis721 Md BT" w:hAnsi="Swis721 Md BT"/>
          <w:i/>
          <w:color w:val="C00000"/>
        </w:rPr>
        <w:t>.</w:t>
      </w:r>
      <w:r w:rsidRPr="006468D2">
        <w:rPr>
          <w:rFonts w:ascii="Swis721 Md BT" w:hAnsi="Swis721 Md BT"/>
          <w:i/>
          <w:color w:val="C00000"/>
        </w:rPr>
        <w:t xml:space="preserve"> The reporting requirements may be satisfied by</w:t>
      </w:r>
      <w:r w:rsidR="00640F48">
        <w:rPr>
          <w:rFonts w:ascii="Swis721 Md BT" w:hAnsi="Swis721 Md BT"/>
          <w:i/>
          <w:color w:val="C00000"/>
        </w:rPr>
        <w:t xml:space="preserve"> one of the following</w:t>
      </w:r>
      <w:r w:rsidRPr="006468D2">
        <w:rPr>
          <w:rFonts w:ascii="Swis721 Md BT" w:hAnsi="Swis721 Md BT"/>
          <w:i/>
          <w:color w:val="C00000"/>
        </w:rPr>
        <w:t>:</w:t>
      </w:r>
    </w:p>
    <w:p w14:paraId="3E95DB2B" w14:textId="543F3732" w:rsidR="00CB6C3D" w:rsidRPr="006468D2" w:rsidRDefault="00640F48" w:rsidP="00CB26A8">
      <w:pPr>
        <w:pStyle w:val="ListParagraph"/>
        <w:numPr>
          <w:ilvl w:val="0"/>
          <w:numId w:val="6"/>
        </w:numPr>
        <w:ind w:left="360"/>
        <w:jc w:val="left"/>
        <w:rPr>
          <w:rFonts w:ascii="Swis721 Md BT" w:hAnsi="Swis721 Md BT"/>
          <w:i/>
          <w:color w:val="C00000"/>
        </w:rPr>
      </w:pPr>
      <w:r>
        <w:rPr>
          <w:rFonts w:ascii="Swis721 Md BT" w:hAnsi="Swis721 Md BT"/>
          <w:i/>
          <w:color w:val="C00000"/>
        </w:rPr>
        <w:t>P</w:t>
      </w:r>
      <w:r w:rsidR="00CB6C3D" w:rsidRPr="006468D2">
        <w:rPr>
          <w:rFonts w:ascii="Swis721 Md BT" w:hAnsi="Swis721 Md BT"/>
          <w:i/>
          <w:color w:val="C00000"/>
        </w:rPr>
        <w:t xml:space="preserve">resenting each major component unit in a separate column in the District’s statements of net </w:t>
      </w:r>
      <w:r w:rsidR="003E6046" w:rsidRPr="006468D2">
        <w:rPr>
          <w:rFonts w:ascii="Swis721 Md BT" w:hAnsi="Swis721 Md BT"/>
          <w:i/>
          <w:color w:val="C00000"/>
        </w:rPr>
        <w:t>position</w:t>
      </w:r>
      <w:r w:rsidR="00CB6C3D" w:rsidRPr="006468D2">
        <w:rPr>
          <w:rFonts w:ascii="Swis721 Md BT" w:hAnsi="Swis721 Md BT"/>
          <w:i/>
          <w:color w:val="C00000"/>
        </w:rPr>
        <w:t xml:space="preserve"> and activities</w:t>
      </w:r>
      <w:r>
        <w:rPr>
          <w:rFonts w:ascii="Swis721 Md BT" w:hAnsi="Swis721 Md BT"/>
          <w:i/>
          <w:color w:val="C00000"/>
        </w:rPr>
        <w:t>.</w:t>
      </w:r>
    </w:p>
    <w:p w14:paraId="3E95DB2C" w14:textId="5205D04B" w:rsidR="00CB6C3D" w:rsidRPr="006468D2" w:rsidRDefault="00640F48" w:rsidP="00CB26A8">
      <w:pPr>
        <w:pStyle w:val="ListParagraph"/>
        <w:numPr>
          <w:ilvl w:val="0"/>
          <w:numId w:val="6"/>
        </w:numPr>
        <w:ind w:left="360"/>
        <w:jc w:val="left"/>
        <w:rPr>
          <w:rFonts w:ascii="Swis721 Md BT" w:hAnsi="Swis721 Md BT"/>
          <w:i/>
          <w:color w:val="C00000"/>
        </w:rPr>
      </w:pPr>
      <w:r>
        <w:rPr>
          <w:rFonts w:ascii="Swis721 Md BT" w:hAnsi="Swis721 Md BT"/>
          <w:i/>
          <w:color w:val="C00000"/>
        </w:rPr>
        <w:t>I</w:t>
      </w:r>
      <w:r w:rsidR="00CB6C3D" w:rsidRPr="006468D2">
        <w:rPr>
          <w:rFonts w:ascii="Swis721 Md BT" w:hAnsi="Swis721 Md BT"/>
          <w:i/>
          <w:color w:val="C00000"/>
        </w:rPr>
        <w:t>ncluding combining statements of major component units after the District’s statements</w:t>
      </w:r>
      <w:r>
        <w:rPr>
          <w:rFonts w:ascii="Swis721 Md BT" w:hAnsi="Swis721 Md BT"/>
          <w:i/>
          <w:color w:val="C00000"/>
        </w:rPr>
        <w:t>.</w:t>
      </w:r>
    </w:p>
    <w:p w14:paraId="3E95DB2D" w14:textId="44149D32" w:rsidR="00CB6C3D" w:rsidRPr="006468D2" w:rsidRDefault="00640F48" w:rsidP="00CB26A8">
      <w:pPr>
        <w:pStyle w:val="ListParagraph"/>
        <w:numPr>
          <w:ilvl w:val="0"/>
          <w:numId w:val="6"/>
        </w:numPr>
        <w:ind w:left="360"/>
        <w:jc w:val="left"/>
        <w:rPr>
          <w:rFonts w:ascii="Swis721 Md BT" w:hAnsi="Swis721 Md BT"/>
          <w:i/>
          <w:color w:val="C00000"/>
        </w:rPr>
      </w:pPr>
      <w:r>
        <w:rPr>
          <w:rFonts w:ascii="Swis721 Md BT" w:hAnsi="Swis721 Md BT"/>
          <w:i/>
          <w:color w:val="C00000"/>
        </w:rPr>
        <w:t>P</w:t>
      </w:r>
      <w:r w:rsidR="00CB6C3D" w:rsidRPr="006468D2">
        <w:rPr>
          <w:rFonts w:ascii="Swis721 Md BT" w:hAnsi="Swis721 Md BT"/>
          <w:i/>
          <w:color w:val="C00000"/>
        </w:rPr>
        <w:t>resenting condensed financial statements in the notes.</w:t>
      </w:r>
      <w:r w:rsidR="00DE3DB4" w:rsidRPr="006468D2">
        <w:rPr>
          <w:rFonts w:ascii="Swis721 Md BT" w:hAnsi="Swis721 Md BT"/>
          <w:i/>
          <w:color w:val="C00000"/>
        </w:rPr>
        <w:t xml:space="preserve"> If the District presents condensed financial statements, it must include all the requirements in GASB Statement No. 34, paragraph 127.</w:t>
      </w:r>
    </w:p>
    <w:p w14:paraId="3E95DB2F" w14:textId="2CC017AC" w:rsidR="00CB6C3D" w:rsidRPr="006468D2" w:rsidRDefault="00CB6C3D" w:rsidP="00CB26A8">
      <w:pPr>
        <w:jc w:val="left"/>
        <w:rPr>
          <w:rFonts w:ascii="Swis721 Md BT" w:hAnsi="Swis721 Md BT"/>
          <w:i/>
          <w:color w:val="C00000"/>
        </w:rPr>
      </w:pPr>
      <w:r w:rsidRPr="006468D2">
        <w:rPr>
          <w:rFonts w:ascii="Swis721 Md BT" w:hAnsi="Swis721 Md BT"/>
          <w:i/>
          <w:color w:val="C00000"/>
        </w:rPr>
        <w:t>Nonmajor component units should be aggregated in a single column. A combining statement for the nonmajor component units is not required but may be presented as supplementary information. (</w:t>
      </w:r>
      <w:r w:rsidR="00A11369" w:rsidRPr="006468D2">
        <w:rPr>
          <w:rFonts w:ascii="Swis721 Md BT" w:hAnsi="Swis721 Md BT"/>
          <w:i/>
          <w:color w:val="C00000"/>
        </w:rPr>
        <w:t xml:space="preserve">GASB Statement No. 34, paragraph 126, </w:t>
      </w:r>
      <w:r w:rsidR="0069657A">
        <w:rPr>
          <w:rFonts w:ascii="Swis721 Md BT" w:hAnsi="Swis721 Md BT"/>
          <w:i/>
          <w:color w:val="C00000"/>
        </w:rPr>
        <w:t>f</w:t>
      </w:r>
      <w:r w:rsidR="00A11369" w:rsidRPr="006468D2">
        <w:rPr>
          <w:rFonts w:ascii="Swis721 Md BT" w:hAnsi="Swis721 Md BT"/>
          <w:i/>
          <w:color w:val="C00000"/>
        </w:rPr>
        <w:t>ootnote 50</w:t>
      </w:r>
      <w:r w:rsidR="00A37A9A">
        <w:rPr>
          <w:rFonts w:ascii="Swis721 Md BT" w:hAnsi="Swis721 Md BT"/>
          <w:i/>
          <w:color w:val="C00000"/>
        </w:rPr>
        <w:t>,</w:t>
      </w:r>
      <w:r w:rsidR="0059714A" w:rsidRPr="006468D2">
        <w:rPr>
          <w:rFonts w:ascii="Swis721 Md BT" w:hAnsi="Swis721 Md BT"/>
          <w:i/>
          <w:color w:val="C00000"/>
        </w:rPr>
        <w:t xml:space="preserve"> and </w:t>
      </w:r>
      <w:r w:rsidRPr="006468D2">
        <w:rPr>
          <w:rFonts w:ascii="Swis721 Md BT" w:hAnsi="Swis721 Md BT"/>
          <w:i/>
          <w:color w:val="C00000"/>
        </w:rPr>
        <w:t xml:space="preserve">GASB </w:t>
      </w:r>
      <w:r w:rsidR="00F711C5" w:rsidRPr="006468D2">
        <w:rPr>
          <w:rFonts w:ascii="Swis721 Md BT" w:hAnsi="Swis721 Md BT"/>
          <w:i/>
          <w:color w:val="C00000"/>
        </w:rPr>
        <w:t xml:space="preserve">Statement No. </w:t>
      </w:r>
      <w:r w:rsidR="00A40CB2" w:rsidRPr="006468D2">
        <w:rPr>
          <w:rFonts w:ascii="Swis721 Md BT" w:hAnsi="Swis721 Md BT"/>
          <w:i/>
          <w:color w:val="C00000"/>
        </w:rPr>
        <w:t>61</w:t>
      </w:r>
      <w:r w:rsidRPr="006468D2">
        <w:rPr>
          <w:rFonts w:ascii="Swis721 Md BT" w:hAnsi="Swis721 Md BT"/>
          <w:i/>
          <w:color w:val="C00000"/>
        </w:rPr>
        <w:t>, paragraph</w:t>
      </w:r>
      <w:r w:rsidR="00A40CB2" w:rsidRPr="006468D2">
        <w:rPr>
          <w:rFonts w:ascii="Swis721 Md BT" w:hAnsi="Swis721 Md BT"/>
          <w:i/>
          <w:color w:val="C00000"/>
        </w:rPr>
        <w:t xml:space="preserve"> </w:t>
      </w:r>
      <w:r w:rsidRPr="006468D2">
        <w:rPr>
          <w:rFonts w:ascii="Swis721 Md BT" w:hAnsi="Swis721 Md BT"/>
          <w:i/>
          <w:color w:val="C00000"/>
        </w:rPr>
        <w:t>7)</w:t>
      </w:r>
    </w:p>
    <w:p w14:paraId="59D17EDD" w14:textId="5A955465" w:rsidR="006B0A22" w:rsidRPr="006468D2" w:rsidRDefault="006B0A22" w:rsidP="00CB26A8">
      <w:pPr>
        <w:jc w:val="left"/>
        <w:rPr>
          <w:rFonts w:ascii="Swis721 Md BT" w:hAnsi="Swis721 Md BT"/>
          <w:i/>
          <w:color w:val="C00000"/>
        </w:rPr>
      </w:pPr>
      <w:r w:rsidRPr="006468D2">
        <w:rPr>
          <w:rFonts w:ascii="Swis721 Md BT" w:hAnsi="Swis721 Md BT"/>
          <w:i/>
          <w:color w:val="C00000"/>
        </w:rPr>
        <w:t>Further, the notes to the financial statements should disclose, for each major component unit, the nature and amount of significant transactions with the primary government and other component units.</w:t>
      </w:r>
    </w:p>
    <w:sectPr w:rsidR="006B0A22" w:rsidRPr="006468D2" w:rsidSect="00376B9C">
      <w:headerReference w:type="default" r:id="rId12"/>
      <w:footnotePr>
        <w:numRestart w:val="eachPage"/>
      </w:footnotePr>
      <w:type w:val="continuous"/>
      <w:pgSz w:w="12240" w:h="15840" w:code="1"/>
      <w:pgMar w:top="1080" w:right="1080" w:bottom="1080" w:left="1080" w:header="108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CE078A" w14:textId="77777777" w:rsidR="0056408E" w:rsidRDefault="0056408E">
      <w:r>
        <w:separator/>
      </w:r>
    </w:p>
  </w:endnote>
  <w:endnote w:type="continuationSeparator" w:id="0">
    <w:p w14:paraId="5A89E0F3" w14:textId="77777777" w:rsidR="0056408E" w:rsidRDefault="0056408E">
      <w:r>
        <w:continuationSeparator/>
      </w:r>
    </w:p>
  </w:endnote>
  <w:endnote w:type="continuationNotice" w:id="1">
    <w:p w14:paraId="4E50B1D1" w14:textId="77777777" w:rsidR="0056408E" w:rsidRDefault="005640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Md BT">
    <w:panose1 w:val="020B0604020202020204"/>
    <w:charset w:val="00"/>
    <w:family w:val="swiss"/>
    <w:pitch w:val="variable"/>
    <w:sig w:usb0="00000087" w:usb1="00000000" w:usb2="00000000" w:usb3="00000000" w:csb0="0000001B" w:csb1="00000000"/>
  </w:font>
  <w:font w:name="Helvetica">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PalatinoLinotype-Roman">
    <w:altName w:val="Palatino Linotype"/>
    <w:panose1 w:val="00000000000000000000"/>
    <w:charset w:val="00"/>
    <w:family w:val="roman"/>
    <w:notTrueType/>
    <w:pitch w:val="default"/>
    <w:sig w:usb0="00000003" w:usb1="00000000" w:usb2="00000000" w:usb3="00000000" w:csb0="00000001" w:csb1="00000000"/>
  </w:font>
  <w:font w:name="ZWAdobeF">
    <w:panose1 w:val="00000000000000000000"/>
    <w:charset w:val="00"/>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9197D" w14:textId="77777777" w:rsidR="0056408E" w:rsidRDefault="0056408E">
      <w:r>
        <w:separator/>
      </w:r>
    </w:p>
  </w:footnote>
  <w:footnote w:type="continuationSeparator" w:id="0">
    <w:p w14:paraId="6B2F9F06" w14:textId="77777777" w:rsidR="0056408E" w:rsidRDefault="0056408E">
      <w:r>
        <w:continuationSeparator/>
      </w:r>
    </w:p>
  </w:footnote>
  <w:footnote w:type="continuationNotice" w:id="1">
    <w:p w14:paraId="6BEE6194" w14:textId="77777777" w:rsidR="0056408E" w:rsidRDefault="005640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5DB34" w14:textId="4B37B806" w:rsidR="00F116EA" w:rsidRPr="00574D58" w:rsidRDefault="00F116EA" w:rsidP="00D4539D">
    <w:pPr>
      <w:spacing w:after="0"/>
      <w:jc w:val="left"/>
      <w:rPr>
        <w:rFonts w:ascii="Swis721 Md BT" w:hAnsi="Swis721 Md BT"/>
        <w:sz w:val="32"/>
        <w:szCs w:val="32"/>
      </w:rPr>
    </w:pPr>
    <w:r w:rsidRPr="00574D58">
      <w:rPr>
        <w:rFonts w:ascii="Swis721 Md BT" w:hAnsi="Swis721 Md BT"/>
        <w:sz w:val="32"/>
        <w:szCs w:val="32"/>
      </w:rPr>
      <w:t>_______________ County Community College District</w:t>
    </w:r>
  </w:p>
  <w:p w14:paraId="3E95DB35" w14:textId="70E7C339" w:rsidR="00F116EA" w:rsidRPr="00BF1C62" w:rsidRDefault="00F116EA" w:rsidP="00D4539D">
    <w:pPr>
      <w:spacing w:after="0"/>
      <w:jc w:val="left"/>
      <w:rPr>
        <w:rFonts w:ascii="Swis721 Md BT" w:hAnsi="Swis721 Md BT"/>
        <w:sz w:val="28"/>
        <w:szCs w:val="32"/>
      </w:rPr>
    </w:pPr>
    <w:r w:rsidRPr="00BF1C62">
      <w:rPr>
        <w:rFonts w:ascii="Swis721 Md BT" w:hAnsi="Swis721 Md BT"/>
        <w:sz w:val="28"/>
        <w:szCs w:val="32"/>
      </w:rPr>
      <w:t xml:space="preserve">(_______________ College) </w:t>
    </w:r>
    <w:r w:rsidRPr="00BF1C62">
      <w:rPr>
        <w:rFonts w:ascii="Swis721 Md BT" w:hAnsi="Swis721 Md BT"/>
        <w:i/>
        <w:color w:val="C00000"/>
        <w:sz w:val="28"/>
        <w:szCs w:val="32"/>
      </w:rPr>
      <w:t>Use at District’s discretion</w:t>
    </w:r>
  </w:p>
  <w:p w14:paraId="3E95DB36" w14:textId="2C5CCF34" w:rsidR="00F116EA" w:rsidRPr="00BF1C62" w:rsidRDefault="00F116EA" w:rsidP="00D4539D">
    <w:pPr>
      <w:spacing w:after="0"/>
      <w:jc w:val="left"/>
      <w:rPr>
        <w:rFonts w:ascii="Swis721 Md BT" w:hAnsi="Swis721 Md BT"/>
        <w:sz w:val="28"/>
        <w:szCs w:val="32"/>
      </w:rPr>
    </w:pPr>
    <w:r w:rsidRPr="00BF1C62">
      <w:rPr>
        <w:rFonts w:ascii="Swis721 Md BT" w:hAnsi="Swis721 Md BT"/>
        <w:sz w:val="28"/>
        <w:szCs w:val="32"/>
      </w:rPr>
      <w:t>Notes to financial statements</w:t>
    </w:r>
  </w:p>
  <w:p w14:paraId="3E95DB37" w14:textId="654DA766" w:rsidR="00F116EA" w:rsidRPr="00BF1C62" w:rsidRDefault="00F116EA" w:rsidP="00D4539D">
    <w:pPr>
      <w:spacing w:after="480"/>
      <w:jc w:val="left"/>
      <w:rPr>
        <w:rFonts w:ascii="Swis721 Md BT" w:hAnsi="Swis721 Md BT"/>
        <w:sz w:val="28"/>
        <w:szCs w:val="32"/>
      </w:rPr>
    </w:pPr>
    <w:r w:rsidRPr="00BF1C62">
      <w:rPr>
        <w:rFonts w:ascii="Swis721 Md BT" w:hAnsi="Swis721 Md BT"/>
        <w:sz w:val="28"/>
        <w:szCs w:val="32"/>
      </w:rPr>
      <w:t xml:space="preserve">June 30, </w:t>
    </w:r>
    <w:r>
      <w:rPr>
        <w:rFonts w:ascii="Swis721 Md BT" w:hAnsi="Swis721 Md BT"/>
        <w:sz w:val="28"/>
        <w:szCs w:val="32"/>
        <w:highlight w:val="yellow"/>
      </w:rPr>
      <w:t>20</w:t>
    </w:r>
    <w:r w:rsidR="00CA5F87">
      <w:rPr>
        <w:rFonts w:ascii="Swis721 Md BT" w:hAnsi="Swis721 Md BT"/>
        <w:sz w:val="28"/>
        <w:szCs w:val="32"/>
        <w:highlight w:val="yellow"/>
      </w:rPr>
      <w:t>2</w:t>
    </w:r>
    <w:r w:rsidR="00DB08FE">
      <w:rPr>
        <w:rFonts w:ascii="Swis721 Md BT" w:hAnsi="Swis721 Md BT"/>
        <w:sz w:val="28"/>
        <w:szCs w:val="32"/>
        <w:highlight w:val="yellow"/>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044687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5504FA3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63E5F6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648E8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D768409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398FEA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8E2B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37E936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E003D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BAA993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96478DA"/>
    <w:multiLevelType w:val="multilevel"/>
    <w:tmpl w:val="A692DCF8"/>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844BB0"/>
    <w:multiLevelType w:val="hybridMultilevel"/>
    <w:tmpl w:val="E9C49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72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D82F18"/>
    <w:multiLevelType w:val="multilevel"/>
    <w:tmpl w:val="056C7F56"/>
    <w:lvl w:ilvl="0">
      <w:start w:val="1"/>
      <w:numFmt w:val="lowerLetter"/>
      <w:lvlText w:val="%1."/>
      <w:lvlJc w:val="left"/>
      <w:pPr>
        <w:tabs>
          <w:tab w:val="num" w:pos="720"/>
        </w:tabs>
        <w:ind w:left="720" w:hanging="360"/>
      </w:pPr>
      <w:rPr>
        <w:rFonts w:ascii="Roboto" w:eastAsia="Times New Roman" w:hAnsi="Roboto" w:cs="Times New Roman"/>
      </w:rPr>
    </w:lvl>
    <w:lvl w:ilvl="1">
      <w:start w:val="1"/>
      <w:numFmt w:val="decimal"/>
      <w:lvlText w:val="(%2)"/>
      <w:lvlJc w:val="left"/>
      <w:pPr>
        <w:tabs>
          <w:tab w:val="num" w:pos="1440"/>
        </w:tabs>
        <w:ind w:left="1440" w:hanging="360"/>
      </w:pPr>
      <w:rPr>
        <w:rFonts w:ascii="Roboto" w:eastAsia="Times New Roman" w:hAnsi="Roboto" w:cs="Times New Roman"/>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206391"/>
    <w:multiLevelType w:val="hybridMultilevel"/>
    <w:tmpl w:val="EE86299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2DB23CD0"/>
    <w:multiLevelType w:val="hybridMultilevel"/>
    <w:tmpl w:val="71D44F7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33A6A03"/>
    <w:multiLevelType w:val="multilevel"/>
    <w:tmpl w:val="115C6048"/>
    <w:lvl w:ilvl="0">
      <w:start w:val="1"/>
      <w:numFmt w:val="lowerLetter"/>
      <w:lvlText w:val="%1."/>
      <w:lvlJc w:val="left"/>
      <w:pPr>
        <w:tabs>
          <w:tab w:val="num" w:pos="720"/>
        </w:tabs>
        <w:ind w:left="720" w:hanging="360"/>
      </w:pPr>
      <w:rPr>
        <w:rFonts w:ascii="Roboto" w:eastAsia="Times New Roman" w:hAnsi="Roboto"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4E56F8B"/>
    <w:multiLevelType w:val="hybridMultilevel"/>
    <w:tmpl w:val="EF62360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EA182B"/>
    <w:multiLevelType w:val="hybridMultilevel"/>
    <w:tmpl w:val="70F62C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2152AE"/>
    <w:multiLevelType w:val="hybridMultilevel"/>
    <w:tmpl w:val="4D66CDB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15:restartNumberingAfterBreak="0">
    <w:nsid w:val="3C304F96"/>
    <w:multiLevelType w:val="hybridMultilevel"/>
    <w:tmpl w:val="EF9EF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752EAD"/>
    <w:multiLevelType w:val="hybridMultilevel"/>
    <w:tmpl w:val="E466D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15:restartNumberingAfterBreak="0">
    <w:nsid w:val="46FB59FF"/>
    <w:multiLevelType w:val="hybridMultilevel"/>
    <w:tmpl w:val="B25CEAB6"/>
    <w:lvl w:ilvl="0" w:tplc="ED94FBA8">
      <w:start w:val="1"/>
      <w:numFmt w:val="lowerLetter"/>
      <w:lvlText w:val="(%1)"/>
      <w:lvlJc w:val="left"/>
      <w:pPr>
        <w:ind w:left="360" w:hanging="360"/>
      </w:pPr>
      <w:rPr>
        <w:rFonts w:ascii="Swis721 Md BT" w:eastAsia="Times New Roman" w:hAnsi="Swis721 Md BT"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C105376"/>
    <w:multiLevelType w:val="hybridMultilevel"/>
    <w:tmpl w:val="880819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55997"/>
    <w:multiLevelType w:val="hybridMultilevel"/>
    <w:tmpl w:val="76064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DF16262"/>
    <w:multiLevelType w:val="hybridMultilevel"/>
    <w:tmpl w:val="417A62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0126DA4"/>
    <w:multiLevelType w:val="hybridMultilevel"/>
    <w:tmpl w:val="D812DF44"/>
    <w:lvl w:ilvl="0" w:tplc="0409000F">
      <w:start w:val="1"/>
      <w:numFmt w:val="decimal"/>
      <w:lvlText w:val="%1."/>
      <w:lvlJc w:val="left"/>
      <w:pPr>
        <w:ind w:left="720" w:hanging="360"/>
      </w:pPr>
    </w:lvl>
    <w:lvl w:ilvl="1" w:tplc="F606C90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63B2855"/>
    <w:multiLevelType w:val="hybridMultilevel"/>
    <w:tmpl w:val="F2A8C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BD08F2"/>
    <w:multiLevelType w:val="hybridMultilevel"/>
    <w:tmpl w:val="794270C6"/>
    <w:lvl w:ilvl="0" w:tplc="D7D83396">
      <w:start w:val="1"/>
      <w:numFmt w:val="decimal"/>
      <w:lvlText w:val="%1."/>
      <w:lvlJc w:val="left"/>
      <w:pPr>
        <w:ind w:left="360" w:hanging="360"/>
      </w:pPr>
      <w:rPr>
        <w:rFonts w:ascii="Swis721 Md BT" w:eastAsia="Times New Roman" w:hAnsi="Swis721 Md BT" w:cs="Times New Roman"/>
        <w:b/>
        <w:bCs/>
        <w:sz w:val="26"/>
        <w:szCs w:val="2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69355124"/>
    <w:multiLevelType w:val="multilevel"/>
    <w:tmpl w:val="CAEC48BC"/>
    <w:lvl w:ilvl="0">
      <w:start w:val="1"/>
      <w:numFmt w:val="lowerLetter"/>
      <w:lvlText w:val="%1."/>
      <w:lvlJc w:val="left"/>
      <w:pPr>
        <w:tabs>
          <w:tab w:val="num" w:pos="720"/>
        </w:tabs>
        <w:ind w:left="720" w:hanging="360"/>
      </w:pPr>
      <w:rPr>
        <w:rFonts w:ascii="Helvetica" w:eastAsia="Times New Roman" w:hAnsi="Helvetica"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E60BD0"/>
    <w:multiLevelType w:val="hybridMultilevel"/>
    <w:tmpl w:val="A99C625A"/>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0" w15:restartNumberingAfterBreak="0">
    <w:nsid w:val="7D712A04"/>
    <w:multiLevelType w:val="hybridMultilevel"/>
    <w:tmpl w:val="27DCA5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6487406">
    <w:abstractNumId w:val="25"/>
  </w:num>
  <w:num w:numId="2" w16cid:durableId="1694695767">
    <w:abstractNumId w:val="26"/>
  </w:num>
  <w:num w:numId="3" w16cid:durableId="1555966065">
    <w:abstractNumId w:val="18"/>
  </w:num>
  <w:num w:numId="4" w16cid:durableId="1533956994">
    <w:abstractNumId w:val="14"/>
  </w:num>
  <w:num w:numId="5" w16cid:durableId="1455442472">
    <w:abstractNumId w:val="16"/>
  </w:num>
  <w:num w:numId="6" w16cid:durableId="622081375">
    <w:abstractNumId w:val="24"/>
  </w:num>
  <w:num w:numId="7" w16cid:durableId="17704604">
    <w:abstractNumId w:val="9"/>
  </w:num>
  <w:num w:numId="8" w16cid:durableId="599802005">
    <w:abstractNumId w:val="7"/>
  </w:num>
  <w:num w:numId="9" w16cid:durableId="705757687">
    <w:abstractNumId w:val="6"/>
  </w:num>
  <w:num w:numId="10" w16cid:durableId="950430416">
    <w:abstractNumId w:val="5"/>
  </w:num>
  <w:num w:numId="11" w16cid:durableId="564534170">
    <w:abstractNumId w:val="4"/>
  </w:num>
  <w:num w:numId="12" w16cid:durableId="1837498570">
    <w:abstractNumId w:val="8"/>
  </w:num>
  <w:num w:numId="13" w16cid:durableId="2250422">
    <w:abstractNumId w:val="3"/>
  </w:num>
  <w:num w:numId="14" w16cid:durableId="259682900">
    <w:abstractNumId w:val="2"/>
  </w:num>
  <w:num w:numId="15" w16cid:durableId="1488545830">
    <w:abstractNumId w:val="1"/>
  </w:num>
  <w:num w:numId="16" w16cid:durableId="783691173">
    <w:abstractNumId w:val="0"/>
  </w:num>
  <w:num w:numId="17" w16cid:durableId="1044020581">
    <w:abstractNumId w:val="23"/>
  </w:num>
  <w:num w:numId="18" w16cid:durableId="665402074">
    <w:abstractNumId w:val="30"/>
  </w:num>
  <w:num w:numId="19" w16cid:durableId="1259019150">
    <w:abstractNumId w:val="19"/>
  </w:num>
  <w:num w:numId="20" w16cid:durableId="654340454">
    <w:abstractNumId w:val="15"/>
  </w:num>
  <w:num w:numId="21" w16cid:durableId="1597405231">
    <w:abstractNumId w:val="28"/>
  </w:num>
  <w:num w:numId="22" w16cid:durableId="763889081">
    <w:abstractNumId w:val="10"/>
  </w:num>
  <w:num w:numId="23" w16cid:durableId="1091046191">
    <w:abstractNumId w:val="12"/>
  </w:num>
  <w:num w:numId="24" w16cid:durableId="10425187">
    <w:abstractNumId w:val="21"/>
  </w:num>
  <w:num w:numId="25" w16cid:durableId="1297418735">
    <w:abstractNumId w:val="27"/>
  </w:num>
  <w:num w:numId="26" w16cid:durableId="1368143753">
    <w:abstractNumId w:val="22"/>
  </w:num>
  <w:num w:numId="27" w16cid:durableId="1085683052">
    <w:abstractNumId w:val="17"/>
  </w:num>
  <w:num w:numId="28" w16cid:durableId="1042286281">
    <w:abstractNumId w:val="11"/>
  </w:num>
  <w:num w:numId="29" w16cid:durableId="855198058">
    <w:abstractNumId w:val="13"/>
  </w:num>
  <w:num w:numId="30" w16cid:durableId="973025125">
    <w:abstractNumId w:val="29"/>
  </w:num>
  <w:num w:numId="31" w16cid:durableId="1104688349">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CD7"/>
    <w:rsid w:val="000006DF"/>
    <w:rsid w:val="000019BA"/>
    <w:rsid w:val="00001EA2"/>
    <w:rsid w:val="00003043"/>
    <w:rsid w:val="00003059"/>
    <w:rsid w:val="0000339F"/>
    <w:rsid w:val="00003647"/>
    <w:rsid w:val="00003C38"/>
    <w:rsid w:val="00003C7B"/>
    <w:rsid w:val="000046B8"/>
    <w:rsid w:val="000051E6"/>
    <w:rsid w:val="00005258"/>
    <w:rsid w:val="0000569B"/>
    <w:rsid w:val="00005CA7"/>
    <w:rsid w:val="00006077"/>
    <w:rsid w:val="0000672A"/>
    <w:rsid w:val="00007BB2"/>
    <w:rsid w:val="0001031D"/>
    <w:rsid w:val="00010BB1"/>
    <w:rsid w:val="000117E5"/>
    <w:rsid w:val="00011E12"/>
    <w:rsid w:val="0001218D"/>
    <w:rsid w:val="000140B9"/>
    <w:rsid w:val="00014614"/>
    <w:rsid w:val="00014B3F"/>
    <w:rsid w:val="00015BE7"/>
    <w:rsid w:val="00015DCB"/>
    <w:rsid w:val="00016EE2"/>
    <w:rsid w:val="00016F7D"/>
    <w:rsid w:val="00020690"/>
    <w:rsid w:val="00021084"/>
    <w:rsid w:val="00021854"/>
    <w:rsid w:val="000219FC"/>
    <w:rsid w:val="00022E2E"/>
    <w:rsid w:val="00023B77"/>
    <w:rsid w:val="00025FCC"/>
    <w:rsid w:val="000267B6"/>
    <w:rsid w:val="00027168"/>
    <w:rsid w:val="000279E9"/>
    <w:rsid w:val="00027BFC"/>
    <w:rsid w:val="00032403"/>
    <w:rsid w:val="00033C68"/>
    <w:rsid w:val="000342A2"/>
    <w:rsid w:val="000348B6"/>
    <w:rsid w:val="00034E5D"/>
    <w:rsid w:val="0003635C"/>
    <w:rsid w:val="000366AF"/>
    <w:rsid w:val="00036EA2"/>
    <w:rsid w:val="00037D40"/>
    <w:rsid w:val="00040A6B"/>
    <w:rsid w:val="00040ADD"/>
    <w:rsid w:val="00040D0E"/>
    <w:rsid w:val="00041A66"/>
    <w:rsid w:val="00041ECA"/>
    <w:rsid w:val="00042022"/>
    <w:rsid w:val="0004271B"/>
    <w:rsid w:val="00042F0F"/>
    <w:rsid w:val="00044A94"/>
    <w:rsid w:val="00045DEF"/>
    <w:rsid w:val="00046E27"/>
    <w:rsid w:val="0004724A"/>
    <w:rsid w:val="00047456"/>
    <w:rsid w:val="000478AE"/>
    <w:rsid w:val="000479AD"/>
    <w:rsid w:val="00047B02"/>
    <w:rsid w:val="00050221"/>
    <w:rsid w:val="0005152B"/>
    <w:rsid w:val="00051C2A"/>
    <w:rsid w:val="00052D3D"/>
    <w:rsid w:val="00052EE2"/>
    <w:rsid w:val="00053539"/>
    <w:rsid w:val="00053BC6"/>
    <w:rsid w:val="00053D98"/>
    <w:rsid w:val="00053E7F"/>
    <w:rsid w:val="0005487E"/>
    <w:rsid w:val="000549D3"/>
    <w:rsid w:val="00054E98"/>
    <w:rsid w:val="000555C1"/>
    <w:rsid w:val="00055643"/>
    <w:rsid w:val="00055968"/>
    <w:rsid w:val="00055EF5"/>
    <w:rsid w:val="00056519"/>
    <w:rsid w:val="00056538"/>
    <w:rsid w:val="00056EE7"/>
    <w:rsid w:val="000578C2"/>
    <w:rsid w:val="000600E4"/>
    <w:rsid w:val="00061F12"/>
    <w:rsid w:val="000620F1"/>
    <w:rsid w:val="0006289F"/>
    <w:rsid w:val="00062F32"/>
    <w:rsid w:val="00062FED"/>
    <w:rsid w:val="00063437"/>
    <w:rsid w:val="00063735"/>
    <w:rsid w:val="00063A74"/>
    <w:rsid w:val="000651D5"/>
    <w:rsid w:val="00065427"/>
    <w:rsid w:val="00065774"/>
    <w:rsid w:val="00065A28"/>
    <w:rsid w:val="00067885"/>
    <w:rsid w:val="0006796F"/>
    <w:rsid w:val="00070259"/>
    <w:rsid w:val="00070A57"/>
    <w:rsid w:val="00070F3A"/>
    <w:rsid w:val="00071858"/>
    <w:rsid w:val="00071BD6"/>
    <w:rsid w:val="00073FF3"/>
    <w:rsid w:val="000747A8"/>
    <w:rsid w:val="0007522B"/>
    <w:rsid w:val="0007578E"/>
    <w:rsid w:val="00075EBF"/>
    <w:rsid w:val="000765DD"/>
    <w:rsid w:val="00077617"/>
    <w:rsid w:val="00077BEE"/>
    <w:rsid w:val="00077F88"/>
    <w:rsid w:val="0008000E"/>
    <w:rsid w:val="00080C6E"/>
    <w:rsid w:val="00081C15"/>
    <w:rsid w:val="00082525"/>
    <w:rsid w:val="00082BDA"/>
    <w:rsid w:val="00083185"/>
    <w:rsid w:val="0008664B"/>
    <w:rsid w:val="0008695C"/>
    <w:rsid w:val="000870E1"/>
    <w:rsid w:val="0008764F"/>
    <w:rsid w:val="000877F2"/>
    <w:rsid w:val="0009114E"/>
    <w:rsid w:val="0009144D"/>
    <w:rsid w:val="00091B9A"/>
    <w:rsid w:val="00091C33"/>
    <w:rsid w:val="0009238A"/>
    <w:rsid w:val="000928E3"/>
    <w:rsid w:val="00093AA5"/>
    <w:rsid w:val="000947DD"/>
    <w:rsid w:val="00094AD6"/>
    <w:rsid w:val="00094B68"/>
    <w:rsid w:val="000951EE"/>
    <w:rsid w:val="00095725"/>
    <w:rsid w:val="000A020F"/>
    <w:rsid w:val="000A0FC4"/>
    <w:rsid w:val="000A3029"/>
    <w:rsid w:val="000A3584"/>
    <w:rsid w:val="000A3A77"/>
    <w:rsid w:val="000A4119"/>
    <w:rsid w:val="000A44A2"/>
    <w:rsid w:val="000A4976"/>
    <w:rsid w:val="000A499E"/>
    <w:rsid w:val="000A49C5"/>
    <w:rsid w:val="000A6D35"/>
    <w:rsid w:val="000A7899"/>
    <w:rsid w:val="000A7ADD"/>
    <w:rsid w:val="000B0330"/>
    <w:rsid w:val="000B0521"/>
    <w:rsid w:val="000B07A2"/>
    <w:rsid w:val="000B09D9"/>
    <w:rsid w:val="000B0D14"/>
    <w:rsid w:val="000B17EE"/>
    <w:rsid w:val="000B2069"/>
    <w:rsid w:val="000B257A"/>
    <w:rsid w:val="000B33BF"/>
    <w:rsid w:val="000B56E6"/>
    <w:rsid w:val="000B588A"/>
    <w:rsid w:val="000B5997"/>
    <w:rsid w:val="000B625D"/>
    <w:rsid w:val="000B6905"/>
    <w:rsid w:val="000B6DB7"/>
    <w:rsid w:val="000B7090"/>
    <w:rsid w:val="000B751E"/>
    <w:rsid w:val="000B773E"/>
    <w:rsid w:val="000C0D01"/>
    <w:rsid w:val="000C0E3A"/>
    <w:rsid w:val="000C13E4"/>
    <w:rsid w:val="000C158D"/>
    <w:rsid w:val="000C185E"/>
    <w:rsid w:val="000C20FC"/>
    <w:rsid w:val="000C24A1"/>
    <w:rsid w:val="000C2545"/>
    <w:rsid w:val="000C28A5"/>
    <w:rsid w:val="000C2A33"/>
    <w:rsid w:val="000C48F6"/>
    <w:rsid w:val="000C5306"/>
    <w:rsid w:val="000C60E0"/>
    <w:rsid w:val="000C6D48"/>
    <w:rsid w:val="000C7EFB"/>
    <w:rsid w:val="000D002A"/>
    <w:rsid w:val="000D1C21"/>
    <w:rsid w:val="000D352B"/>
    <w:rsid w:val="000D3B3D"/>
    <w:rsid w:val="000D3B95"/>
    <w:rsid w:val="000D43F3"/>
    <w:rsid w:val="000D4CBF"/>
    <w:rsid w:val="000D5A1F"/>
    <w:rsid w:val="000D63F4"/>
    <w:rsid w:val="000D74E5"/>
    <w:rsid w:val="000D7DCF"/>
    <w:rsid w:val="000D7FE2"/>
    <w:rsid w:val="000E1348"/>
    <w:rsid w:val="000E1DA5"/>
    <w:rsid w:val="000E207F"/>
    <w:rsid w:val="000E21E6"/>
    <w:rsid w:val="000E3188"/>
    <w:rsid w:val="000E39B6"/>
    <w:rsid w:val="000E59C7"/>
    <w:rsid w:val="000E5C4F"/>
    <w:rsid w:val="000E5FFC"/>
    <w:rsid w:val="000E62EF"/>
    <w:rsid w:val="000E7576"/>
    <w:rsid w:val="000F0360"/>
    <w:rsid w:val="000F136C"/>
    <w:rsid w:val="000F1862"/>
    <w:rsid w:val="000F46DD"/>
    <w:rsid w:val="000F4A63"/>
    <w:rsid w:val="000F4EA0"/>
    <w:rsid w:val="000F50F8"/>
    <w:rsid w:val="000F5FE0"/>
    <w:rsid w:val="000F676D"/>
    <w:rsid w:val="000F70E4"/>
    <w:rsid w:val="000F76D6"/>
    <w:rsid w:val="000F7AA9"/>
    <w:rsid w:val="00101972"/>
    <w:rsid w:val="00101F3D"/>
    <w:rsid w:val="00103208"/>
    <w:rsid w:val="00103B64"/>
    <w:rsid w:val="00103BB7"/>
    <w:rsid w:val="0010403E"/>
    <w:rsid w:val="00105113"/>
    <w:rsid w:val="0010703E"/>
    <w:rsid w:val="00107E1E"/>
    <w:rsid w:val="001108FE"/>
    <w:rsid w:val="001113A1"/>
    <w:rsid w:val="00111CE0"/>
    <w:rsid w:val="00111E73"/>
    <w:rsid w:val="00112159"/>
    <w:rsid w:val="00112337"/>
    <w:rsid w:val="00112F63"/>
    <w:rsid w:val="00113266"/>
    <w:rsid w:val="00113DC2"/>
    <w:rsid w:val="001145B5"/>
    <w:rsid w:val="0011487C"/>
    <w:rsid w:val="00114B73"/>
    <w:rsid w:val="00115167"/>
    <w:rsid w:val="00115711"/>
    <w:rsid w:val="00115974"/>
    <w:rsid w:val="001164DF"/>
    <w:rsid w:val="00116FF7"/>
    <w:rsid w:val="00117B95"/>
    <w:rsid w:val="00120153"/>
    <w:rsid w:val="0012041E"/>
    <w:rsid w:val="0012079F"/>
    <w:rsid w:val="00120C2D"/>
    <w:rsid w:val="001212FD"/>
    <w:rsid w:val="0012176C"/>
    <w:rsid w:val="00121BD4"/>
    <w:rsid w:val="0012215C"/>
    <w:rsid w:val="0012251D"/>
    <w:rsid w:val="00123A7D"/>
    <w:rsid w:val="001246C4"/>
    <w:rsid w:val="00124C6D"/>
    <w:rsid w:val="0012563B"/>
    <w:rsid w:val="00125894"/>
    <w:rsid w:val="00125AF8"/>
    <w:rsid w:val="00126117"/>
    <w:rsid w:val="0012746C"/>
    <w:rsid w:val="00130A33"/>
    <w:rsid w:val="00131906"/>
    <w:rsid w:val="00132014"/>
    <w:rsid w:val="00132277"/>
    <w:rsid w:val="00132D85"/>
    <w:rsid w:val="00133576"/>
    <w:rsid w:val="001337AC"/>
    <w:rsid w:val="00136BDA"/>
    <w:rsid w:val="00137208"/>
    <w:rsid w:val="001376E9"/>
    <w:rsid w:val="00137819"/>
    <w:rsid w:val="00137B06"/>
    <w:rsid w:val="00140719"/>
    <w:rsid w:val="00140A24"/>
    <w:rsid w:val="00141BFD"/>
    <w:rsid w:val="00143708"/>
    <w:rsid w:val="00144744"/>
    <w:rsid w:val="00144811"/>
    <w:rsid w:val="0014489D"/>
    <w:rsid w:val="00145655"/>
    <w:rsid w:val="00145F8F"/>
    <w:rsid w:val="001465ED"/>
    <w:rsid w:val="00147286"/>
    <w:rsid w:val="001501E5"/>
    <w:rsid w:val="00150EFF"/>
    <w:rsid w:val="00150F8E"/>
    <w:rsid w:val="00152447"/>
    <w:rsid w:val="00152454"/>
    <w:rsid w:val="0015288F"/>
    <w:rsid w:val="00152923"/>
    <w:rsid w:val="00152A1D"/>
    <w:rsid w:val="00152C3C"/>
    <w:rsid w:val="001534CF"/>
    <w:rsid w:val="00156ADA"/>
    <w:rsid w:val="001613FE"/>
    <w:rsid w:val="00161904"/>
    <w:rsid w:val="0016196B"/>
    <w:rsid w:val="00162341"/>
    <w:rsid w:val="00162C77"/>
    <w:rsid w:val="00162DE1"/>
    <w:rsid w:val="00162E46"/>
    <w:rsid w:val="001633D3"/>
    <w:rsid w:val="00164467"/>
    <w:rsid w:val="00165080"/>
    <w:rsid w:val="00165230"/>
    <w:rsid w:val="0016537E"/>
    <w:rsid w:val="001658E1"/>
    <w:rsid w:val="0016623C"/>
    <w:rsid w:val="00166D61"/>
    <w:rsid w:val="00166EA6"/>
    <w:rsid w:val="001670FA"/>
    <w:rsid w:val="00167C84"/>
    <w:rsid w:val="0017036E"/>
    <w:rsid w:val="00170C84"/>
    <w:rsid w:val="00170EFB"/>
    <w:rsid w:val="00171A26"/>
    <w:rsid w:val="00171FF1"/>
    <w:rsid w:val="0017200F"/>
    <w:rsid w:val="00172D93"/>
    <w:rsid w:val="00174023"/>
    <w:rsid w:val="00175C3F"/>
    <w:rsid w:val="00176169"/>
    <w:rsid w:val="0017743E"/>
    <w:rsid w:val="00177B4E"/>
    <w:rsid w:val="0018036E"/>
    <w:rsid w:val="00180B8A"/>
    <w:rsid w:val="00183331"/>
    <w:rsid w:val="0018404B"/>
    <w:rsid w:val="0018412B"/>
    <w:rsid w:val="0018429B"/>
    <w:rsid w:val="001853D1"/>
    <w:rsid w:val="00185499"/>
    <w:rsid w:val="001857AD"/>
    <w:rsid w:val="001864FA"/>
    <w:rsid w:val="001867F7"/>
    <w:rsid w:val="00186938"/>
    <w:rsid w:val="001871A6"/>
    <w:rsid w:val="0018737B"/>
    <w:rsid w:val="00187BE5"/>
    <w:rsid w:val="00191BD8"/>
    <w:rsid w:val="0019207D"/>
    <w:rsid w:val="0019211B"/>
    <w:rsid w:val="001924C6"/>
    <w:rsid w:val="0019266A"/>
    <w:rsid w:val="00192A4D"/>
    <w:rsid w:val="00193013"/>
    <w:rsid w:val="00193243"/>
    <w:rsid w:val="001933E8"/>
    <w:rsid w:val="001935B2"/>
    <w:rsid w:val="00193AD2"/>
    <w:rsid w:val="00193C20"/>
    <w:rsid w:val="0019420A"/>
    <w:rsid w:val="001942EB"/>
    <w:rsid w:val="00194C01"/>
    <w:rsid w:val="001954D1"/>
    <w:rsid w:val="00195F01"/>
    <w:rsid w:val="00196C1D"/>
    <w:rsid w:val="00196CDA"/>
    <w:rsid w:val="001974CA"/>
    <w:rsid w:val="00197C7F"/>
    <w:rsid w:val="001A02EC"/>
    <w:rsid w:val="001A02F2"/>
    <w:rsid w:val="001A0AB1"/>
    <w:rsid w:val="001A2144"/>
    <w:rsid w:val="001A22C3"/>
    <w:rsid w:val="001A407D"/>
    <w:rsid w:val="001A44C0"/>
    <w:rsid w:val="001A4626"/>
    <w:rsid w:val="001A499E"/>
    <w:rsid w:val="001A4B57"/>
    <w:rsid w:val="001A4C5B"/>
    <w:rsid w:val="001A6F47"/>
    <w:rsid w:val="001A714F"/>
    <w:rsid w:val="001A7190"/>
    <w:rsid w:val="001B059C"/>
    <w:rsid w:val="001B1417"/>
    <w:rsid w:val="001B16CA"/>
    <w:rsid w:val="001B18E6"/>
    <w:rsid w:val="001B3059"/>
    <w:rsid w:val="001B358B"/>
    <w:rsid w:val="001B4119"/>
    <w:rsid w:val="001B4DD2"/>
    <w:rsid w:val="001B4E63"/>
    <w:rsid w:val="001B4E8C"/>
    <w:rsid w:val="001B5631"/>
    <w:rsid w:val="001B57A4"/>
    <w:rsid w:val="001B70CA"/>
    <w:rsid w:val="001B7B64"/>
    <w:rsid w:val="001C0312"/>
    <w:rsid w:val="001C0857"/>
    <w:rsid w:val="001C128A"/>
    <w:rsid w:val="001C1A0A"/>
    <w:rsid w:val="001C24ED"/>
    <w:rsid w:val="001C2B6C"/>
    <w:rsid w:val="001C2BC3"/>
    <w:rsid w:val="001C376C"/>
    <w:rsid w:val="001C3D37"/>
    <w:rsid w:val="001C3E83"/>
    <w:rsid w:val="001C4E26"/>
    <w:rsid w:val="001C5085"/>
    <w:rsid w:val="001C5708"/>
    <w:rsid w:val="001C6930"/>
    <w:rsid w:val="001C7602"/>
    <w:rsid w:val="001C7E62"/>
    <w:rsid w:val="001D0E69"/>
    <w:rsid w:val="001D190B"/>
    <w:rsid w:val="001D1F73"/>
    <w:rsid w:val="001D22A6"/>
    <w:rsid w:val="001D3493"/>
    <w:rsid w:val="001D34D7"/>
    <w:rsid w:val="001D3B6E"/>
    <w:rsid w:val="001D3E3B"/>
    <w:rsid w:val="001D50C3"/>
    <w:rsid w:val="001D52A7"/>
    <w:rsid w:val="001D5818"/>
    <w:rsid w:val="001D5E4E"/>
    <w:rsid w:val="001D63E4"/>
    <w:rsid w:val="001D6799"/>
    <w:rsid w:val="001D6C8D"/>
    <w:rsid w:val="001D7A34"/>
    <w:rsid w:val="001D7A58"/>
    <w:rsid w:val="001E00F1"/>
    <w:rsid w:val="001E0B85"/>
    <w:rsid w:val="001E0BEB"/>
    <w:rsid w:val="001E1DA8"/>
    <w:rsid w:val="001E1EBF"/>
    <w:rsid w:val="001E26B0"/>
    <w:rsid w:val="001E2DD7"/>
    <w:rsid w:val="001E361E"/>
    <w:rsid w:val="001E37B5"/>
    <w:rsid w:val="001E4FA6"/>
    <w:rsid w:val="001E580B"/>
    <w:rsid w:val="001E5956"/>
    <w:rsid w:val="001E6161"/>
    <w:rsid w:val="001E640C"/>
    <w:rsid w:val="001E693C"/>
    <w:rsid w:val="001E700F"/>
    <w:rsid w:val="001F0B7E"/>
    <w:rsid w:val="001F1F8B"/>
    <w:rsid w:val="001F2218"/>
    <w:rsid w:val="001F24FF"/>
    <w:rsid w:val="001F2C06"/>
    <w:rsid w:val="001F3000"/>
    <w:rsid w:val="001F37F6"/>
    <w:rsid w:val="001F3C27"/>
    <w:rsid w:val="001F4CE9"/>
    <w:rsid w:val="001F4F24"/>
    <w:rsid w:val="001F501B"/>
    <w:rsid w:val="001F63FE"/>
    <w:rsid w:val="001F6C2E"/>
    <w:rsid w:val="001F6D13"/>
    <w:rsid w:val="00200924"/>
    <w:rsid w:val="002009FD"/>
    <w:rsid w:val="00200EAE"/>
    <w:rsid w:val="00201673"/>
    <w:rsid w:val="00201EE7"/>
    <w:rsid w:val="002029E9"/>
    <w:rsid w:val="002040E1"/>
    <w:rsid w:val="00204151"/>
    <w:rsid w:val="00204415"/>
    <w:rsid w:val="002051A5"/>
    <w:rsid w:val="00205401"/>
    <w:rsid w:val="00205819"/>
    <w:rsid w:val="0020606D"/>
    <w:rsid w:val="002109FE"/>
    <w:rsid w:val="00210E38"/>
    <w:rsid w:val="00211174"/>
    <w:rsid w:val="00211973"/>
    <w:rsid w:val="00211A4D"/>
    <w:rsid w:val="002122F4"/>
    <w:rsid w:val="00212B31"/>
    <w:rsid w:val="00212B62"/>
    <w:rsid w:val="00212F8A"/>
    <w:rsid w:val="002133F7"/>
    <w:rsid w:val="002139C7"/>
    <w:rsid w:val="00213D37"/>
    <w:rsid w:val="00214772"/>
    <w:rsid w:val="00216186"/>
    <w:rsid w:val="00216210"/>
    <w:rsid w:val="00216BA5"/>
    <w:rsid w:val="0021732B"/>
    <w:rsid w:val="002175F7"/>
    <w:rsid w:val="00217AC0"/>
    <w:rsid w:val="00217AF3"/>
    <w:rsid w:val="002208BB"/>
    <w:rsid w:val="00220944"/>
    <w:rsid w:val="00220DF6"/>
    <w:rsid w:val="002210A1"/>
    <w:rsid w:val="002222AC"/>
    <w:rsid w:val="00225211"/>
    <w:rsid w:val="0022545B"/>
    <w:rsid w:val="002265B8"/>
    <w:rsid w:val="00226783"/>
    <w:rsid w:val="002267FF"/>
    <w:rsid w:val="00226F67"/>
    <w:rsid w:val="0022787F"/>
    <w:rsid w:val="0023019D"/>
    <w:rsid w:val="0023060D"/>
    <w:rsid w:val="00231AA9"/>
    <w:rsid w:val="00232736"/>
    <w:rsid w:val="002329E3"/>
    <w:rsid w:val="002340C3"/>
    <w:rsid w:val="002352F0"/>
    <w:rsid w:val="00235A49"/>
    <w:rsid w:val="00236A8E"/>
    <w:rsid w:val="00237CF7"/>
    <w:rsid w:val="00240B75"/>
    <w:rsid w:val="00241EEA"/>
    <w:rsid w:val="002431E7"/>
    <w:rsid w:val="002438CB"/>
    <w:rsid w:val="00243A91"/>
    <w:rsid w:val="0024450A"/>
    <w:rsid w:val="002459B8"/>
    <w:rsid w:val="00246DAD"/>
    <w:rsid w:val="0024736E"/>
    <w:rsid w:val="0025053A"/>
    <w:rsid w:val="0025148C"/>
    <w:rsid w:val="00251B6B"/>
    <w:rsid w:val="0025456E"/>
    <w:rsid w:val="00254942"/>
    <w:rsid w:val="00254A18"/>
    <w:rsid w:val="00254A5F"/>
    <w:rsid w:val="00255A2A"/>
    <w:rsid w:val="00256E5B"/>
    <w:rsid w:val="00257F8D"/>
    <w:rsid w:val="00260095"/>
    <w:rsid w:val="0026018B"/>
    <w:rsid w:val="00260256"/>
    <w:rsid w:val="002611AB"/>
    <w:rsid w:val="00262FE7"/>
    <w:rsid w:val="00263C50"/>
    <w:rsid w:val="00264118"/>
    <w:rsid w:val="00264BA2"/>
    <w:rsid w:val="00265B10"/>
    <w:rsid w:val="00265FD6"/>
    <w:rsid w:val="002662F7"/>
    <w:rsid w:val="0026687D"/>
    <w:rsid w:val="0026703B"/>
    <w:rsid w:val="00267877"/>
    <w:rsid w:val="00270A70"/>
    <w:rsid w:val="00270BCC"/>
    <w:rsid w:val="002711A9"/>
    <w:rsid w:val="002719C4"/>
    <w:rsid w:val="002719DA"/>
    <w:rsid w:val="00271ED0"/>
    <w:rsid w:val="00271F3C"/>
    <w:rsid w:val="0027338A"/>
    <w:rsid w:val="0027362C"/>
    <w:rsid w:val="00273DF8"/>
    <w:rsid w:val="002749FC"/>
    <w:rsid w:val="00275110"/>
    <w:rsid w:val="0027585E"/>
    <w:rsid w:val="0027597D"/>
    <w:rsid w:val="00275FE8"/>
    <w:rsid w:val="0027650E"/>
    <w:rsid w:val="00277828"/>
    <w:rsid w:val="00280205"/>
    <w:rsid w:val="002804CB"/>
    <w:rsid w:val="00280DEC"/>
    <w:rsid w:val="00280E1F"/>
    <w:rsid w:val="00281E95"/>
    <w:rsid w:val="00283179"/>
    <w:rsid w:val="0028362B"/>
    <w:rsid w:val="00285CB7"/>
    <w:rsid w:val="00285DED"/>
    <w:rsid w:val="00286E1D"/>
    <w:rsid w:val="00290E07"/>
    <w:rsid w:val="00291B59"/>
    <w:rsid w:val="00292861"/>
    <w:rsid w:val="00292E78"/>
    <w:rsid w:val="002939CF"/>
    <w:rsid w:val="00293B17"/>
    <w:rsid w:val="00293D52"/>
    <w:rsid w:val="00293E97"/>
    <w:rsid w:val="00294CB1"/>
    <w:rsid w:val="002950E9"/>
    <w:rsid w:val="00295271"/>
    <w:rsid w:val="002954D6"/>
    <w:rsid w:val="0029615E"/>
    <w:rsid w:val="00296672"/>
    <w:rsid w:val="00296A79"/>
    <w:rsid w:val="002A090F"/>
    <w:rsid w:val="002A0AE9"/>
    <w:rsid w:val="002A0DE7"/>
    <w:rsid w:val="002A1F61"/>
    <w:rsid w:val="002A274B"/>
    <w:rsid w:val="002A2DFB"/>
    <w:rsid w:val="002A31A8"/>
    <w:rsid w:val="002A3ABC"/>
    <w:rsid w:val="002A3BC6"/>
    <w:rsid w:val="002A4147"/>
    <w:rsid w:val="002A430E"/>
    <w:rsid w:val="002A6D43"/>
    <w:rsid w:val="002A6F4B"/>
    <w:rsid w:val="002A7633"/>
    <w:rsid w:val="002A7821"/>
    <w:rsid w:val="002B0A22"/>
    <w:rsid w:val="002B0EF7"/>
    <w:rsid w:val="002B1150"/>
    <w:rsid w:val="002B36E4"/>
    <w:rsid w:val="002B3A40"/>
    <w:rsid w:val="002B46D9"/>
    <w:rsid w:val="002B5062"/>
    <w:rsid w:val="002B517E"/>
    <w:rsid w:val="002B53FB"/>
    <w:rsid w:val="002B69DA"/>
    <w:rsid w:val="002B6CC4"/>
    <w:rsid w:val="002B731F"/>
    <w:rsid w:val="002B76F1"/>
    <w:rsid w:val="002C0337"/>
    <w:rsid w:val="002C03CA"/>
    <w:rsid w:val="002C0EF7"/>
    <w:rsid w:val="002C13B2"/>
    <w:rsid w:val="002C2F70"/>
    <w:rsid w:val="002C3303"/>
    <w:rsid w:val="002C331D"/>
    <w:rsid w:val="002C4ECA"/>
    <w:rsid w:val="002C50B5"/>
    <w:rsid w:val="002C52E7"/>
    <w:rsid w:val="002C5B58"/>
    <w:rsid w:val="002C657B"/>
    <w:rsid w:val="002C701D"/>
    <w:rsid w:val="002C7D8B"/>
    <w:rsid w:val="002D0429"/>
    <w:rsid w:val="002D0AE5"/>
    <w:rsid w:val="002D1D65"/>
    <w:rsid w:val="002D2C07"/>
    <w:rsid w:val="002D3422"/>
    <w:rsid w:val="002D3835"/>
    <w:rsid w:val="002D3E0C"/>
    <w:rsid w:val="002D44E4"/>
    <w:rsid w:val="002D4E5F"/>
    <w:rsid w:val="002D5C4B"/>
    <w:rsid w:val="002D7CDF"/>
    <w:rsid w:val="002E12E5"/>
    <w:rsid w:val="002E1474"/>
    <w:rsid w:val="002E1EF5"/>
    <w:rsid w:val="002E2F36"/>
    <w:rsid w:val="002E312A"/>
    <w:rsid w:val="002E352F"/>
    <w:rsid w:val="002E377C"/>
    <w:rsid w:val="002E3E17"/>
    <w:rsid w:val="002E3FF8"/>
    <w:rsid w:val="002E4CDA"/>
    <w:rsid w:val="002E4F46"/>
    <w:rsid w:val="002E5083"/>
    <w:rsid w:val="002E50BD"/>
    <w:rsid w:val="002E519D"/>
    <w:rsid w:val="002E5D5D"/>
    <w:rsid w:val="002E60AF"/>
    <w:rsid w:val="002E6586"/>
    <w:rsid w:val="002E6785"/>
    <w:rsid w:val="002E745B"/>
    <w:rsid w:val="002E7475"/>
    <w:rsid w:val="002E7D78"/>
    <w:rsid w:val="002F1037"/>
    <w:rsid w:val="002F1A46"/>
    <w:rsid w:val="002F260A"/>
    <w:rsid w:val="002F3486"/>
    <w:rsid w:val="002F3DA5"/>
    <w:rsid w:val="002F40DD"/>
    <w:rsid w:val="002F414A"/>
    <w:rsid w:val="002F4ED3"/>
    <w:rsid w:val="002F52FC"/>
    <w:rsid w:val="002F59C3"/>
    <w:rsid w:val="002F5CC9"/>
    <w:rsid w:val="002F6704"/>
    <w:rsid w:val="002F6842"/>
    <w:rsid w:val="002F6853"/>
    <w:rsid w:val="002F6D65"/>
    <w:rsid w:val="002F76D2"/>
    <w:rsid w:val="00300393"/>
    <w:rsid w:val="00300C29"/>
    <w:rsid w:val="00300E5B"/>
    <w:rsid w:val="0030124A"/>
    <w:rsid w:val="00301421"/>
    <w:rsid w:val="003019DC"/>
    <w:rsid w:val="00301D1B"/>
    <w:rsid w:val="00304C2C"/>
    <w:rsid w:val="003057D7"/>
    <w:rsid w:val="0030582B"/>
    <w:rsid w:val="003079A6"/>
    <w:rsid w:val="00310558"/>
    <w:rsid w:val="0031079E"/>
    <w:rsid w:val="003112A4"/>
    <w:rsid w:val="003125CD"/>
    <w:rsid w:val="003131C0"/>
    <w:rsid w:val="00314121"/>
    <w:rsid w:val="00316E16"/>
    <w:rsid w:val="0031740C"/>
    <w:rsid w:val="00317B1C"/>
    <w:rsid w:val="00320841"/>
    <w:rsid w:val="00320846"/>
    <w:rsid w:val="00320D9F"/>
    <w:rsid w:val="003216D7"/>
    <w:rsid w:val="00321BDC"/>
    <w:rsid w:val="00322D1F"/>
    <w:rsid w:val="00322EDF"/>
    <w:rsid w:val="00323671"/>
    <w:rsid w:val="003239D9"/>
    <w:rsid w:val="00324160"/>
    <w:rsid w:val="00324854"/>
    <w:rsid w:val="00324E77"/>
    <w:rsid w:val="00324EE7"/>
    <w:rsid w:val="003250C7"/>
    <w:rsid w:val="003251B9"/>
    <w:rsid w:val="00326A3E"/>
    <w:rsid w:val="003279D2"/>
    <w:rsid w:val="00330F2A"/>
    <w:rsid w:val="00330FEC"/>
    <w:rsid w:val="00331558"/>
    <w:rsid w:val="003319DF"/>
    <w:rsid w:val="00331A21"/>
    <w:rsid w:val="00332669"/>
    <w:rsid w:val="003336A7"/>
    <w:rsid w:val="0033441D"/>
    <w:rsid w:val="00334554"/>
    <w:rsid w:val="0033472C"/>
    <w:rsid w:val="00334B37"/>
    <w:rsid w:val="00334EFD"/>
    <w:rsid w:val="00337603"/>
    <w:rsid w:val="003432E5"/>
    <w:rsid w:val="00344068"/>
    <w:rsid w:val="003443DB"/>
    <w:rsid w:val="00344D9C"/>
    <w:rsid w:val="00345172"/>
    <w:rsid w:val="00346BFA"/>
    <w:rsid w:val="00347415"/>
    <w:rsid w:val="003479AF"/>
    <w:rsid w:val="00347E89"/>
    <w:rsid w:val="00350472"/>
    <w:rsid w:val="0035070B"/>
    <w:rsid w:val="00350867"/>
    <w:rsid w:val="00351268"/>
    <w:rsid w:val="003517A4"/>
    <w:rsid w:val="00352A92"/>
    <w:rsid w:val="00352C77"/>
    <w:rsid w:val="00353E2D"/>
    <w:rsid w:val="00353F0E"/>
    <w:rsid w:val="0035444D"/>
    <w:rsid w:val="003558D1"/>
    <w:rsid w:val="00355904"/>
    <w:rsid w:val="00355A95"/>
    <w:rsid w:val="00355B87"/>
    <w:rsid w:val="003563EA"/>
    <w:rsid w:val="00357738"/>
    <w:rsid w:val="00357C5D"/>
    <w:rsid w:val="00357DA3"/>
    <w:rsid w:val="00360D65"/>
    <w:rsid w:val="00361C6B"/>
    <w:rsid w:val="003624CB"/>
    <w:rsid w:val="00363155"/>
    <w:rsid w:val="003632A7"/>
    <w:rsid w:val="00363EA7"/>
    <w:rsid w:val="003645FE"/>
    <w:rsid w:val="00364763"/>
    <w:rsid w:val="00364791"/>
    <w:rsid w:val="00365B68"/>
    <w:rsid w:val="00367702"/>
    <w:rsid w:val="00367D28"/>
    <w:rsid w:val="00367E32"/>
    <w:rsid w:val="00370847"/>
    <w:rsid w:val="00371724"/>
    <w:rsid w:val="00371F61"/>
    <w:rsid w:val="003736C1"/>
    <w:rsid w:val="00375787"/>
    <w:rsid w:val="0037624C"/>
    <w:rsid w:val="00376B9C"/>
    <w:rsid w:val="00377430"/>
    <w:rsid w:val="00380067"/>
    <w:rsid w:val="003801B5"/>
    <w:rsid w:val="0038056D"/>
    <w:rsid w:val="00381825"/>
    <w:rsid w:val="0038199D"/>
    <w:rsid w:val="00381AAD"/>
    <w:rsid w:val="00382061"/>
    <w:rsid w:val="00382BED"/>
    <w:rsid w:val="00383ADD"/>
    <w:rsid w:val="00384B5E"/>
    <w:rsid w:val="00386CD8"/>
    <w:rsid w:val="0039113E"/>
    <w:rsid w:val="00391970"/>
    <w:rsid w:val="00391DE0"/>
    <w:rsid w:val="00392DD7"/>
    <w:rsid w:val="0039328A"/>
    <w:rsid w:val="00393581"/>
    <w:rsid w:val="00393A73"/>
    <w:rsid w:val="00393BE5"/>
    <w:rsid w:val="003944B2"/>
    <w:rsid w:val="00395567"/>
    <w:rsid w:val="0039570A"/>
    <w:rsid w:val="00395AD3"/>
    <w:rsid w:val="00396D85"/>
    <w:rsid w:val="00397C0C"/>
    <w:rsid w:val="00397ED4"/>
    <w:rsid w:val="003A0B47"/>
    <w:rsid w:val="003A146D"/>
    <w:rsid w:val="003A1E25"/>
    <w:rsid w:val="003A1F8A"/>
    <w:rsid w:val="003A2301"/>
    <w:rsid w:val="003A310E"/>
    <w:rsid w:val="003A359B"/>
    <w:rsid w:val="003A3A04"/>
    <w:rsid w:val="003A3F45"/>
    <w:rsid w:val="003A3FE4"/>
    <w:rsid w:val="003A5477"/>
    <w:rsid w:val="003A5C69"/>
    <w:rsid w:val="003A68F5"/>
    <w:rsid w:val="003A7DC2"/>
    <w:rsid w:val="003B0B0F"/>
    <w:rsid w:val="003B0FAD"/>
    <w:rsid w:val="003B255A"/>
    <w:rsid w:val="003B295F"/>
    <w:rsid w:val="003B2C79"/>
    <w:rsid w:val="003B342A"/>
    <w:rsid w:val="003B3936"/>
    <w:rsid w:val="003B46AD"/>
    <w:rsid w:val="003B471B"/>
    <w:rsid w:val="003B4D72"/>
    <w:rsid w:val="003B61F2"/>
    <w:rsid w:val="003B7654"/>
    <w:rsid w:val="003B7815"/>
    <w:rsid w:val="003B7911"/>
    <w:rsid w:val="003C02CD"/>
    <w:rsid w:val="003C091E"/>
    <w:rsid w:val="003C0FD7"/>
    <w:rsid w:val="003C139D"/>
    <w:rsid w:val="003C1792"/>
    <w:rsid w:val="003C2540"/>
    <w:rsid w:val="003C3889"/>
    <w:rsid w:val="003C3B3A"/>
    <w:rsid w:val="003C4B3D"/>
    <w:rsid w:val="003C583A"/>
    <w:rsid w:val="003C583E"/>
    <w:rsid w:val="003C58CC"/>
    <w:rsid w:val="003C5A79"/>
    <w:rsid w:val="003C5E0B"/>
    <w:rsid w:val="003C6E6D"/>
    <w:rsid w:val="003C6E80"/>
    <w:rsid w:val="003C70EF"/>
    <w:rsid w:val="003D00C6"/>
    <w:rsid w:val="003D4075"/>
    <w:rsid w:val="003D442E"/>
    <w:rsid w:val="003D50AC"/>
    <w:rsid w:val="003D5A8A"/>
    <w:rsid w:val="003D5E99"/>
    <w:rsid w:val="003D62A2"/>
    <w:rsid w:val="003D777F"/>
    <w:rsid w:val="003D7C07"/>
    <w:rsid w:val="003E050C"/>
    <w:rsid w:val="003E0E2F"/>
    <w:rsid w:val="003E121D"/>
    <w:rsid w:val="003E1485"/>
    <w:rsid w:val="003E1772"/>
    <w:rsid w:val="003E192B"/>
    <w:rsid w:val="003E249C"/>
    <w:rsid w:val="003E2986"/>
    <w:rsid w:val="003E29F5"/>
    <w:rsid w:val="003E2BEC"/>
    <w:rsid w:val="003E36BF"/>
    <w:rsid w:val="003E3C3B"/>
    <w:rsid w:val="003E3ECA"/>
    <w:rsid w:val="003E4ACC"/>
    <w:rsid w:val="003E4E5A"/>
    <w:rsid w:val="003E54EC"/>
    <w:rsid w:val="003E6046"/>
    <w:rsid w:val="003E653B"/>
    <w:rsid w:val="003E679D"/>
    <w:rsid w:val="003E683D"/>
    <w:rsid w:val="003E696F"/>
    <w:rsid w:val="003E69D4"/>
    <w:rsid w:val="003E76B2"/>
    <w:rsid w:val="003F060B"/>
    <w:rsid w:val="003F09E6"/>
    <w:rsid w:val="003F0B74"/>
    <w:rsid w:val="003F1B54"/>
    <w:rsid w:val="003F1DE6"/>
    <w:rsid w:val="003F1EF6"/>
    <w:rsid w:val="003F2633"/>
    <w:rsid w:val="003F3083"/>
    <w:rsid w:val="003F3227"/>
    <w:rsid w:val="003F33EA"/>
    <w:rsid w:val="003F36BE"/>
    <w:rsid w:val="003F420D"/>
    <w:rsid w:val="003F66EE"/>
    <w:rsid w:val="003F6A8E"/>
    <w:rsid w:val="003F6BE5"/>
    <w:rsid w:val="003F6CB4"/>
    <w:rsid w:val="003F7BB0"/>
    <w:rsid w:val="00400848"/>
    <w:rsid w:val="00400DB6"/>
    <w:rsid w:val="00400E1E"/>
    <w:rsid w:val="00401CAE"/>
    <w:rsid w:val="00403DEC"/>
    <w:rsid w:val="00404758"/>
    <w:rsid w:val="00404E84"/>
    <w:rsid w:val="00404F7D"/>
    <w:rsid w:val="004059A3"/>
    <w:rsid w:val="004072AA"/>
    <w:rsid w:val="00410206"/>
    <w:rsid w:val="004105FC"/>
    <w:rsid w:val="004107A3"/>
    <w:rsid w:val="00412248"/>
    <w:rsid w:val="00412273"/>
    <w:rsid w:val="0041328F"/>
    <w:rsid w:val="00413ADB"/>
    <w:rsid w:val="00414A96"/>
    <w:rsid w:val="00414ABE"/>
    <w:rsid w:val="00414FD3"/>
    <w:rsid w:val="004153DD"/>
    <w:rsid w:val="004157D3"/>
    <w:rsid w:val="00415B9A"/>
    <w:rsid w:val="00415BA2"/>
    <w:rsid w:val="00415E49"/>
    <w:rsid w:val="00415FE1"/>
    <w:rsid w:val="00416D3A"/>
    <w:rsid w:val="00420A27"/>
    <w:rsid w:val="004210CA"/>
    <w:rsid w:val="004211E9"/>
    <w:rsid w:val="00421454"/>
    <w:rsid w:val="0042182B"/>
    <w:rsid w:val="00421CC7"/>
    <w:rsid w:val="00422513"/>
    <w:rsid w:val="004228A4"/>
    <w:rsid w:val="004232AB"/>
    <w:rsid w:val="0042360C"/>
    <w:rsid w:val="00423CEC"/>
    <w:rsid w:val="0042429C"/>
    <w:rsid w:val="00424C60"/>
    <w:rsid w:val="00424FAB"/>
    <w:rsid w:val="00425049"/>
    <w:rsid w:val="00425085"/>
    <w:rsid w:val="0042526A"/>
    <w:rsid w:val="00425A23"/>
    <w:rsid w:val="004262FC"/>
    <w:rsid w:val="004266C5"/>
    <w:rsid w:val="00426A73"/>
    <w:rsid w:val="004279FA"/>
    <w:rsid w:val="004308E5"/>
    <w:rsid w:val="00430F84"/>
    <w:rsid w:val="00431A6D"/>
    <w:rsid w:val="00432445"/>
    <w:rsid w:val="00432911"/>
    <w:rsid w:val="004337DA"/>
    <w:rsid w:val="00433832"/>
    <w:rsid w:val="00433BC1"/>
    <w:rsid w:val="0043455B"/>
    <w:rsid w:val="004347BF"/>
    <w:rsid w:val="00434873"/>
    <w:rsid w:val="004351FA"/>
    <w:rsid w:val="00436655"/>
    <w:rsid w:val="004378A8"/>
    <w:rsid w:val="00440586"/>
    <w:rsid w:val="00440DB0"/>
    <w:rsid w:val="0044143A"/>
    <w:rsid w:val="00441456"/>
    <w:rsid w:val="0044169E"/>
    <w:rsid w:val="004417A5"/>
    <w:rsid w:val="004433A2"/>
    <w:rsid w:val="0044368C"/>
    <w:rsid w:val="0044398C"/>
    <w:rsid w:val="00444E0A"/>
    <w:rsid w:val="004461E1"/>
    <w:rsid w:val="00450281"/>
    <w:rsid w:val="004511FA"/>
    <w:rsid w:val="004528BC"/>
    <w:rsid w:val="004541E2"/>
    <w:rsid w:val="0045458B"/>
    <w:rsid w:val="004548EC"/>
    <w:rsid w:val="0045682B"/>
    <w:rsid w:val="00456ABF"/>
    <w:rsid w:val="00456C25"/>
    <w:rsid w:val="00456F4C"/>
    <w:rsid w:val="0045786F"/>
    <w:rsid w:val="00457EE6"/>
    <w:rsid w:val="0046015E"/>
    <w:rsid w:val="004602F6"/>
    <w:rsid w:val="004609A4"/>
    <w:rsid w:val="00461279"/>
    <w:rsid w:val="00461D6A"/>
    <w:rsid w:val="00462844"/>
    <w:rsid w:val="00464393"/>
    <w:rsid w:val="004646C6"/>
    <w:rsid w:val="00464C6D"/>
    <w:rsid w:val="00465289"/>
    <w:rsid w:val="00466761"/>
    <w:rsid w:val="004678FA"/>
    <w:rsid w:val="004703FD"/>
    <w:rsid w:val="0047046C"/>
    <w:rsid w:val="00470B58"/>
    <w:rsid w:val="004718F6"/>
    <w:rsid w:val="004719C6"/>
    <w:rsid w:val="00471A4D"/>
    <w:rsid w:val="0047223F"/>
    <w:rsid w:val="00472A50"/>
    <w:rsid w:val="00472B16"/>
    <w:rsid w:val="00473269"/>
    <w:rsid w:val="00473F6F"/>
    <w:rsid w:val="00474E56"/>
    <w:rsid w:val="00475D38"/>
    <w:rsid w:val="0047620A"/>
    <w:rsid w:val="004766E6"/>
    <w:rsid w:val="00477424"/>
    <w:rsid w:val="00477E0B"/>
    <w:rsid w:val="00480522"/>
    <w:rsid w:val="00480A75"/>
    <w:rsid w:val="00481C07"/>
    <w:rsid w:val="004820DA"/>
    <w:rsid w:val="004823CB"/>
    <w:rsid w:val="00482F49"/>
    <w:rsid w:val="00483075"/>
    <w:rsid w:val="00483FFE"/>
    <w:rsid w:val="004840BB"/>
    <w:rsid w:val="004845AC"/>
    <w:rsid w:val="004847EE"/>
    <w:rsid w:val="00485837"/>
    <w:rsid w:val="004865B1"/>
    <w:rsid w:val="00486B23"/>
    <w:rsid w:val="00487697"/>
    <w:rsid w:val="004903B7"/>
    <w:rsid w:val="00490ADD"/>
    <w:rsid w:val="004911C6"/>
    <w:rsid w:val="00494E85"/>
    <w:rsid w:val="00496B96"/>
    <w:rsid w:val="004A0F25"/>
    <w:rsid w:val="004A1024"/>
    <w:rsid w:val="004A1424"/>
    <w:rsid w:val="004A237E"/>
    <w:rsid w:val="004A245F"/>
    <w:rsid w:val="004A24A8"/>
    <w:rsid w:val="004A2A1A"/>
    <w:rsid w:val="004A4229"/>
    <w:rsid w:val="004A4AFE"/>
    <w:rsid w:val="004A4FB9"/>
    <w:rsid w:val="004A5237"/>
    <w:rsid w:val="004A53F4"/>
    <w:rsid w:val="004A56E8"/>
    <w:rsid w:val="004A5F6D"/>
    <w:rsid w:val="004A63F0"/>
    <w:rsid w:val="004A74D5"/>
    <w:rsid w:val="004A7642"/>
    <w:rsid w:val="004B1661"/>
    <w:rsid w:val="004B192C"/>
    <w:rsid w:val="004B3AFC"/>
    <w:rsid w:val="004B3D6D"/>
    <w:rsid w:val="004B41A2"/>
    <w:rsid w:val="004B5648"/>
    <w:rsid w:val="004B59A6"/>
    <w:rsid w:val="004B5DC4"/>
    <w:rsid w:val="004B6D00"/>
    <w:rsid w:val="004B7117"/>
    <w:rsid w:val="004B7906"/>
    <w:rsid w:val="004C01BF"/>
    <w:rsid w:val="004C09CA"/>
    <w:rsid w:val="004C1315"/>
    <w:rsid w:val="004C1FE7"/>
    <w:rsid w:val="004C3904"/>
    <w:rsid w:val="004C3C95"/>
    <w:rsid w:val="004C416A"/>
    <w:rsid w:val="004C4994"/>
    <w:rsid w:val="004C4ADE"/>
    <w:rsid w:val="004C63A0"/>
    <w:rsid w:val="004C682F"/>
    <w:rsid w:val="004C6A27"/>
    <w:rsid w:val="004C7521"/>
    <w:rsid w:val="004C7705"/>
    <w:rsid w:val="004C79A0"/>
    <w:rsid w:val="004C7BDE"/>
    <w:rsid w:val="004D256C"/>
    <w:rsid w:val="004D3BAD"/>
    <w:rsid w:val="004D3D7C"/>
    <w:rsid w:val="004D5375"/>
    <w:rsid w:val="004D545D"/>
    <w:rsid w:val="004D55D3"/>
    <w:rsid w:val="004D5D67"/>
    <w:rsid w:val="004D66DD"/>
    <w:rsid w:val="004D705F"/>
    <w:rsid w:val="004E28E1"/>
    <w:rsid w:val="004E41B9"/>
    <w:rsid w:val="004E4B2E"/>
    <w:rsid w:val="004E4D19"/>
    <w:rsid w:val="004E54C7"/>
    <w:rsid w:val="004E581E"/>
    <w:rsid w:val="004E5B15"/>
    <w:rsid w:val="004E6D6A"/>
    <w:rsid w:val="004F00A5"/>
    <w:rsid w:val="004F0E17"/>
    <w:rsid w:val="004F11E0"/>
    <w:rsid w:val="004F137A"/>
    <w:rsid w:val="004F18C1"/>
    <w:rsid w:val="004F3E26"/>
    <w:rsid w:val="004F48AB"/>
    <w:rsid w:val="004F4AD9"/>
    <w:rsid w:val="004F622B"/>
    <w:rsid w:val="004F62B6"/>
    <w:rsid w:val="004F635E"/>
    <w:rsid w:val="004F63A9"/>
    <w:rsid w:val="004F698D"/>
    <w:rsid w:val="004F7750"/>
    <w:rsid w:val="00500BF4"/>
    <w:rsid w:val="00500C85"/>
    <w:rsid w:val="00500D30"/>
    <w:rsid w:val="005010C8"/>
    <w:rsid w:val="00501E22"/>
    <w:rsid w:val="00502AFC"/>
    <w:rsid w:val="005032F5"/>
    <w:rsid w:val="00503C32"/>
    <w:rsid w:val="0050451C"/>
    <w:rsid w:val="0050464D"/>
    <w:rsid w:val="00505ECB"/>
    <w:rsid w:val="00506138"/>
    <w:rsid w:val="0050647A"/>
    <w:rsid w:val="005067BE"/>
    <w:rsid w:val="005067FC"/>
    <w:rsid w:val="00510DDC"/>
    <w:rsid w:val="0051132A"/>
    <w:rsid w:val="00511EA3"/>
    <w:rsid w:val="005124A5"/>
    <w:rsid w:val="005125EF"/>
    <w:rsid w:val="005127B3"/>
    <w:rsid w:val="00514C18"/>
    <w:rsid w:val="00514DFC"/>
    <w:rsid w:val="005150ED"/>
    <w:rsid w:val="005154DF"/>
    <w:rsid w:val="005156DD"/>
    <w:rsid w:val="005157BA"/>
    <w:rsid w:val="00515A9B"/>
    <w:rsid w:val="005164A3"/>
    <w:rsid w:val="00516D4A"/>
    <w:rsid w:val="00517971"/>
    <w:rsid w:val="00520F72"/>
    <w:rsid w:val="00521069"/>
    <w:rsid w:val="00522580"/>
    <w:rsid w:val="00522747"/>
    <w:rsid w:val="005228E8"/>
    <w:rsid w:val="00522A06"/>
    <w:rsid w:val="00522F44"/>
    <w:rsid w:val="00523A71"/>
    <w:rsid w:val="00523CBD"/>
    <w:rsid w:val="00523FD1"/>
    <w:rsid w:val="005240F3"/>
    <w:rsid w:val="00524457"/>
    <w:rsid w:val="00525D1A"/>
    <w:rsid w:val="005265DF"/>
    <w:rsid w:val="005268F7"/>
    <w:rsid w:val="00526966"/>
    <w:rsid w:val="0052799F"/>
    <w:rsid w:val="0053020D"/>
    <w:rsid w:val="005305D7"/>
    <w:rsid w:val="00530B94"/>
    <w:rsid w:val="00530CDB"/>
    <w:rsid w:val="005317BA"/>
    <w:rsid w:val="00531DA3"/>
    <w:rsid w:val="00531DE7"/>
    <w:rsid w:val="00532195"/>
    <w:rsid w:val="00533345"/>
    <w:rsid w:val="0053337B"/>
    <w:rsid w:val="0053581B"/>
    <w:rsid w:val="00535FFE"/>
    <w:rsid w:val="00536B95"/>
    <w:rsid w:val="00537699"/>
    <w:rsid w:val="0053790B"/>
    <w:rsid w:val="00540721"/>
    <w:rsid w:val="00541B32"/>
    <w:rsid w:val="00542E3E"/>
    <w:rsid w:val="00543502"/>
    <w:rsid w:val="005435B8"/>
    <w:rsid w:val="005442CE"/>
    <w:rsid w:val="00545429"/>
    <w:rsid w:val="005468A9"/>
    <w:rsid w:val="00546E9C"/>
    <w:rsid w:val="00546FD9"/>
    <w:rsid w:val="00547A31"/>
    <w:rsid w:val="00550659"/>
    <w:rsid w:val="00551424"/>
    <w:rsid w:val="0055197F"/>
    <w:rsid w:val="00552BC8"/>
    <w:rsid w:val="0055375A"/>
    <w:rsid w:val="00553C0A"/>
    <w:rsid w:val="00554209"/>
    <w:rsid w:val="00554BFF"/>
    <w:rsid w:val="00555038"/>
    <w:rsid w:val="00555BE4"/>
    <w:rsid w:val="0055680D"/>
    <w:rsid w:val="00556826"/>
    <w:rsid w:val="00557CCE"/>
    <w:rsid w:val="00560ABF"/>
    <w:rsid w:val="00560E9A"/>
    <w:rsid w:val="00560EBA"/>
    <w:rsid w:val="005625E6"/>
    <w:rsid w:val="005627F1"/>
    <w:rsid w:val="00562DA9"/>
    <w:rsid w:val="00563545"/>
    <w:rsid w:val="0056408E"/>
    <w:rsid w:val="0056442D"/>
    <w:rsid w:val="00564DC8"/>
    <w:rsid w:val="00564DE8"/>
    <w:rsid w:val="0056523F"/>
    <w:rsid w:val="00565267"/>
    <w:rsid w:val="0056528F"/>
    <w:rsid w:val="00565EE4"/>
    <w:rsid w:val="00566C4E"/>
    <w:rsid w:val="00567850"/>
    <w:rsid w:val="00567E4B"/>
    <w:rsid w:val="0057033E"/>
    <w:rsid w:val="00570849"/>
    <w:rsid w:val="00570C0E"/>
    <w:rsid w:val="00570F00"/>
    <w:rsid w:val="00572C24"/>
    <w:rsid w:val="005735A8"/>
    <w:rsid w:val="00573BC7"/>
    <w:rsid w:val="00574D58"/>
    <w:rsid w:val="005756A7"/>
    <w:rsid w:val="005757ED"/>
    <w:rsid w:val="00576075"/>
    <w:rsid w:val="00576490"/>
    <w:rsid w:val="00576A47"/>
    <w:rsid w:val="00576C39"/>
    <w:rsid w:val="00576D67"/>
    <w:rsid w:val="00576D6C"/>
    <w:rsid w:val="00580A70"/>
    <w:rsid w:val="005810CF"/>
    <w:rsid w:val="00581D34"/>
    <w:rsid w:val="00581FA7"/>
    <w:rsid w:val="00582090"/>
    <w:rsid w:val="005825C7"/>
    <w:rsid w:val="00582FD8"/>
    <w:rsid w:val="0058373D"/>
    <w:rsid w:val="00583ADD"/>
    <w:rsid w:val="00583BB9"/>
    <w:rsid w:val="00583C78"/>
    <w:rsid w:val="00584802"/>
    <w:rsid w:val="005849DD"/>
    <w:rsid w:val="00584B8C"/>
    <w:rsid w:val="00585809"/>
    <w:rsid w:val="00585B89"/>
    <w:rsid w:val="00585BDB"/>
    <w:rsid w:val="00585CFC"/>
    <w:rsid w:val="00586C3F"/>
    <w:rsid w:val="00590501"/>
    <w:rsid w:val="00590B0E"/>
    <w:rsid w:val="00591800"/>
    <w:rsid w:val="00591A42"/>
    <w:rsid w:val="00595424"/>
    <w:rsid w:val="00595A00"/>
    <w:rsid w:val="00595C20"/>
    <w:rsid w:val="005969D0"/>
    <w:rsid w:val="00596F38"/>
    <w:rsid w:val="00596F8E"/>
    <w:rsid w:val="0059714A"/>
    <w:rsid w:val="00597966"/>
    <w:rsid w:val="005A05D7"/>
    <w:rsid w:val="005A0716"/>
    <w:rsid w:val="005A09CA"/>
    <w:rsid w:val="005A128F"/>
    <w:rsid w:val="005A1400"/>
    <w:rsid w:val="005A14AF"/>
    <w:rsid w:val="005A2393"/>
    <w:rsid w:val="005A25C6"/>
    <w:rsid w:val="005A2E8A"/>
    <w:rsid w:val="005A318F"/>
    <w:rsid w:val="005A43C6"/>
    <w:rsid w:val="005A4566"/>
    <w:rsid w:val="005A5606"/>
    <w:rsid w:val="005A6A88"/>
    <w:rsid w:val="005A6C7A"/>
    <w:rsid w:val="005A7630"/>
    <w:rsid w:val="005A7A1E"/>
    <w:rsid w:val="005A7A8F"/>
    <w:rsid w:val="005A7D63"/>
    <w:rsid w:val="005B02F4"/>
    <w:rsid w:val="005B04DC"/>
    <w:rsid w:val="005B11E6"/>
    <w:rsid w:val="005B1350"/>
    <w:rsid w:val="005B20A6"/>
    <w:rsid w:val="005B20B2"/>
    <w:rsid w:val="005B2287"/>
    <w:rsid w:val="005B252F"/>
    <w:rsid w:val="005B3263"/>
    <w:rsid w:val="005B4076"/>
    <w:rsid w:val="005B478F"/>
    <w:rsid w:val="005B5482"/>
    <w:rsid w:val="005B5D25"/>
    <w:rsid w:val="005B5F96"/>
    <w:rsid w:val="005B6532"/>
    <w:rsid w:val="005B750B"/>
    <w:rsid w:val="005B78D4"/>
    <w:rsid w:val="005C001C"/>
    <w:rsid w:val="005C17D7"/>
    <w:rsid w:val="005C1AAD"/>
    <w:rsid w:val="005C1B4C"/>
    <w:rsid w:val="005C3117"/>
    <w:rsid w:val="005C31FB"/>
    <w:rsid w:val="005C331C"/>
    <w:rsid w:val="005C3C8D"/>
    <w:rsid w:val="005C3E4D"/>
    <w:rsid w:val="005C4320"/>
    <w:rsid w:val="005C6799"/>
    <w:rsid w:val="005C6A7B"/>
    <w:rsid w:val="005C7030"/>
    <w:rsid w:val="005C77F8"/>
    <w:rsid w:val="005C786F"/>
    <w:rsid w:val="005C7B3F"/>
    <w:rsid w:val="005D0F5E"/>
    <w:rsid w:val="005D184F"/>
    <w:rsid w:val="005D2341"/>
    <w:rsid w:val="005D2B91"/>
    <w:rsid w:val="005D2BD9"/>
    <w:rsid w:val="005D3BEB"/>
    <w:rsid w:val="005D52BF"/>
    <w:rsid w:val="005D60C8"/>
    <w:rsid w:val="005D680B"/>
    <w:rsid w:val="005D6ADF"/>
    <w:rsid w:val="005D6E35"/>
    <w:rsid w:val="005D717C"/>
    <w:rsid w:val="005E0122"/>
    <w:rsid w:val="005E0C85"/>
    <w:rsid w:val="005E1873"/>
    <w:rsid w:val="005E1F37"/>
    <w:rsid w:val="005E2B00"/>
    <w:rsid w:val="005E2F07"/>
    <w:rsid w:val="005E3160"/>
    <w:rsid w:val="005E32CE"/>
    <w:rsid w:val="005E4887"/>
    <w:rsid w:val="005E4BE5"/>
    <w:rsid w:val="005E5513"/>
    <w:rsid w:val="005E6058"/>
    <w:rsid w:val="005E60DB"/>
    <w:rsid w:val="005E6254"/>
    <w:rsid w:val="005E6510"/>
    <w:rsid w:val="005E6550"/>
    <w:rsid w:val="005E6DC1"/>
    <w:rsid w:val="005E75E7"/>
    <w:rsid w:val="005E7606"/>
    <w:rsid w:val="005F107B"/>
    <w:rsid w:val="005F1D98"/>
    <w:rsid w:val="005F24DF"/>
    <w:rsid w:val="005F258B"/>
    <w:rsid w:val="005F28C5"/>
    <w:rsid w:val="005F43EE"/>
    <w:rsid w:val="005F4AAA"/>
    <w:rsid w:val="005F5B70"/>
    <w:rsid w:val="005F5F4F"/>
    <w:rsid w:val="005F63FF"/>
    <w:rsid w:val="005F694A"/>
    <w:rsid w:val="005F6AB1"/>
    <w:rsid w:val="005F7A7A"/>
    <w:rsid w:val="005F7FBE"/>
    <w:rsid w:val="00600058"/>
    <w:rsid w:val="0060122A"/>
    <w:rsid w:val="0060153B"/>
    <w:rsid w:val="006027A4"/>
    <w:rsid w:val="00603488"/>
    <w:rsid w:val="006039C8"/>
    <w:rsid w:val="00603ECD"/>
    <w:rsid w:val="006047BE"/>
    <w:rsid w:val="00604C6D"/>
    <w:rsid w:val="00605D0C"/>
    <w:rsid w:val="00606A5E"/>
    <w:rsid w:val="0060765D"/>
    <w:rsid w:val="00607C00"/>
    <w:rsid w:val="00610062"/>
    <w:rsid w:val="00610351"/>
    <w:rsid w:val="006104E7"/>
    <w:rsid w:val="006111CE"/>
    <w:rsid w:val="00611753"/>
    <w:rsid w:val="00612119"/>
    <w:rsid w:val="006127B1"/>
    <w:rsid w:val="006129A8"/>
    <w:rsid w:val="00612DB4"/>
    <w:rsid w:val="00613B51"/>
    <w:rsid w:val="0061622E"/>
    <w:rsid w:val="00616DE7"/>
    <w:rsid w:val="00616F54"/>
    <w:rsid w:val="00617B83"/>
    <w:rsid w:val="00617C45"/>
    <w:rsid w:val="00617C97"/>
    <w:rsid w:val="00620BD8"/>
    <w:rsid w:val="00621799"/>
    <w:rsid w:val="00622ED7"/>
    <w:rsid w:val="0062300C"/>
    <w:rsid w:val="0062367B"/>
    <w:rsid w:val="00623B02"/>
    <w:rsid w:val="00623EFD"/>
    <w:rsid w:val="00625E43"/>
    <w:rsid w:val="006262A6"/>
    <w:rsid w:val="00626D8D"/>
    <w:rsid w:val="006279BD"/>
    <w:rsid w:val="00627D69"/>
    <w:rsid w:val="00631061"/>
    <w:rsid w:val="0063164C"/>
    <w:rsid w:val="00632202"/>
    <w:rsid w:val="00632AB8"/>
    <w:rsid w:val="00632C4E"/>
    <w:rsid w:val="00635A50"/>
    <w:rsid w:val="00635F74"/>
    <w:rsid w:val="00636916"/>
    <w:rsid w:val="00637EE0"/>
    <w:rsid w:val="00640474"/>
    <w:rsid w:val="00640675"/>
    <w:rsid w:val="00640F48"/>
    <w:rsid w:val="00641B1E"/>
    <w:rsid w:val="00642524"/>
    <w:rsid w:val="0064387D"/>
    <w:rsid w:val="00643E91"/>
    <w:rsid w:val="0064496C"/>
    <w:rsid w:val="006451DF"/>
    <w:rsid w:val="006455EB"/>
    <w:rsid w:val="006457DA"/>
    <w:rsid w:val="00645FEA"/>
    <w:rsid w:val="006460B2"/>
    <w:rsid w:val="006468D2"/>
    <w:rsid w:val="00646FA5"/>
    <w:rsid w:val="00650283"/>
    <w:rsid w:val="0065134E"/>
    <w:rsid w:val="00651B7B"/>
    <w:rsid w:val="006526B9"/>
    <w:rsid w:val="00652C3C"/>
    <w:rsid w:val="00653414"/>
    <w:rsid w:val="006535AE"/>
    <w:rsid w:val="006547F2"/>
    <w:rsid w:val="00655251"/>
    <w:rsid w:val="00655E3F"/>
    <w:rsid w:val="00655E6F"/>
    <w:rsid w:val="00656337"/>
    <w:rsid w:val="00656981"/>
    <w:rsid w:val="0066111C"/>
    <w:rsid w:val="006611C9"/>
    <w:rsid w:val="00661AB9"/>
    <w:rsid w:val="00662374"/>
    <w:rsid w:val="00663149"/>
    <w:rsid w:val="00664D3E"/>
    <w:rsid w:val="00664D7B"/>
    <w:rsid w:val="00664E89"/>
    <w:rsid w:val="00665A79"/>
    <w:rsid w:val="00665C0B"/>
    <w:rsid w:val="00666611"/>
    <w:rsid w:val="00666888"/>
    <w:rsid w:val="006669CF"/>
    <w:rsid w:val="00666B43"/>
    <w:rsid w:val="00667DC9"/>
    <w:rsid w:val="006704E7"/>
    <w:rsid w:val="00670D35"/>
    <w:rsid w:val="00671AD5"/>
    <w:rsid w:val="0067234F"/>
    <w:rsid w:val="0067265E"/>
    <w:rsid w:val="00672F4C"/>
    <w:rsid w:val="0067475D"/>
    <w:rsid w:val="00675253"/>
    <w:rsid w:val="00675B17"/>
    <w:rsid w:val="00676BB7"/>
    <w:rsid w:val="00676C09"/>
    <w:rsid w:val="00676F2C"/>
    <w:rsid w:val="00677EAE"/>
    <w:rsid w:val="00680492"/>
    <w:rsid w:val="00680626"/>
    <w:rsid w:val="00681919"/>
    <w:rsid w:val="00681A15"/>
    <w:rsid w:val="00682F4D"/>
    <w:rsid w:val="0068314E"/>
    <w:rsid w:val="00686B30"/>
    <w:rsid w:val="00687689"/>
    <w:rsid w:val="006877AA"/>
    <w:rsid w:val="006911FB"/>
    <w:rsid w:val="00692137"/>
    <w:rsid w:val="00692A40"/>
    <w:rsid w:val="006942CE"/>
    <w:rsid w:val="00694517"/>
    <w:rsid w:val="00694671"/>
    <w:rsid w:val="00694998"/>
    <w:rsid w:val="0069621B"/>
    <w:rsid w:val="0069657A"/>
    <w:rsid w:val="00696FBA"/>
    <w:rsid w:val="00697C2F"/>
    <w:rsid w:val="006A034D"/>
    <w:rsid w:val="006A1422"/>
    <w:rsid w:val="006A1D3C"/>
    <w:rsid w:val="006A2101"/>
    <w:rsid w:val="006A311C"/>
    <w:rsid w:val="006A3584"/>
    <w:rsid w:val="006A4E55"/>
    <w:rsid w:val="006A5E0D"/>
    <w:rsid w:val="006A686B"/>
    <w:rsid w:val="006B013A"/>
    <w:rsid w:val="006B08BD"/>
    <w:rsid w:val="006B0A22"/>
    <w:rsid w:val="006B0A30"/>
    <w:rsid w:val="006B1EE4"/>
    <w:rsid w:val="006B23E2"/>
    <w:rsid w:val="006B26FC"/>
    <w:rsid w:val="006B34D9"/>
    <w:rsid w:val="006B3C3E"/>
    <w:rsid w:val="006B3C7A"/>
    <w:rsid w:val="006B3FCC"/>
    <w:rsid w:val="006B4360"/>
    <w:rsid w:val="006B4454"/>
    <w:rsid w:val="006B4E10"/>
    <w:rsid w:val="006B5619"/>
    <w:rsid w:val="006B6FD9"/>
    <w:rsid w:val="006B791F"/>
    <w:rsid w:val="006B7FAC"/>
    <w:rsid w:val="006B7FB8"/>
    <w:rsid w:val="006C00A2"/>
    <w:rsid w:val="006C021B"/>
    <w:rsid w:val="006C089A"/>
    <w:rsid w:val="006C1A9F"/>
    <w:rsid w:val="006C211A"/>
    <w:rsid w:val="006C33A8"/>
    <w:rsid w:val="006C3B7D"/>
    <w:rsid w:val="006C4186"/>
    <w:rsid w:val="006C4322"/>
    <w:rsid w:val="006C4C0D"/>
    <w:rsid w:val="006C5032"/>
    <w:rsid w:val="006C5928"/>
    <w:rsid w:val="006C59DB"/>
    <w:rsid w:val="006C6E2F"/>
    <w:rsid w:val="006C7780"/>
    <w:rsid w:val="006C7955"/>
    <w:rsid w:val="006D0E4A"/>
    <w:rsid w:val="006D2BAA"/>
    <w:rsid w:val="006D492D"/>
    <w:rsid w:val="006D5019"/>
    <w:rsid w:val="006D5242"/>
    <w:rsid w:val="006D56BA"/>
    <w:rsid w:val="006D5FCE"/>
    <w:rsid w:val="006D614A"/>
    <w:rsid w:val="006D62EB"/>
    <w:rsid w:val="006D66B2"/>
    <w:rsid w:val="006E173A"/>
    <w:rsid w:val="006E1EBF"/>
    <w:rsid w:val="006E4002"/>
    <w:rsid w:val="006E4A34"/>
    <w:rsid w:val="006E5554"/>
    <w:rsid w:val="006E56AE"/>
    <w:rsid w:val="006E662E"/>
    <w:rsid w:val="006E7083"/>
    <w:rsid w:val="006E7616"/>
    <w:rsid w:val="006E7CC5"/>
    <w:rsid w:val="006E7DC8"/>
    <w:rsid w:val="006F03DB"/>
    <w:rsid w:val="006F0557"/>
    <w:rsid w:val="006F146C"/>
    <w:rsid w:val="006F1F57"/>
    <w:rsid w:val="006F217B"/>
    <w:rsid w:val="006F2516"/>
    <w:rsid w:val="006F35DE"/>
    <w:rsid w:val="006F3685"/>
    <w:rsid w:val="006F4474"/>
    <w:rsid w:val="006F4486"/>
    <w:rsid w:val="006F51B1"/>
    <w:rsid w:val="006F5EC0"/>
    <w:rsid w:val="006F7DF6"/>
    <w:rsid w:val="007000ED"/>
    <w:rsid w:val="007002E8"/>
    <w:rsid w:val="00700930"/>
    <w:rsid w:val="00700F5F"/>
    <w:rsid w:val="007022E6"/>
    <w:rsid w:val="00702DA7"/>
    <w:rsid w:val="0070339F"/>
    <w:rsid w:val="00703E6F"/>
    <w:rsid w:val="0070415C"/>
    <w:rsid w:val="00705374"/>
    <w:rsid w:val="0070624C"/>
    <w:rsid w:val="007063B8"/>
    <w:rsid w:val="007067C0"/>
    <w:rsid w:val="00706E26"/>
    <w:rsid w:val="00707CC8"/>
    <w:rsid w:val="00707E9E"/>
    <w:rsid w:val="00710106"/>
    <w:rsid w:val="00711182"/>
    <w:rsid w:val="00711C8A"/>
    <w:rsid w:val="00713DF1"/>
    <w:rsid w:val="007149AF"/>
    <w:rsid w:val="00714DA4"/>
    <w:rsid w:val="00714ED9"/>
    <w:rsid w:val="00715310"/>
    <w:rsid w:val="00716081"/>
    <w:rsid w:val="00716F58"/>
    <w:rsid w:val="007205A4"/>
    <w:rsid w:val="00720D73"/>
    <w:rsid w:val="00721A59"/>
    <w:rsid w:val="00721ADA"/>
    <w:rsid w:val="007224BA"/>
    <w:rsid w:val="0072254A"/>
    <w:rsid w:val="00722D41"/>
    <w:rsid w:val="00723A41"/>
    <w:rsid w:val="00723BE6"/>
    <w:rsid w:val="00723C26"/>
    <w:rsid w:val="00724021"/>
    <w:rsid w:val="007255BB"/>
    <w:rsid w:val="00725BED"/>
    <w:rsid w:val="0072633F"/>
    <w:rsid w:val="00726748"/>
    <w:rsid w:val="00726A2E"/>
    <w:rsid w:val="00727FFB"/>
    <w:rsid w:val="00730551"/>
    <w:rsid w:val="007305BD"/>
    <w:rsid w:val="00730AA4"/>
    <w:rsid w:val="00730E64"/>
    <w:rsid w:val="00731777"/>
    <w:rsid w:val="0073259C"/>
    <w:rsid w:val="0073391C"/>
    <w:rsid w:val="00734B08"/>
    <w:rsid w:val="00734DE1"/>
    <w:rsid w:val="00735DC4"/>
    <w:rsid w:val="0073669A"/>
    <w:rsid w:val="00736C7F"/>
    <w:rsid w:val="00740C4D"/>
    <w:rsid w:val="00740EF5"/>
    <w:rsid w:val="0074122A"/>
    <w:rsid w:val="0074185D"/>
    <w:rsid w:val="00741D5E"/>
    <w:rsid w:val="0074238F"/>
    <w:rsid w:val="007423B8"/>
    <w:rsid w:val="00743DE6"/>
    <w:rsid w:val="00746ADC"/>
    <w:rsid w:val="0074796A"/>
    <w:rsid w:val="0075015B"/>
    <w:rsid w:val="00750B6B"/>
    <w:rsid w:val="00750C97"/>
    <w:rsid w:val="007539E3"/>
    <w:rsid w:val="00753EE3"/>
    <w:rsid w:val="00754730"/>
    <w:rsid w:val="007549EA"/>
    <w:rsid w:val="00754F24"/>
    <w:rsid w:val="0075502D"/>
    <w:rsid w:val="00755297"/>
    <w:rsid w:val="00757091"/>
    <w:rsid w:val="007606E8"/>
    <w:rsid w:val="007608A1"/>
    <w:rsid w:val="00760DFC"/>
    <w:rsid w:val="007610E1"/>
    <w:rsid w:val="00762090"/>
    <w:rsid w:val="00763787"/>
    <w:rsid w:val="007645FD"/>
    <w:rsid w:val="007658D4"/>
    <w:rsid w:val="007665EC"/>
    <w:rsid w:val="00766CBC"/>
    <w:rsid w:val="0076723F"/>
    <w:rsid w:val="00767BE9"/>
    <w:rsid w:val="00770A2E"/>
    <w:rsid w:val="00770CFF"/>
    <w:rsid w:val="007718C4"/>
    <w:rsid w:val="00771CB9"/>
    <w:rsid w:val="00771D72"/>
    <w:rsid w:val="00773BFC"/>
    <w:rsid w:val="0077403E"/>
    <w:rsid w:val="007742FD"/>
    <w:rsid w:val="00774C20"/>
    <w:rsid w:val="007756C5"/>
    <w:rsid w:val="00777E15"/>
    <w:rsid w:val="007802F7"/>
    <w:rsid w:val="0078077A"/>
    <w:rsid w:val="00780DDA"/>
    <w:rsid w:val="00781A99"/>
    <w:rsid w:val="00781C11"/>
    <w:rsid w:val="00781D37"/>
    <w:rsid w:val="00782AB1"/>
    <w:rsid w:val="00783991"/>
    <w:rsid w:val="00786179"/>
    <w:rsid w:val="00786273"/>
    <w:rsid w:val="007862EA"/>
    <w:rsid w:val="007866F5"/>
    <w:rsid w:val="00787163"/>
    <w:rsid w:val="007875CE"/>
    <w:rsid w:val="00787CA7"/>
    <w:rsid w:val="00790B23"/>
    <w:rsid w:val="00790B2D"/>
    <w:rsid w:val="00791E2B"/>
    <w:rsid w:val="00792BE9"/>
    <w:rsid w:val="00792C80"/>
    <w:rsid w:val="00793FB2"/>
    <w:rsid w:val="00794C42"/>
    <w:rsid w:val="00797BE9"/>
    <w:rsid w:val="00797FC7"/>
    <w:rsid w:val="007A024E"/>
    <w:rsid w:val="007A0262"/>
    <w:rsid w:val="007A0FE6"/>
    <w:rsid w:val="007A207C"/>
    <w:rsid w:val="007A4267"/>
    <w:rsid w:val="007A45A5"/>
    <w:rsid w:val="007A5A39"/>
    <w:rsid w:val="007A70DD"/>
    <w:rsid w:val="007B0F42"/>
    <w:rsid w:val="007B1311"/>
    <w:rsid w:val="007B1318"/>
    <w:rsid w:val="007B1E61"/>
    <w:rsid w:val="007B2421"/>
    <w:rsid w:val="007B242A"/>
    <w:rsid w:val="007B2C99"/>
    <w:rsid w:val="007B2DFC"/>
    <w:rsid w:val="007B3A57"/>
    <w:rsid w:val="007B3C3B"/>
    <w:rsid w:val="007B3C46"/>
    <w:rsid w:val="007B4113"/>
    <w:rsid w:val="007B4606"/>
    <w:rsid w:val="007B4B3D"/>
    <w:rsid w:val="007B598F"/>
    <w:rsid w:val="007B5BA1"/>
    <w:rsid w:val="007B67DB"/>
    <w:rsid w:val="007B76C2"/>
    <w:rsid w:val="007C000C"/>
    <w:rsid w:val="007C1157"/>
    <w:rsid w:val="007C18E8"/>
    <w:rsid w:val="007C18EA"/>
    <w:rsid w:val="007C2F49"/>
    <w:rsid w:val="007C3957"/>
    <w:rsid w:val="007C44A9"/>
    <w:rsid w:val="007C510D"/>
    <w:rsid w:val="007C53EF"/>
    <w:rsid w:val="007C54E6"/>
    <w:rsid w:val="007C59C8"/>
    <w:rsid w:val="007C6D5D"/>
    <w:rsid w:val="007C7155"/>
    <w:rsid w:val="007C7347"/>
    <w:rsid w:val="007C7444"/>
    <w:rsid w:val="007C7F50"/>
    <w:rsid w:val="007D0A76"/>
    <w:rsid w:val="007D0AAE"/>
    <w:rsid w:val="007D0BA6"/>
    <w:rsid w:val="007D0E45"/>
    <w:rsid w:val="007D248A"/>
    <w:rsid w:val="007D2E35"/>
    <w:rsid w:val="007D2EEA"/>
    <w:rsid w:val="007D4AB6"/>
    <w:rsid w:val="007D570C"/>
    <w:rsid w:val="007D6559"/>
    <w:rsid w:val="007D7592"/>
    <w:rsid w:val="007E05A8"/>
    <w:rsid w:val="007E0901"/>
    <w:rsid w:val="007E158D"/>
    <w:rsid w:val="007E1A35"/>
    <w:rsid w:val="007E2476"/>
    <w:rsid w:val="007E2960"/>
    <w:rsid w:val="007E2A19"/>
    <w:rsid w:val="007E2E88"/>
    <w:rsid w:val="007E3206"/>
    <w:rsid w:val="007E3714"/>
    <w:rsid w:val="007E37F3"/>
    <w:rsid w:val="007E3EA6"/>
    <w:rsid w:val="007E42AE"/>
    <w:rsid w:val="007E5481"/>
    <w:rsid w:val="007E581F"/>
    <w:rsid w:val="007E5E98"/>
    <w:rsid w:val="007E6515"/>
    <w:rsid w:val="007E6DAE"/>
    <w:rsid w:val="007E77A9"/>
    <w:rsid w:val="007E7DE8"/>
    <w:rsid w:val="007F0697"/>
    <w:rsid w:val="007F07AD"/>
    <w:rsid w:val="007F1993"/>
    <w:rsid w:val="007F1A1B"/>
    <w:rsid w:val="007F1A47"/>
    <w:rsid w:val="007F1BC3"/>
    <w:rsid w:val="007F22E3"/>
    <w:rsid w:val="007F24DC"/>
    <w:rsid w:val="007F2521"/>
    <w:rsid w:val="007F48D3"/>
    <w:rsid w:val="007F4F7E"/>
    <w:rsid w:val="007F52BB"/>
    <w:rsid w:val="007F594E"/>
    <w:rsid w:val="007F5A33"/>
    <w:rsid w:val="007F6579"/>
    <w:rsid w:val="007F6D42"/>
    <w:rsid w:val="007F73D3"/>
    <w:rsid w:val="007F762D"/>
    <w:rsid w:val="0080041A"/>
    <w:rsid w:val="0080187E"/>
    <w:rsid w:val="00801AA1"/>
    <w:rsid w:val="00801F31"/>
    <w:rsid w:val="00802EF2"/>
    <w:rsid w:val="00803CA1"/>
    <w:rsid w:val="00805848"/>
    <w:rsid w:val="00806718"/>
    <w:rsid w:val="00807813"/>
    <w:rsid w:val="00807958"/>
    <w:rsid w:val="00807C78"/>
    <w:rsid w:val="00810653"/>
    <w:rsid w:val="00810B5D"/>
    <w:rsid w:val="0081104F"/>
    <w:rsid w:val="00811BA1"/>
    <w:rsid w:val="0081260C"/>
    <w:rsid w:val="00813B50"/>
    <w:rsid w:val="0081485D"/>
    <w:rsid w:val="00814873"/>
    <w:rsid w:val="00815E2E"/>
    <w:rsid w:val="008172F0"/>
    <w:rsid w:val="0081774C"/>
    <w:rsid w:val="00820409"/>
    <w:rsid w:val="00820B12"/>
    <w:rsid w:val="008233EB"/>
    <w:rsid w:val="00823485"/>
    <w:rsid w:val="008236AF"/>
    <w:rsid w:val="00823967"/>
    <w:rsid w:val="008252C7"/>
    <w:rsid w:val="00825F0B"/>
    <w:rsid w:val="00826A0F"/>
    <w:rsid w:val="00826C4D"/>
    <w:rsid w:val="00826FED"/>
    <w:rsid w:val="00827124"/>
    <w:rsid w:val="008272BA"/>
    <w:rsid w:val="0082783A"/>
    <w:rsid w:val="00827C2E"/>
    <w:rsid w:val="008308C3"/>
    <w:rsid w:val="0083097A"/>
    <w:rsid w:val="00830EC0"/>
    <w:rsid w:val="00830F2C"/>
    <w:rsid w:val="008317F2"/>
    <w:rsid w:val="00831978"/>
    <w:rsid w:val="00831C55"/>
    <w:rsid w:val="00832869"/>
    <w:rsid w:val="00832DCB"/>
    <w:rsid w:val="00833373"/>
    <w:rsid w:val="00833C96"/>
    <w:rsid w:val="00833DE2"/>
    <w:rsid w:val="00834758"/>
    <w:rsid w:val="00835746"/>
    <w:rsid w:val="00836EDD"/>
    <w:rsid w:val="008376AE"/>
    <w:rsid w:val="0084167D"/>
    <w:rsid w:val="00841BFF"/>
    <w:rsid w:val="00841CD7"/>
    <w:rsid w:val="00841DA1"/>
    <w:rsid w:val="00842D06"/>
    <w:rsid w:val="008430C7"/>
    <w:rsid w:val="008443F0"/>
    <w:rsid w:val="00845904"/>
    <w:rsid w:val="008466B3"/>
    <w:rsid w:val="00846882"/>
    <w:rsid w:val="00846BB4"/>
    <w:rsid w:val="00847629"/>
    <w:rsid w:val="0085049A"/>
    <w:rsid w:val="00850815"/>
    <w:rsid w:val="00850A17"/>
    <w:rsid w:val="00850D85"/>
    <w:rsid w:val="008510C9"/>
    <w:rsid w:val="00851684"/>
    <w:rsid w:val="0085204C"/>
    <w:rsid w:val="008524A1"/>
    <w:rsid w:val="00853FE0"/>
    <w:rsid w:val="0085415E"/>
    <w:rsid w:val="0085426F"/>
    <w:rsid w:val="00854542"/>
    <w:rsid w:val="00855A54"/>
    <w:rsid w:val="00856096"/>
    <w:rsid w:val="00856A3B"/>
    <w:rsid w:val="00856AB7"/>
    <w:rsid w:val="00856CD7"/>
    <w:rsid w:val="00857762"/>
    <w:rsid w:val="008600B7"/>
    <w:rsid w:val="00860B80"/>
    <w:rsid w:val="00861662"/>
    <w:rsid w:val="008617D0"/>
    <w:rsid w:val="00861EF4"/>
    <w:rsid w:val="008624AD"/>
    <w:rsid w:val="00862547"/>
    <w:rsid w:val="00863ED6"/>
    <w:rsid w:val="008649BC"/>
    <w:rsid w:val="00864F36"/>
    <w:rsid w:val="0086643B"/>
    <w:rsid w:val="00866598"/>
    <w:rsid w:val="008670FD"/>
    <w:rsid w:val="0086739C"/>
    <w:rsid w:val="00867C3F"/>
    <w:rsid w:val="00867E5E"/>
    <w:rsid w:val="00870C76"/>
    <w:rsid w:val="00870F99"/>
    <w:rsid w:val="00871A45"/>
    <w:rsid w:val="0087219C"/>
    <w:rsid w:val="008724AD"/>
    <w:rsid w:val="00872A60"/>
    <w:rsid w:val="00872BE6"/>
    <w:rsid w:val="00873B41"/>
    <w:rsid w:val="0087425F"/>
    <w:rsid w:val="008747B9"/>
    <w:rsid w:val="0087480E"/>
    <w:rsid w:val="00874993"/>
    <w:rsid w:val="00874A18"/>
    <w:rsid w:val="00875297"/>
    <w:rsid w:val="0087540E"/>
    <w:rsid w:val="008756A1"/>
    <w:rsid w:val="00875BCD"/>
    <w:rsid w:val="00877407"/>
    <w:rsid w:val="00880BC3"/>
    <w:rsid w:val="00880DF1"/>
    <w:rsid w:val="00880F70"/>
    <w:rsid w:val="008823E2"/>
    <w:rsid w:val="008824FC"/>
    <w:rsid w:val="008829D9"/>
    <w:rsid w:val="008832A7"/>
    <w:rsid w:val="0088400F"/>
    <w:rsid w:val="008844B3"/>
    <w:rsid w:val="00884914"/>
    <w:rsid w:val="00884A29"/>
    <w:rsid w:val="00886DAC"/>
    <w:rsid w:val="008873FA"/>
    <w:rsid w:val="0088756B"/>
    <w:rsid w:val="00890446"/>
    <w:rsid w:val="00890910"/>
    <w:rsid w:val="00890FE1"/>
    <w:rsid w:val="00892CB2"/>
    <w:rsid w:val="00893FB0"/>
    <w:rsid w:val="008941E5"/>
    <w:rsid w:val="0089592D"/>
    <w:rsid w:val="00895AA0"/>
    <w:rsid w:val="008965F4"/>
    <w:rsid w:val="00896BF1"/>
    <w:rsid w:val="00896BFE"/>
    <w:rsid w:val="00897A4A"/>
    <w:rsid w:val="00897D62"/>
    <w:rsid w:val="008A1483"/>
    <w:rsid w:val="008A15D6"/>
    <w:rsid w:val="008A2341"/>
    <w:rsid w:val="008A26EF"/>
    <w:rsid w:val="008A27B5"/>
    <w:rsid w:val="008A28A3"/>
    <w:rsid w:val="008A3382"/>
    <w:rsid w:val="008A37B1"/>
    <w:rsid w:val="008A3C13"/>
    <w:rsid w:val="008A465B"/>
    <w:rsid w:val="008A5C59"/>
    <w:rsid w:val="008A60D0"/>
    <w:rsid w:val="008A62D8"/>
    <w:rsid w:val="008A652F"/>
    <w:rsid w:val="008A6640"/>
    <w:rsid w:val="008A6980"/>
    <w:rsid w:val="008A6D68"/>
    <w:rsid w:val="008A7138"/>
    <w:rsid w:val="008A7213"/>
    <w:rsid w:val="008A7DB7"/>
    <w:rsid w:val="008B07F4"/>
    <w:rsid w:val="008B1C58"/>
    <w:rsid w:val="008B2A3B"/>
    <w:rsid w:val="008B2E1C"/>
    <w:rsid w:val="008B327F"/>
    <w:rsid w:val="008B3DFD"/>
    <w:rsid w:val="008B4B68"/>
    <w:rsid w:val="008B4CCA"/>
    <w:rsid w:val="008B50AB"/>
    <w:rsid w:val="008B5154"/>
    <w:rsid w:val="008B65BE"/>
    <w:rsid w:val="008B7174"/>
    <w:rsid w:val="008B740F"/>
    <w:rsid w:val="008C0E45"/>
    <w:rsid w:val="008C1562"/>
    <w:rsid w:val="008C181A"/>
    <w:rsid w:val="008C305B"/>
    <w:rsid w:val="008C702F"/>
    <w:rsid w:val="008C71D9"/>
    <w:rsid w:val="008C7CCC"/>
    <w:rsid w:val="008C7FE0"/>
    <w:rsid w:val="008D063C"/>
    <w:rsid w:val="008D187E"/>
    <w:rsid w:val="008D1A34"/>
    <w:rsid w:val="008D1E8F"/>
    <w:rsid w:val="008D1FD8"/>
    <w:rsid w:val="008D22C4"/>
    <w:rsid w:val="008D2997"/>
    <w:rsid w:val="008D3353"/>
    <w:rsid w:val="008D34D4"/>
    <w:rsid w:val="008D4162"/>
    <w:rsid w:val="008D421A"/>
    <w:rsid w:val="008D42EC"/>
    <w:rsid w:val="008D46C8"/>
    <w:rsid w:val="008D486D"/>
    <w:rsid w:val="008D6D7C"/>
    <w:rsid w:val="008D743E"/>
    <w:rsid w:val="008D7C3A"/>
    <w:rsid w:val="008E0219"/>
    <w:rsid w:val="008E07B8"/>
    <w:rsid w:val="008E1A3A"/>
    <w:rsid w:val="008E25B1"/>
    <w:rsid w:val="008E28C2"/>
    <w:rsid w:val="008E2B02"/>
    <w:rsid w:val="008E3294"/>
    <w:rsid w:val="008E47AA"/>
    <w:rsid w:val="008E49A2"/>
    <w:rsid w:val="008E4B3D"/>
    <w:rsid w:val="008E57AB"/>
    <w:rsid w:val="008E6646"/>
    <w:rsid w:val="008E71A1"/>
    <w:rsid w:val="008E7296"/>
    <w:rsid w:val="008E7827"/>
    <w:rsid w:val="008F1422"/>
    <w:rsid w:val="008F1F2C"/>
    <w:rsid w:val="008F1FAF"/>
    <w:rsid w:val="008F2192"/>
    <w:rsid w:val="008F2951"/>
    <w:rsid w:val="008F3897"/>
    <w:rsid w:val="008F3E81"/>
    <w:rsid w:val="008F4079"/>
    <w:rsid w:val="008F4080"/>
    <w:rsid w:val="008F67A1"/>
    <w:rsid w:val="008F69C0"/>
    <w:rsid w:val="008F6E95"/>
    <w:rsid w:val="008F7A9D"/>
    <w:rsid w:val="009006C7"/>
    <w:rsid w:val="00900871"/>
    <w:rsid w:val="009008D1"/>
    <w:rsid w:val="0090199F"/>
    <w:rsid w:val="00901CA3"/>
    <w:rsid w:val="00903741"/>
    <w:rsid w:val="00903D01"/>
    <w:rsid w:val="00904099"/>
    <w:rsid w:val="00905E14"/>
    <w:rsid w:val="009103CF"/>
    <w:rsid w:val="00910D0F"/>
    <w:rsid w:val="00910F31"/>
    <w:rsid w:val="00911FD2"/>
    <w:rsid w:val="009122E2"/>
    <w:rsid w:val="00912676"/>
    <w:rsid w:val="00913F19"/>
    <w:rsid w:val="00914717"/>
    <w:rsid w:val="00914C31"/>
    <w:rsid w:val="0091517B"/>
    <w:rsid w:val="0091535A"/>
    <w:rsid w:val="00915B84"/>
    <w:rsid w:val="00917127"/>
    <w:rsid w:val="0091725A"/>
    <w:rsid w:val="0091732A"/>
    <w:rsid w:val="009179F6"/>
    <w:rsid w:val="00920347"/>
    <w:rsid w:val="009206D8"/>
    <w:rsid w:val="00920AAE"/>
    <w:rsid w:val="00920CEB"/>
    <w:rsid w:val="00922D37"/>
    <w:rsid w:val="00922DA7"/>
    <w:rsid w:val="00924365"/>
    <w:rsid w:val="00925AC0"/>
    <w:rsid w:val="00926F01"/>
    <w:rsid w:val="00926F60"/>
    <w:rsid w:val="0092762E"/>
    <w:rsid w:val="009277FC"/>
    <w:rsid w:val="00927B71"/>
    <w:rsid w:val="00927E95"/>
    <w:rsid w:val="0093126D"/>
    <w:rsid w:val="00931654"/>
    <w:rsid w:val="00931B8F"/>
    <w:rsid w:val="00931F70"/>
    <w:rsid w:val="009338CF"/>
    <w:rsid w:val="00933E2E"/>
    <w:rsid w:val="009354AC"/>
    <w:rsid w:val="009355CC"/>
    <w:rsid w:val="009369B1"/>
    <w:rsid w:val="00937F19"/>
    <w:rsid w:val="00940882"/>
    <w:rsid w:val="00940CC7"/>
    <w:rsid w:val="00941580"/>
    <w:rsid w:val="009417F5"/>
    <w:rsid w:val="009424AB"/>
    <w:rsid w:val="00942CEA"/>
    <w:rsid w:val="00942EBC"/>
    <w:rsid w:val="009446D6"/>
    <w:rsid w:val="00944A61"/>
    <w:rsid w:val="00945CD1"/>
    <w:rsid w:val="00945D65"/>
    <w:rsid w:val="009502DE"/>
    <w:rsid w:val="00950376"/>
    <w:rsid w:val="00950C8B"/>
    <w:rsid w:val="00950F88"/>
    <w:rsid w:val="009510FE"/>
    <w:rsid w:val="0095120A"/>
    <w:rsid w:val="00951DFA"/>
    <w:rsid w:val="00952396"/>
    <w:rsid w:val="009525C6"/>
    <w:rsid w:val="00952C9C"/>
    <w:rsid w:val="0095322F"/>
    <w:rsid w:val="009536F2"/>
    <w:rsid w:val="00954535"/>
    <w:rsid w:val="009557C4"/>
    <w:rsid w:val="00955FAB"/>
    <w:rsid w:val="00956185"/>
    <w:rsid w:val="00956466"/>
    <w:rsid w:val="00957075"/>
    <w:rsid w:val="00957333"/>
    <w:rsid w:val="00957EF3"/>
    <w:rsid w:val="00960645"/>
    <w:rsid w:val="00960FFA"/>
    <w:rsid w:val="00961398"/>
    <w:rsid w:val="0096143F"/>
    <w:rsid w:val="00961A1D"/>
    <w:rsid w:val="00961D39"/>
    <w:rsid w:val="00961DFC"/>
    <w:rsid w:val="00963406"/>
    <w:rsid w:val="00963DD4"/>
    <w:rsid w:val="00965AB0"/>
    <w:rsid w:val="00966082"/>
    <w:rsid w:val="0096659B"/>
    <w:rsid w:val="00966B6B"/>
    <w:rsid w:val="0097030D"/>
    <w:rsid w:val="0097041E"/>
    <w:rsid w:val="00970572"/>
    <w:rsid w:val="00970644"/>
    <w:rsid w:val="00970EAE"/>
    <w:rsid w:val="009710A9"/>
    <w:rsid w:val="00971142"/>
    <w:rsid w:val="0097143D"/>
    <w:rsid w:val="0097270A"/>
    <w:rsid w:val="00972D2C"/>
    <w:rsid w:val="00973378"/>
    <w:rsid w:val="00973792"/>
    <w:rsid w:val="00975B3D"/>
    <w:rsid w:val="0097616C"/>
    <w:rsid w:val="00977418"/>
    <w:rsid w:val="00977F59"/>
    <w:rsid w:val="00980273"/>
    <w:rsid w:val="00980CED"/>
    <w:rsid w:val="00980E2D"/>
    <w:rsid w:val="009812F4"/>
    <w:rsid w:val="00981402"/>
    <w:rsid w:val="009816F7"/>
    <w:rsid w:val="009818D1"/>
    <w:rsid w:val="00981C23"/>
    <w:rsid w:val="0098239F"/>
    <w:rsid w:val="00982532"/>
    <w:rsid w:val="00982FD5"/>
    <w:rsid w:val="00983219"/>
    <w:rsid w:val="009833CA"/>
    <w:rsid w:val="00983D67"/>
    <w:rsid w:val="0098403B"/>
    <w:rsid w:val="009846C2"/>
    <w:rsid w:val="0098495C"/>
    <w:rsid w:val="009864A4"/>
    <w:rsid w:val="00987505"/>
    <w:rsid w:val="00987A4B"/>
    <w:rsid w:val="00987EA9"/>
    <w:rsid w:val="00992591"/>
    <w:rsid w:val="00993822"/>
    <w:rsid w:val="00993A7B"/>
    <w:rsid w:val="0099474D"/>
    <w:rsid w:val="0099505F"/>
    <w:rsid w:val="00997462"/>
    <w:rsid w:val="00997A19"/>
    <w:rsid w:val="00997F47"/>
    <w:rsid w:val="009A0828"/>
    <w:rsid w:val="009A1405"/>
    <w:rsid w:val="009A1F14"/>
    <w:rsid w:val="009A22B9"/>
    <w:rsid w:val="009A311E"/>
    <w:rsid w:val="009A3733"/>
    <w:rsid w:val="009A3A33"/>
    <w:rsid w:val="009A4224"/>
    <w:rsid w:val="009A46C2"/>
    <w:rsid w:val="009A4744"/>
    <w:rsid w:val="009A4EF3"/>
    <w:rsid w:val="009A5178"/>
    <w:rsid w:val="009A6695"/>
    <w:rsid w:val="009B0252"/>
    <w:rsid w:val="009B1129"/>
    <w:rsid w:val="009B1FAD"/>
    <w:rsid w:val="009B3257"/>
    <w:rsid w:val="009B331B"/>
    <w:rsid w:val="009B38FD"/>
    <w:rsid w:val="009B4B60"/>
    <w:rsid w:val="009B4E0E"/>
    <w:rsid w:val="009B5163"/>
    <w:rsid w:val="009B5258"/>
    <w:rsid w:val="009B5508"/>
    <w:rsid w:val="009B599B"/>
    <w:rsid w:val="009B70B3"/>
    <w:rsid w:val="009B75AD"/>
    <w:rsid w:val="009C05F9"/>
    <w:rsid w:val="009C0A78"/>
    <w:rsid w:val="009C0AEB"/>
    <w:rsid w:val="009C113D"/>
    <w:rsid w:val="009C12C0"/>
    <w:rsid w:val="009C14DC"/>
    <w:rsid w:val="009C1FC3"/>
    <w:rsid w:val="009C25E0"/>
    <w:rsid w:val="009C348F"/>
    <w:rsid w:val="009C5A65"/>
    <w:rsid w:val="009C7389"/>
    <w:rsid w:val="009C7A56"/>
    <w:rsid w:val="009D00C9"/>
    <w:rsid w:val="009D03C1"/>
    <w:rsid w:val="009D0873"/>
    <w:rsid w:val="009D0E2C"/>
    <w:rsid w:val="009D1785"/>
    <w:rsid w:val="009D1DCC"/>
    <w:rsid w:val="009D2F94"/>
    <w:rsid w:val="009D31D6"/>
    <w:rsid w:val="009D402C"/>
    <w:rsid w:val="009D4CF5"/>
    <w:rsid w:val="009D4D4D"/>
    <w:rsid w:val="009D4F61"/>
    <w:rsid w:val="009D4FAD"/>
    <w:rsid w:val="009D5BF4"/>
    <w:rsid w:val="009D633E"/>
    <w:rsid w:val="009D655D"/>
    <w:rsid w:val="009E07DB"/>
    <w:rsid w:val="009E0FDF"/>
    <w:rsid w:val="009E2B97"/>
    <w:rsid w:val="009E3125"/>
    <w:rsid w:val="009E3C02"/>
    <w:rsid w:val="009E424D"/>
    <w:rsid w:val="009E6090"/>
    <w:rsid w:val="009E67E1"/>
    <w:rsid w:val="009F0DD4"/>
    <w:rsid w:val="009F1833"/>
    <w:rsid w:val="009F19CF"/>
    <w:rsid w:val="009F25C3"/>
    <w:rsid w:val="009F2FCB"/>
    <w:rsid w:val="009F34AC"/>
    <w:rsid w:val="009F3A0B"/>
    <w:rsid w:val="009F46BC"/>
    <w:rsid w:val="009F5661"/>
    <w:rsid w:val="009F5A59"/>
    <w:rsid w:val="009F5B58"/>
    <w:rsid w:val="009F5CDE"/>
    <w:rsid w:val="009F61EF"/>
    <w:rsid w:val="009F6960"/>
    <w:rsid w:val="009F7D5E"/>
    <w:rsid w:val="00A00906"/>
    <w:rsid w:val="00A0326A"/>
    <w:rsid w:val="00A034D4"/>
    <w:rsid w:val="00A05FB6"/>
    <w:rsid w:val="00A06AF5"/>
    <w:rsid w:val="00A06D8F"/>
    <w:rsid w:val="00A07629"/>
    <w:rsid w:val="00A108AE"/>
    <w:rsid w:val="00A10B62"/>
    <w:rsid w:val="00A11369"/>
    <w:rsid w:val="00A11396"/>
    <w:rsid w:val="00A114E7"/>
    <w:rsid w:val="00A11997"/>
    <w:rsid w:val="00A11F0E"/>
    <w:rsid w:val="00A1257C"/>
    <w:rsid w:val="00A12792"/>
    <w:rsid w:val="00A129AC"/>
    <w:rsid w:val="00A12F40"/>
    <w:rsid w:val="00A1337E"/>
    <w:rsid w:val="00A144B6"/>
    <w:rsid w:val="00A162C6"/>
    <w:rsid w:val="00A20081"/>
    <w:rsid w:val="00A20F47"/>
    <w:rsid w:val="00A22202"/>
    <w:rsid w:val="00A223FD"/>
    <w:rsid w:val="00A225AE"/>
    <w:rsid w:val="00A2278B"/>
    <w:rsid w:val="00A2343B"/>
    <w:rsid w:val="00A2361F"/>
    <w:rsid w:val="00A237CE"/>
    <w:rsid w:val="00A23E39"/>
    <w:rsid w:val="00A23F0A"/>
    <w:rsid w:val="00A2428C"/>
    <w:rsid w:val="00A24D70"/>
    <w:rsid w:val="00A2553C"/>
    <w:rsid w:val="00A255D3"/>
    <w:rsid w:val="00A266EA"/>
    <w:rsid w:val="00A26914"/>
    <w:rsid w:val="00A3015B"/>
    <w:rsid w:val="00A30359"/>
    <w:rsid w:val="00A3062F"/>
    <w:rsid w:val="00A30FF9"/>
    <w:rsid w:val="00A31086"/>
    <w:rsid w:val="00A323E7"/>
    <w:rsid w:val="00A32D9D"/>
    <w:rsid w:val="00A330A7"/>
    <w:rsid w:val="00A33F71"/>
    <w:rsid w:val="00A34677"/>
    <w:rsid w:val="00A3469E"/>
    <w:rsid w:val="00A346AD"/>
    <w:rsid w:val="00A3494D"/>
    <w:rsid w:val="00A35A1D"/>
    <w:rsid w:val="00A35DF4"/>
    <w:rsid w:val="00A368FB"/>
    <w:rsid w:val="00A36C1F"/>
    <w:rsid w:val="00A37A9A"/>
    <w:rsid w:val="00A404B4"/>
    <w:rsid w:val="00A40CB2"/>
    <w:rsid w:val="00A4196D"/>
    <w:rsid w:val="00A419A8"/>
    <w:rsid w:val="00A420F6"/>
    <w:rsid w:val="00A4302D"/>
    <w:rsid w:val="00A43B2F"/>
    <w:rsid w:val="00A43C12"/>
    <w:rsid w:val="00A43DCC"/>
    <w:rsid w:val="00A4488C"/>
    <w:rsid w:val="00A44BAE"/>
    <w:rsid w:val="00A44C90"/>
    <w:rsid w:val="00A454DE"/>
    <w:rsid w:val="00A456BD"/>
    <w:rsid w:val="00A45CEF"/>
    <w:rsid w:val="00A45FB1"/>
    <w:rsid w:val="00A47611"/>
    <w:rsid w:val="00A47932"/>
    <w:rsid w:val="00A500C6"/>
    <w:rsid w:val="00A500DA"/>
    <w:rsid w:val="00A504ED"/>
    <w:rsid w:val="00A527B3"/>
    <w:rsid w:val="00A531F8"/>
    <w:rsid w:val="00A53212"/>
    <w:rsid w:val="00A563F0"/>
    <w:rsid w:val="00A56A49"/>
    <w:rsid w:val="00A56BA8"/>
    <w:rsid w:val="00A5723A"/>
    <w:rsid w:val="00A57FEE"/>
    <w:rsid w:val="00A602AA"/>
    <w:rsid w:val="00A604D2"/>
    <w:rsid w:val="00A604F8"/>
    <w:rsid w:val="00A61E67"/>
    <w:rsid w:val="00A6236B"/>
    <w:rsid w:val="00A641CD"/>
    <w:rsid w:val="00A64B96"/>
    <w:rsid w:val="00A650D7"/>
    <w:rsid w:val="00A652F4"/>
    <w:rsid w:val="00A653FF"/>
    <w:rsid w:val="00A6542A"/>
    <w:rsid w:val="00A6689A"/>
    <w:rsid w:val="00A66CA8"/>
    <w:rsid w:val="00A6714B"/>
    <w:rsid w:val="00A67246"/>
    <w:rsid w:val="00A67D15"/>
    <w:rsid w:val="00A717C9"/>
    <w:rsid w:val="00A71870"/>
    <w:rsid w:val="00A718EF"/>
    <w:rsid w:val="00A7240E"/>
    <w:rsid w:val="00A7262A"/>
    <w:rsid w:val="00A736DD"/>
    <w:rsid w:val="00A73930"/>
    <w:rsid w:val="00A7439A"/>
    <w:rsid w:val="00A74409"/>
    <w:rsid w:val="00A7508A"/>
    <w:rsid w:val="00A7524D"/>
    <w:rsid w:val="00A75C36"/>
    <w:rsid w:val="00A76BFD"/>
    <w:rsid w:val="00A76D5F"/>
    <w:rsid w:val="00A7710C"/>
    <w:rsid w:val="00A776AD"/>
    <w:rsid w:val="00A77709"/>
    <w:rsid w:val="00A80010"/>
    <w:rsid w:val="00A80C9E"/>
    <w:rsid w:val="00A8121B"/>
    <w:rsid w:val="00A83691"/>
    <w:rsid w:val="00A839A8"/>
    <w:rsid w:val="00A83F2E"/>
    <w:rsid w:val="00A8481B"/>
    <w:rsid w:val="00A84988"/>
    <w:rsid w:val="00A8521D"/>
    <w:rsid w:val="00A857B4"/>
    <w:rsid w:val="00A85EE0"/>
    <w:rsid w:val="00A874E7"/>
    <w:rsid w:val="00A91661"/>
    <w:rsid w:val="00A91AA7"/>
    <w:rsid w:val="00A92D76"/>
    <w:rsid w:val="00A9367D"/>
    <w:rsid w:val="00A9616B"/>
    <w:rsid w:val="00A97144"/>
    <w:rsid w:val="00AA07DE"/>
    <w:rsid w:val="00AA0836"/>
    <w:rsid w:val="00AA0982"/>
    <w:rsid w:val="00AA0AF1"/>
    <w:rsid w:val="00AA0EB9"/>
    <w:rsid w:val="00AA16BE"/>
    <w:rsid w:val="00AA2668"/>
    <w:rsid w:val="00AA2959"/>
    <w:rsid w:val="00AA2A53"/>
    <w:rsid w:val="00AA336D"/>
    <w:rsid w:val="00AA3D26"/>
    <w:rsid w:val="00AA3EF0"/>
    <w:rsid w:val="00AA459A"/>
    <w:rsid w:val="00AA45DD"/>
    <w:rsid w:val="00AA54B8"/>
    <w:rsid w:val="00AA6060"/>
    <w:rsid w:val="00AA6E32"/>
    <w:rsid w:val="00AA7316"/>
    <w:rsid w:val="00AA7BDC"/>
    <w:rsid w:val="00AB0176"/>
    <w:rsid w:val="00AB04AB"/>
    <w:rsid w:val="00AB0A26"/>
    <w:rsid w:val="00AB0ACC"/>
    <w:rsid w:val="00AB0FF3"/>
    <w:rsid w:val="00AB1070"/>
    <w:rsid w:val="00AB13B7"/>
    <w:rsid w:val="00AB1EBD"/>
    <w:rsid w:val="00AB2291"/>
    <w:rsid w:val="00AB29A1"/>
    <w:rsid w:val="00AB2B57"/>
    <w:rsid w:val="00AB450C"/>
    <w:rsid w:val="00AB6668"/>
    <w:rsid w:val="00AB6B4F"/>
    <w:rsid w:val="00AB726B"/>
    <w:rsid w:val="00AB782A"/>
    <w:rsid w:val="00AC01A4"/>
    <w:rsid w:val="00AC0970"/>
    <w:rsid w:val="00AC09C1"/>
    <w:rsid w:val="00AC1861"/>
    <w:rsid w:val="00AC1E18"/>
    <w:rsid w:val="00AC2A38"/>
    <w:rsid w:val="00AC31AB"/>
    <w:rsid w:val="00AC3C10"/>
    <w:rsid w:val="00AC420E"/>
    <w:rsid w:val="00AC46E3"/>
    <w:rsid w:val="00AC4ADA"/>
    <w:rsid w:val="00AC61D2"/>
    <w:rsid w:val="00AC6A09"/>
    <w:rsid w:val="00AC73E0"/>
    <w:rsid w:val="00AC7AAD"/>
    <w:rsid w:val="00AC7F8F"/>
    <w:rsid w:val="00AD0D4B"/>
    <w:rsid w:val="00AD0FC4"/>
    <w:rsid w:val="00AD1021"/>
    <w:rsid w:val="00AD24FF"/>
    <w:rsid w:val="00AD2A00"/>
    <w:rsid w:val="00AD3398"/>
    <w:rsid w:val="00AD3FFE"/>
    <w:rsid w:val="00AD539F"/>
    <w:rsid w:val="00AD5426"/>
    <w:rsid w:val="00AD56C2"/>
    <w:rsid w:val="00AD57F2"/>
    <w:rsid w:val="00AD6549"/>
    <w:rsid w:val="00AD69DA"/>
    <w:rsid w:val="00AD6E0C"/>
    <w:rsid w:val="00AD6FBF"/>
    <w:rsid w:val="00AD7187"/>
    <w:rsid w:val="00AD77DC"/>
    <w:rsid w:val="00AD7F88"/>
    <w:rsid w:val="00AE0015"/>
    <w:rsid w:val="00AE09A5"/>
    <w:rsid w:val="00AE0B05"/>
    <w:rsid w:val="00AE0D54"/>
    <w:rsid w:val="00AE19F8"/>
    <w:rsid w:val="00AE22F1"/>
    <w:rsid w:val="00AE2860"/>
    <w:rsid w:val="00AE2A65"/>
    <w:rsid w:val="00AE54E3"/>
    <w:rsid w:val="00AE6256"/>
    <w:rsid w:val="00AE64D2"/>
    <w:rsid w:val="00AE665C"/>
    <w:rsid w:val="00AE6D07"/>
    <w:rsid w:val="00AE71F1"/>
    <w:rsid w:val="00AE7BDA"/>
    <w:rsid w:val="00AF065F"/>
    <w:rsid w:val="00AF3D51"/>
    <w:rsid w:val="00AF4126"/>
    <w:rsid w:val="00AF4301"/>
    <w:rsid w:val="00AF4E61"/>
    <w:rsid w:val="00AF5C74"/>
    <w:rsid w:val="00AF5F5E"/>
    <w:rsid w:val="00AF61C8"/>
    <w:rsid w:val="00AF6A8A"/>
    <w:rsid w:val="00AF751F"/>
    <w:rsid w:val="00B0036E"/>
    <w:rsid w:val="00B01A9A"/>
    <w:rsid w:val="00B01FAB"/>
    <w:rsid w:val="00B01FF1"/>
    <w:rsid w:val="00B026AB"/>
    <w:rsid w:val="00B029C4"/>
    <w:rsid w:val="00B02D91"/>
    <w:rsid w:val="00B02DB3"/>
    <w:rsid w:val="00B03389"/>
    <w:rsid w:val="00B07521"/>
    <w:rsid w:val="00B076C2"/>
    <w:rsid w:val="00B0772E"/>
    <w:rsid w:val="00B0797F"/>
    <w:rsid w:val="00B11139"/>
    <w:rsid w:val="00B11B90"/>
    <w:rsid w:val="00B11FC6"/>
    <w:rsid w:val="00B129F3"/>
    <w:rsid w:val="00B13795"/>
    <w:rsid w:val="00B13B33"/>
    <w:rsid w:val="00B14097"/>
    <w:rsid w:val="00B14119"/>
    <w:rsid w:val="00B15712"/>
    <w:rsid w:val="00B16D9D"/>
    <w:rsid w:val="00B17742"/>
    <w:rsid w:val="00B1792E"/>
    <w:rsid w:val="00B20A72"/>
    <w:rsid w:val="00B20C6A"/>
    <w:rsid w:val="00B20C8C"/>
    <w:rsid w:val="00B22251"/>
    <w:rsid w:val="00B2278A"/>
    <w:rsid w:val="00B23C27"/>
    <w:rsid w:val="00B257D1"/>
    <w:rsid w:val="00B261F7"/>
    <w:rsid w:val="00B26389"/>
    <w:rsid w:val="00B26FC4"/>
    <w:rsid w:val="00B2705A"/>
    <w:rsid w:val="00B27F9A"/>
    <w:rsid w:val="00B30566"/>
    <w:rsid w:val="00B30E08"/>
    <w:rsid w:val="00B31484"/>
    <w:rsid w:val="00B31C26"/>
    <w:rsid w:val="00B324D1"/>
    <w:rsid w:val="00B33CE9"/>
    <w:rsid w:val="00B34BB4"/>
    <w:rsid w:val="00B35615"/>
    <w:rsid w:val="00B35640"/>
    <w:rsid w:val="00B35A70"/>
    <w:rsid w:val="00B361BC"/>
    <w:rsid w:val="00B40CCC"/>
    <w:rsid w:val="00B413A7"/>
    <w:rsid w:val="00B42BF5"/>
    <w:rsid w:val="00B431DD"/>
    <w:rsid w:val="00B43D31"/>
    <w:rsid w:val="00B43F69"/>
    <w:rsid w:val="00B4510A"/>
    <w:rsid w:val="00B45FA1"/>
    <w:rsid w:val="00B464CB"/>
    <w:rsid w:val="00B46F62"/>
    <w:rsid w:val="00B47DC0"/>
    <w:rsid w:val="00B47F19"/>
    <w:rsid w:val="00B50917"/>
    <w:rsid w:val="00B509EB"/>
    <w:rsid w:val="00B50D96"/>
    <w:rsid w:val="00B50F70"/>
    <w:rsid w:val="00B51672"/>
    <w:rsid w:val="00B51DEC"/>
    <w:rsid w:val="00B523A2"/>
    <w:rsid w:val="00B528E3"/>
    <w:rsid w:val="00B52A6C"/>
    <w:rsid w:val="00B52FEF"/>
    <w:rsid w:val="00B544EB"/>
    <w:rsid w:val="00B5475E"/>
    <w:rsid w:val="00B549EE"/>
    <w:rsid w:val="00B560DD"/>
    <w:rsid w:val="00B57FD9"/>
    <w:rsid w:val="00B60724"/>
    <w:rsid w:val="00B6107F"/>
    <w:rsid w:val="00B61D8C"/>
    <w:rsid w:val="00B62CB3"/>
    <w:rsid w:val="00B62FCD"/>
    <w:rsid w:val="00B63DF7"/>
    <w:rsid w:val="00B64573"/>
    <w:rsid w:val="00B650D7"/>
    <w:rsid w:val="00B659EA"/>
    <w:rsid w:val="00B70DD5"/>
    <w:rsid w:val="00B71971"/>
    <w:rsid w:val="00B72CA3"/>
    <w:rsid w:val="00B731C9"/>
    <w:rsid w:val="00B73933"/>
    <w:rsid w:val="00B73F15"/>
    <w:rsid w:val="00B7433B"/>
    <w:rsid w:val="00B7543E"/>
    <w:rsid w:val="00B76119"/>
    <w:rsid w:val="00B764DC"/>
    <w:rsid w:val="00B776CD"/>
    <w:rsid w:val="00B779CD"/>
    <w:rsid w:val="00B8025C"/>
    <w:rsid w:val="00B80445"/>
    <w:rsid w:val="00B80A4F"/>
    <w:rsid w:val="00B80ABC"/>
    <w:rsid w:val="00B81A0F"/>
    <w:rsid w:val="00B81C4D"/>
    <w:rsid w:val="00B81E6B"/>
    <w:rsid w:val="00B81E8A"/>
    <w:rsid w:val="00B82C22"/>
    <w:rsid w:val="00B83571"/>
    <w:rsid w:val="00B83B37"/>
    <w:rsid w:val="00B84AD0"/>
    <w:rsid w:val="00B854BC"/>
    <w:rsid w:val="00B855B0"/>
    <w:rsid w:val="00B859FD"/>
    <w:rsid w:val="00B85BAB"/>
    <w:rsid w:val="00B85CC3"/>
    <w:rsid w:val="00B86043"/>
    <w:rsid w:val="00B866C3"/>
    <w:rsid w:val="00B86D3A"/>
    <w:rsid w:val="00B874CA"/>
    <w:rsid w:val="00B87F1E"/>
    <w:rsid w:val="00B90AE3"/>
    <w:rsid w:val="00B92419"/>
    <w:rsid w:val="00B929EF"/>
    <w:rsid w:val="00B9331A"/>
    <w:rsid w:val="00B9353A"/>
    <w:rsid w:val="00B93547"/>
    <w:rsid w:val="00B93AE9"/>
    <w:rsid w:val="00B93C8E"/>
    <w:rsid w:val="00B955A5"/>
    <w:rsid w:val="00B96506"/>
    <w:rsid w:val="00B96D52"/>
    <w:rsid w:val="00B970DD"/>
    <w:rsid w:val="00B97D72"/>
    <w:rsid w:val="00BA0380"/>
    <w:rsid w:val="00BA06ED"/>
    <w:rsid w:val="00BA0E85"/>
    <w:rsid w:val="00BA0F94"/>
    <w:rsid w:val="00BA11D4"/>
    <w:rsid w:val="00BA1777"/>
    <w:rsid w:val="00BA195F"/>
    <w:rsid w:val="00BA2155"/>
    <w:rsid w:val="00BA24C6"/>
    <w:rsid w:val="00BA277E"/>
    <w:rsid w:val="00BA2FBC"/>
    <w:rsid w:val="00BA3090"/>
    <w:rsid w:val="00BA398A"/>
    <w:rsid w:val="00BA44E4"/>
    <w:rsid w:val="00BA498B"/>
    <w:rsid w:val="00BA4DD4"/>
    <w:rsid w:val="00BA5307"/>
    <w:rsid w:val="00BA56BB"/>
    <w:rsid w:val="00BA611F"/>
    <w:rsid w:val="00BA66AB"/>
    <w:rsid w:val="00BA7409"/>
    <w:rsid w:val="00BA7970"/>
    <w:rsid w:val="00BA7A86"/>
    <w:rsid w:val="00BB00F0"/>
    <w:rsid w:val="00BB013A"/>
    <w:rsid w:val="00BB01D3"/>
    <w:rsid w:val="00BB0786"/>
    <w:rsid w:val="00BB07EE"/>
    <w:rsid w:val="00BB0BBE"/>
    <w:rsid w:val="00BB1AFA"/>
    <w:rsid w:val="00BB2F6F"/>
    <w:rsid w:val="00BB5ACC"/>
    <w:rsid w:val="00BB5FF4"/>
    <w:rsid w:val="00BB7579"/>
    <w:rsid w:val="00BB7A8F"/>
    <w:rsid w:val="00BB7AD7"/>
    <w:rsid w:val="00BB7DB8"/>
    <w:rsid w:val="00BC13F8"/>
    <w:rsid w:val="00BC263E"/>
    <w:rsid w:val="00BC3448"/>
    <w:rsid w:val="00BC372D"/>
    <w:rsid w:val="00BC3BE4"/>
    <w:rsid w:val="00BC4085"/>
    <w:rsid w:val="00BC44FE"/>
    <w:rsid w:val="00BC4661"/>
    <w:rsid w:val="00BC4916"/>
    <w:rsid w:val="00BC4E71"/>
    <w:rsid w:val="00BC53CA"/>
    <w:rsid w:val="00BC5E7A"/>
    <w:rsid w:val="00BC608C"/>
    <w:rsid w:val="00BC649B"/>
    <w:rsid w:val="00BC76D1"/>
    <w:rsid w:val="00BD08EA"/>
    <w:rsid w:val="00BD136F"/>
    <w:rsid w:val="00BD15B5"/>
    <w:rsid w:val="00BD1C24"/>
    <w:rsid w:val="00BD2035"/>
    <w:rsid w:val="00BD267C"/>
    <w:rsid w:val="00BD294C"/>
    <w:rsid w:val="00BD2A7C"/>
    <w:rsid w:val="00BD2BDC"/>
    <w:rsid w:val="00BD2D61"/>
    <w:rsid w:val="00BD32EF"/>
    <w:rsid w:val="00BD3525"/>
    <w:rsid w:val="00BD3A53"/>
    <w:rsid w:val="00BD49A5"/>
    <w:rsid w:val="00BD4B9E"/>
    <w:rsid w:val="00BD5525"/>
    <w:rsid w:val="00BD5E17"/>
    <w:rsid w:val="00BD6439"/>
    <w:rsid w:val="00BD68AB"/>
    <w:rsid w:val="00BD6EE1"/>
    <w:rsid w:val="00BD7785"/>
    <w:rsid w:val="00BE0928"/>
    <w:rsid w:val="00BE10F7"/>
    <w:rsid w:val="00BE28E2"/>
    <w:rsid w:val="00BE2F5E"/>
    <w:rsid w:val="00BE3F57"/>
    <w:rsid w:val="00BE4461"/>
    <w:rsid w:val="00BE5760"/>
    <w:rsid w:val="00BE5DCB"/>
    <w:rsid w:val="00BE6120"/>
    <w:rsid w:val="00BE7EB5"/>
    <w:rsid w:val="00BF0E57"/>
    <w:rsid w:val="00BF0E6C"/>
    <w:rsid w:val="00BF0F1F"/>
    <w:rsid w:val="00BF1B08"/>
    <w:rsid w:val="00BF1C62"/>
    <w:rsid w:val="00BF2926"/>
    <w:rsid w:val="00BF2C2F"/>
    <w:rsid w:val="00BF2E14"/>
    <w:rsid w:val="00BF36FC"/>
    <w:rsid w:val="00BF3EB0"/>
    <w:rsid w:val="00BF5AEA"/>
    <w:rsid w:val="00BF5CEA"/>
    <w:rsid w:val="00BF62D4"/>
    <w:rsid w:val="00BF678D"/>
    <w:rsid w:val="00BF7C36"/>
    <w:rsid w:val="00BF7FCA"/>
    <w:rsid w:val="00C003BC"/>
    <w:rsid w:val="00C00CE6"/>
    <w:rsid w:val="00C00CF1"/>
    <w:rsid w:val="00C01C51"/>
    <w:rsid w:val="00C03701"/>
    <w:rsid w:val="00C037E2"/>
    <w:rsid w:val="00C041C0"/>
    <w:rsid w:val="00C04384"/>
    <w:rsid w:val="00C043E0"/>
    <w:rsid w:val="00C04835"/>
    <w:rsid w:val="00C04910"/>
    <w:rsid w:val="00C04C58"/>
    <w:rsid w:val="00C051EB"/>
    <w:rsid w:val="00C05EA3"/>
    <w:rsid w:val="00C0601A"/>
    <w:rsid w:val="00C0683E"/>
    <w:rsid w:val="00C069A1"/>
    <w:rsid w:val="00C1022E"/>
    <w:rsid w:val="00C115BF"/>
    <w:rsid w:val="00C11BED"/>
    <w:rsid w:val="00C12121"/>
    <w:rsid w:val="00C12C39"/>
    <w:rsid w:val="00C13288"/>
    <w:rsid w:val="00C133B5"/>
    <w:rsid w:val="00C136AB"/>
    <w:rsid w:val="00C14224"/>
    <w:rsid w:val="00C14E6D"/>
    <w:rsid w:val="00C1564C"/>
    <w:rsid w:val="00C15BE1"/>
    <w:rsid w:val="00C164DA"/>
    <w:rsid w:val="00C2025B"/>
    <w:rsid w:val="00C20732"/>
    <w:rsid w:val="00C20FE3"/>
    <w:rsid w:val="00C223A3"/>
    <w:rsid w:val="00C22694"/>
    <w:rsid w:val="00C2281D"/>
    <w:rsid w:val="00C23BB1"/>
    <w:rsid w:val="00C240A3"/>
    <w:rsid w:val="00C24B98"/>
    <w:rsid w:val="00C261E7"/>
    <w:rsid w:val="00C26792"/>
    <w:rsid w:val="00C26E0A"/>
    <w:rsid w:val="00C272E1"/>
    <w:rsid w:val="00C31003"/>
    <w:rsid w:val="00C31463"/>
    <w:rsid w:val="00C337F0"/>
    <w:rsid w:val="00C3392F"/>
    <w:rsid w:val="00C33C85"/>
    <w:rsid w:val="00C34372"/>
    <w:rsid w:val="00C3493E"/>
    <w:rsid w:val="00C354C2"/>
    <w:rsid w:val="00C36648"/>
    <w:rsid w:val="00C3678A"/>
    <w:rsid w:val="00C367B7"/>
    <w:rsid w:val="00C36859"/>
    <w:rsid w:val="00C37363"/>
    <w:rsid w:val="00C37775"/>
    <w:rsid w:val="00C4007D"/>
    <w:rsid w:val="00C40DEB"/>
    <w:rsid w:val="00C41268"/>
    <w:rsid w:val="00C419FC"/>
    <w:rsid w:val="00C42687"/>
    <w:rsid w:val="00C427AA"/>
    <w:rsid w:val="00C43333"/>
    <w:rsid w:val="00C437C5"/>
    <w:rsid w:val="00C439C9"/>
    <w:rsid w:val="00C44EE4"/>
    <w:rsid w:val="00C45DBB"/>
    <w:rsid w:val="00C46113"/>
    <w:rsid w:val="00C46263"/>
    <w:rsid w:val="00C4677C"/>
    <w:rsid w:val="00C47021"/>
    <w:rsid w:val="00C503F7"/>
    <w:rsid w:val="00C509DC"/>
    <w:rsid w:val="00C511D9"/>
    <w:rsid w:val="00C536E7"/>
    <w:rsid w:val="00C570E2"/>
    <w:rsid w:val="00C57673"/>
    <w:rsid w:val="00C60821"/>
    <w:rsid w:val="00C60DF6"/>
    <w:rsid w:val="00C61185"/>
    <w:rsid w:val="00C6135C"/>
    <w:rsid w:val="00C61803"/>
    <w:rsid w:val="00C61B11"/>
    <w:rsid w:val="00C61BBF"/>
    <w:rsid w:val="00C61C61"/>
    <w:rsid w:val="00C61DD6"/>
    <w:rsid w:val="00C61E38"/>
    <w:rsid w:val="00C62414"/>
    <w:rsid w:val="00C632D7"/>
    <w:rsid w:val="00C63C94"/>
    <w:rsid w:val="00C63D81"/>
    <w:rsid w:val="00C648DB"/>
    <w:rsid w:val="00C64CBC"/>
    <w:rsid w:val="00C65815"/>
    <w:rsid w:val="00C65C50"/>
    <w:rsid w:val="00C65D28"/>
    <w:rsid w:val="00C6626E"/>
    <w:rsid w:val="00C664DD"/>
    <w:rsid w:val="00C6673F"/>
    <w:rsid w:val="00C669AF"/>
    <w:rsid w:val="00C707C7"/>
    <w:rsid w:val="00C70B66"/>
    <w:rsid w:val="00C71660"/>
    <w:rsid w:val="00C71733"/>
    <w:rsid w:val="00C71E38"/>
    <w:rsid w:val="00C7563F"/>
    <w:rsid w:val="00C760FC"/>
    <w:rsid w:val="00C80187"/>
    <w:rsid w:val="00C822ED"/>
    <w:rsid w:val="00C8279D"/>
    <w:rsid w:val="00C82874"/>
    <w:rsid w:val="00C8308E"/>
    <w:rsid w:val="00C87742"/>
    <w:rsid w:val="00C879CF"/>
    <w:rsid w:val="00C87F18"/>
    <w:rsid w:val="00C90704"/>
    <w:rsid w:val="00C90B57"/>
    <w:rsid w:val="00C91CF7"/>
    <w:rsid w:val="00C922F6"/>
    <w:rsid w:val="00C93FF6"/>
    <w:rsid w:val="00C94CF5"/>
    <w:rsid w:val="00C953B2"/>
    <w:rsid w:val="00C9553D"/>
    <w:rsid w:val="00C959BF"/>
    <w:rsid w:val="00C96DE2"/>
    <w:rsid w:val="00C97572"/>
    <w:rsid w:val="00CA04DF"/>
    <w:rsid w:val="00CA0B9D"/>
    <w:rsid w:val="00CA1255"/>
    <w:rsid w:val="00CA1C9C"/>
    <w:rsid w:val="00CA1DE2"/>
    <w:rsid w:val="00CA22E4"/>
    <w:rsid w:val="00CA2AD4"/>
    <w:rsid w:val="00CA2B6B"/>
    <w:rsid w:val="00CA2F14"/>
    <w:rsid w:val="00CA3DCE"/>
    <w:rsid w:val="00CA51F8"/>
    <w:rsid w:val="00CA5F87"/>
    <w:rsid w:val="00CA6721"/>
    <w:rsid w:val="00CA6C3C"/>
    <w:rsid w:val="00CA7429"/>
    <w:rsid w:val="00CA75C9"/>
    <w:rsid w:val="00CB1237"/>
    <w:rsid w:val="00CB15CE"/>
    <w:rsid w:val="00CB1BD5"/>
    <w:rsid w:val="00CB26A2"/>
    <w:rsid w:val="00CB26A8"/>
    <w:rsid w:val="00CB31F6"/>
    <w:rsid w:val="00CB36EE"/>
    <w:rsid w:val="00CB4028"/>
    <w:rsid w:val="00CB4310"/>
    <w:rsid w:val="00CB520F"/>
    <w:rsid w:val="00CB5765"/>
    <w:rsid w:val="00CB5B87"/>
    <w:rsid w:val="00CB6A8E"/>
    <w:rsid w:val="00CB6C3D"/>
    <w:rsid w:val="00CB6C74"/>
    <w:rsid w:val="00CB7B9B"/>
    <w:rsid w:val="00CB7BE9"/>
    <w:rsid w:val="00CB7E53"/>
    <w:rsid w:val="00CC054E"/>
    <w:rsid w:val="00CC0E62"/>
    <w:rsid w:val="00CC0FDF"/>
    <w:rsid w:val="00CC1410"/>
    <w:rsid w:val="00CC1720"/>
    <w:rsid w:val="00CC20AF"/>
    <w:rsid w:val="00CC298E"/>
    <w:rsid w:val="00CC65C2"/>
    <w:rsid w:val="00CC6DA5"/>
    <w:rsid w:val="00CC6FE3"/>
    <w:rsid w:val="00CC76EB"/>
    <w:rsid w:val="00CD02EB"/>
    <w:rsid w:val="00CD0667"/>
    <w:rsid w:val="00CD0864"/>
    <w:rsid w:val="00CD0CEE"/>
    <w:rsid w:val="00CD0E66"/>
    <w:rsid w:val="00CD1210"/>
    <w:rsid w:val="00CD1ACD"/>
    <w:rsid w:val="00CD1B61"/>
    <w:rsid w:val="00CD2164"/>
    <w:rsid w:val="00CD238B"/>
    <w:rsid w:val="00CD23FC"/>
    <w:rsid w:val="00CD280A"/>
    <w:rsid w:val="00CD2A97"/>
    <w:rsid w:val="00CD2F9B"/>
    <w:rsid w:val="00CD3228"/>
    <w:rsid w:val="00CD3B9C"/>
    <w:rsid w:val="00CD45EA"/>
    <w:rsid w:val="00CD5503"/>
    <w:rsid w:val="00CD5935"/>
    <w:rsid w:val="00CD5A05"/>
    <w:rsid w:val="00CD6622"/>
    <w:rsid w:val="00CD6827"/>
    <w:rsid w:val="00CD697D"/>
    <w:rsid w:val="00CE01C3"/>
    <w:rsid w:val="00CE0949"/>
    <w:rsid w:val="00CE3527"/>
    <w:rsid w:val="00CE3579"/>
    <w:rsid w:val="00CE44DC"/>
    <w:rsid w:val="00CE45E5"/>
    <w:rsid w:val="00CE4BAC"/>
    <w:rsid w:val="00CE5B28"/>
    <w:rsid w:val="00CE6112"/>
    <w:rsid w:val="00CE6330"/>
    <w:rsid w:val="00CE6445"/>
    <w:rsid w:val="00CE6B9F"/>
    <w:rsid w:val="00CE6CB7"/>
    <w:rsid w:val="00CE74FF"/>
    <w:rsid w:val="00CE7519"/>
    <w:rsid w:val="00CF037C"/>
    <w:rsid w:val="00CF0D61"/>
    <w:rsid w:val="00CF0E7C"/>
    <w:rsid w:val="00CF121F"/>
    <w:rsid w:val="00CF19D0"/>
    <w:rsid w:val="00CF1D86"/>
    <w:rsid w:val="00CF1F83"/>
    <w:rsid w:val="00CF20B9"/>
    <w:rsid w:val="00CF2C3A"/>
    <w:rsid w:val="00CF2E14"/>
    <w:rsid w:val="00CF2E94"/>
    <w:rsid w:val="00CF3738"/>
    <w:rsid w:val="00CF4C65"/>
    <w:rsid w:val="00CF5846"/>
    <w:rsid w:val="00CF6611"/>
    <w:rsid w:val="00D002F7"/>
    <w:rsid w:val="00D0034F"/>
    <w:rsid w:val="00D0068B"/>
    <w:rsid w:val="00D0084F"/>
    <w:rsid w:val="00D02139"/>
    <w:rsid w:val="00D02C4D"/>
    <w:rsid w:val="00D02E43"/>
    <w:rsid w:val="00D03138"/>
    <w:rsid w:val="00D038D2"/>
    <w:rsid w:val="00D03928"/>
    <w:rsid w:val="00D040F5"/>
    <w:rsid w:val="00D04B39"/>
    <w:rsid w:val="00D04BD7"/>
    <w:rsid w:val="00D0513B"/>
    <w:rsid w:val="00D05FF1"/>
    <w:rsid w:val="00D06685"/>
    <w:rsid w:val="00D069CE"/>
    <w:rsid w:val="00D10A50"/>
    <w:rsid w:val="00D10ABA"/>
    <w:rsid w:val="00D11010"/>
    <w:rsid w:val="00D115AD"/>
    <w:rsid w:val="00D122BD"/>
    <w:rsid w:val="00D1269A"/>
    <w:rsid w:val="00D132B8"/>
    <w:rsid w:val="00D134F7"/>
    <w:rsid w:val="00D14D78"/>
    <w:rsid w:val="00D1543E"/>
    <w:rsid w:val="00D1572B"/>
    <w:rsid w:val="00D16196"/>
    <w:rsid w:val="00D165EC"/>
    <w:rsid w:val="00D166F1"/>
    <w:rsid w:val="00D1670F"/>
    <w:rsid w:val="00D167E5"/>
    <w:rsid w:val="00D16B61"/>
    <w:rsid w:val="00D176D0"/>
    <w:rsid w:val="00D17A5E"/>
    <w:rsid w:val="00D20698"/>
    <w:rsid w:val="00D21156"/>
    <w:rsid w:val="00D21D9C"/>
    <w:rsid w:val="00D21F57"/>
    <w:rsid w:val="00D22604"/>
    <w:rsid w:val="00D2315B"/>
    <w:rsid w:val="00D231AC"/>
    <w:rsid w:val="00D2340E"/>
    <w:rsid w:val="00D23432"/>
    <w:rsid w:val="00D23C61"/>
    <w:rsid w:val="00D23D7F"/>
    <w:rsid w:val="00D24F78"/>
    <w:rsid w:val="00D25E28"/>
    <w:rsid w:val="00D309B1"/>
    <w:rsid w:val="00D30FF4"/>
    <w:rsid w:val="00D3108D"/>
    <w:rsid w:val="00D3196F"/>
    <w:rsid w:val="00D31C0A"/>
    <w:rsid w:val="00D321DE"/>
    <w:rsid w:val="00D32B80"/>
    <w:rsid w:val="00D331A2"/>
    <w:rsid w:val="00D3367E"/>
    <w:rsid w:val="00D35433"/>
    <w:rsid w:val="00D355E1"/>
    <w:rsid w:val="00D37AD9"/>
    <w:rsid w:val="00D4039E"/>
    <w:rsid w:val="00D405A4"/>
    <w:rsid w:val="00D41173"/>
    <w:rsid w:val="00D418C3"/>
    <w:rsid w:val="00D4231F"/>
    <w:rsid w:val="00D425E4"/>
    <w:rsid w:val="00D426E4"/>
    <w:rsid w:val="00D4359B"/>
    <w:rsid w:val="00D4539D"/>
    <w:rsid w:val="00D456A7"/>
    <w:rsid w:val="00D45B40"/>
    <w:rsid w:val="00D46EC1"/>
    <w:rsid w:val="00D474DB"/>
    <w:rsid w:val="00D47E65"/>
    <w:rsid w:val="00D50A22"/>
    <w:rsid w:val="00D50BE4"/>
    <w:rsid w:val="00D516DD"/>
    <w:rsid w:val="00D53520"/>
    <w:rsid w:val="00D5409F"/>
    <w:rsid w:val="00D544A6"/>
    <w:rsid w:val="00D54C96"/>
    <w:rsid w:val="00D5513B"/>
    <w:rsid w:val="00D55430"/>
    <w:rsid w:val="00D557D6"/>
    <w:rsid w:val="00D55FE2"/>
    <w:rsid w:val="00D5628A"/>
    <w:rsid w:val="00D5695F"/>
    <w:rsid w:val="00D572D5"/>
    <w:rsid w:val="00D6111E"/>
    <w:rsid w:val="00D6205F"/>
    <w:rsid w:val="00D63041"/>
    <w:rsid w:val="00D632CD"/>
    <w:rsid w:val="00D637FA"/>
    <w:rsid w:val="00D6404B"/>
    <w:rsid w:val="00D649A3"/>
    <w:rsid w:val="00D64BD2"/>
    <w:rsid w:val="00D64FD2"/>
    <w:rsid w:val="00D658B6"/>
    <w:rsid w:val="00D65B82"/>
    <w:rsid w:val="00D66437"/>
    <w:rsid w:val="00D667C5"/>
    <w:rsid w:val="00D66880"/>
    <w:rsid w:val="00D71043"/>
    <w:rsid w:val="00D7128B"/>
    <w:rsid w:val="00D717AA"/>
    <w:rsid w:val="00D71C9F"/>
    <w:rsid w:val="00D72E68"/>
    <w:rsid w:val="00D73123"/>
    <w:rsid w:val="00D73711"/>
    <w:rsid w:val="00D73E40"/>
    <w:rsid w:val="00D744A2"/>
    <w:rsid w:val="00D74654"/>
    <w:rsid w:val="00D74D77"/>
    <w:rsid w:val="00D75182"/>
    <w:rsid w:val="00D752DC"/>
    <w:rsid w:val="00D76587"/>
    <w:rsid w:val="00D76605"/>
    <w:rsid w:val="00D76DA9"/>
    <w:rsid w:val="00D771AF"/>
    <w:rsid w:val="00D77458"/>
    <w:rsid w:val="00D77517"/>
    <w:rsid w:val="00D80646"/>
    <w:rsid w:val="00D809B4"/>
    <w:rsid w:val="00D80C8B"/>
    <w:rsid w:val="00D81AC7"/>
    <w:rsid w:val="00D826C7"/>
    <w:rsid w:val="00D82A4A"/>
    <w:rsid w:val="00D82D11"/>
    <w:rsid w:val="00D830D8"/>
    <w:rsid w:val="00D83428"/>
    <w:rsid w:val="00D8349F"/>
    <w:rsid w:val="00D8397A"/>
    <w:rsid w:val="00D84010"/>
    <w:rsid w:val="00D84372"/>
    <w:rsid w:val="00D84CF6"/>
    <w:rsid w:val="00D84D3A"/>
    <w:rsid w:val="00D84F17"/>
    <w:rsid w:val="00D8575A"/>
    <w:rsid w:val="00D85825"/>
    <w:rsid w:val="00D85B11"/>
    <w:rsid w:val="00D85E60"/>
    <w:rsid w:val="00D86571"/>
    <w:rsid w:val="00D86E12"/>
    <w:rsid w:val="00D87650"/>
    <w:rsid w:val="00D87D7D"/>
    <w:rsid w:val="00D9084B"/>
    <w:rsid w:val="00D90C7D"/>
    <w:rsid w:val="00D91860"/>
    <w:rsid w:val="00D9210A"/>
    <w:rsid w:val="00D9349C"/>
    <w:rsid w:val="00D93878"/>
    <w:rsid w:val="00D93A76"/>
    <w:rsid w:val="00D943E4"/>
    <w:rsid w:val="00D94421"/>
    <w:rsid w:val="00D95F73"/>
    <w:rsid w:val="00D96FF3"/>
    <w:rsid w:val="00D97213"/>
    <w:rsid w:val="00D97250"/>
    <w:rsid w:val="00D973B0"/>
    <w:rsid w:val="00D9745E"/>
    <w:rsid w:val="00D97809"/>
    <w:rsid w:val="00DA0880"/>
    <w:rsid w:val="00DA1EAE"/>
    <w:rsid w:val="00DA31F8"/>
    <w:rsid w:val="00DA32A8"/>
    <w:rsid w:val="00DA3640"/>
    <w:rsid w:val="00DA3A54"/>
    <w:rsid w:val="00DA4336"/>
    <w:rsid w:val="00DA469A"/>
    <w:rsid w:val="00DA496A"/>
    <w:rsid w:val="00DA55DE"/>
    <w:rsid w:val="00DA570E"/>
    <w:rsid w:val="00DA580B"/>
    <w:rsid w:val="00DA5B35"/>
    <w:rsid w:val="00DA5FEF"/>
    <w:rsid w:val="00DA613A"/>
    <w:rsid w:val="00DA6862"/>
    <w:rsid w:val="00DA70E8"/>
    <w:rsid w:val="00DA7113"/>
    <w:rsid w:val="00DA71F8"/>
    <w:rsid w:val="00DB08FE"/>
    <w:rsid w:val="00DB0DEF"/>
    <w:rsid w:val="00DB13FD"/>
    <w:rsid w:val="00DB2317"/>
    <w:rsid w:val="00DB3EF0"/>
    <w:rsid w:val="00DB4A12"/>
    <w:rsid w:val="00DB5024"/>
    <w:rsid w:val="00DB60FF"/>
    <w:rsid w:val="00DB6B14"/>
    <w:rsid w:val="00DC0924"/>
    <w:rsid w:val="00DC17F8"/>
    <w:rsid w:val="00DC20AC"/>
    <w:rsid w:val="00DC3443"/>
    <w:rsid w:val="00DC350B"/>
    <w:rsid w:val="00DC3737"/>
    <w:rsid w:val="00DC4220"/>
    <w:rsid w:val="00DC4B83"/>
    <w:rsid w:val="00DC4E3F"/>
    <w:rsid w:val="00DC5847"/>
    <w:rsid w:val="00DC5ED1"/>
    <w:rsid w:val="00DC671A"/>
    <w:rsid w:val="00DD1588"/>
    <w:rsid w:val="00DD20F9"/>
    <w:rsid w:val="00DD27A0"/>
    <w:rsid w:val="00DD3F24"/>
    <w:rsid w:val="00DD45DD"/>
    <w:rsid w:val="00DD4998"/>
    <w:rsid w:val="00DD4B79"/>
    <w:rsid w:val="00DD542B"/>
    <w:rsid w:val="00DD56C2"/>
    <w:rsid w:val="00DD7A6D"/>
    <w:rsid w:val="00DE0A32"/>
    <w:rsid w:val="00DE117A"/>
    <w:rsid w:val="00DE2580"/>
    <w:rsid w:val="00DE2ED8"/>
    <w:rsid w:val="00DE3021"/>
    <w:rsid w:val="00DE3DB4"/>
    <w:rsid w:val="00DE415C"/>
    <w:rsid w:val="00DE5662"/>
    <w:rsid w:val="00DE618C"/>
    <w:rsid w:val="00DE7C6D"/>
    <w:rsid w:val="00DF09AE"/>
    <w:rsid w:val="00DF0C5A"/>
    <w:rsid w:val="00DF1B5A"/>
    <w:rsid w:val="00DF1E89"/>
    <w:rsid w:val="00DF1F36"/>
    <w:rsid w:val="00DF2D04"/>
    <w:rsid w:val="00DF2DF7"/>
    <w:rsid w:val="00DF35B7"/>
    <w:rsid w:val="00DF3A1B"/>
    <w:rsid w:val="00DF422D"/>
    <w:rsid w:val="00DF5885"/>
    <w:rsid w:val="00DF652A"/>
    <w:rsid w:val="00E009B8"/>
    <w:rsid w:val="00E00B26"/>
    <w:rsid w:val="00E01112"/>
    <w:rsid w:val="00E01D69"/>
    <w:rsid w:val="00E02242"/>
    <w:rsid w:val="00E02342"/>
    <w:rsid w:val="00E02AA7"/>
    <w:rsid w:val="00E03F80"/>
    <w:rsid w:val="00E050B2"/>
    <w:rsid w:val="00E05226"/>
    <w:rsid w:val="00E054BD"/>
    <w:rsid w:val="00E1249A"/>
    <w:rsid w:val="00E1271A"/>
    <w:rsid w:val="00E12A50"/>
    <w:rsid w:val="00E13442"/>
    <w:rsid w:val="00E14456"/>
    <w:rsid w:val="00E14741"/>
    <w:rsid w:val="00E164F9"/>
    <w:rsid w:val="00E165BF"/>
    <w:rsid w:val="00E16CE6"/>
    <w:rsid w:val="00E176DC"/>
    <w:rsid w:val="00E17C38"/>
    <w:rsid w:val="00E20594"/>
    <w:rsid w:val="00E21A8E"/>
    <w:rsid w:val="00E2228E"/>
    <w:rsid w:val="00E229C7"/>
    <w:rsid w:val="00E22BBD"/>
    <w:rsid w:val="00E2336F"/>
    <w:rsid w:val="00E24338"/>
    <w:rsid w:val="00E24D92"/>
    <w:rsid w:val="00E255A7"/>
    <w:rsid w:val="00E2563B"/>
    <w:rsid w:val="00E25725"/>
    <w:rsid w:val="00E25824"/>
    <w:rsid w:val="00E2684A"/>
    <w:rsid w:val="00E27B26"/>
    <w:rsid w:val="00E30571"/>
    <w:rsid w:val="00E308D1"/>
    <w:rsid w:val="00E30E37"/>
    <w:rsid w:val="00E31A33"/>
    <w:rsid w:val="00E3251D"/>
    <w:rsid w:val="00E327E6"/>
    <w:rsid w:val="00E32D96"/>
    <w:rsid w:val="00E33AE1"/>
    <w:rsid w:val="00E34C31"/>
    <w:rsid w:val="00E35141"/>
    <w:rsid w:val="00E35BE2"/>
    <w:rsid w:val="00E36BC1"/>
    <w:rsid w:val="00E378EC"/>
    <w:rsid w:val="00E37A4B"/>
    <w:rsid w:val="00E37A55"/>
    <w:rsid w:val="00E41993"/>
    <w:rsid w:val="00E4220F"/>
    <w:rsid w:val="00E43756"/>
    <w:rsid w:val="00E44C5D"/>
    <w:rsid w:val="00E45AC7"/>
    <w:rsid w:val="00E45FBE"/>
    <w:rsid w:val="00E46B02"/>
    <w:rsid w:val="00E50FAA"/>
    <w:rsid w:val="00E51730"/>
    <w:rsid w:val="00E51975"/>
    <w:rsid w:val="00E519CE"/>
    <w:rsid w:val="00E52342"/>
    <w:rsid w:val="00E52571"/>
    <w:rsid w:val="00E53261"/>
    <w:rsid w:val="00E532B7"/>
    <w:rsid w:val="00E53533"/>
    <w:rsid w:val="00E540D9"/>
    <w:rsid w:val="00E5411C"/>
    <w:rsid w:val="00E547AF"/>
    <w:rsid w:val="00E55695"/>
    <w:rsid w:val="00E5583B"/>
    <w:rsid w:val="00E562C5"/>
    <w:rsid w:val="00E566DC"/>
    <w:rsid w:val="00E570D9"/>
    <w:rsid w:val="00E61073"/>
    <w:rsid w:val="00E611D6"/>
    <w:rsid w:val="00E61A50"/>
    <w:rsid w:val="00E6250C"/>
    <w:rsid w:val="00E635C7"/>
    <w:rsid w:val="00E6380F"/>
    <w:rsid w:val="00E63BDC"/>
    <w:rsid w:val="00E64051"/>
    <w:rsid w:val="00E64C43"/>
    <w:rsid w:val="00E64ED9"/>
    <w:rsid w:val="00E669A5"/>
    <w:rsid w:val="00E66AAE"/>
    <w:rsid w:val="00E66D30"/>
    <w:rsid w:val="00E67039"/>
    <w:rsid w:val="00E67DBD"/>
    <w:rsid w:val="00E713F2"/>
    <w:rsid w:val="00E71937"/>
    <w:rsid w:val="00E719AB"/>
    <w:rsid w:val="00E71A6F"/>
    <w:rsid w:val="00E72547"/>
    <w:rsid w:val="00E72C9C"/>
    <w:rsid w:val="00E72D3E"/>
    <w:rsid w:val="00E7359E"/>
    <w:rsid w:val="00E756D1"/>
    <w:rsid w:val="00E762DA"/>
    <w:rsid w:val="00E7742B"/>
    <w:rsid w:val="00E77BC7"/>
    <w:rsid w:val="00E77D5D"/>
    <w:rsid w:val="00E815EF"/>
    <w:rsid w:val="00E81D6D"/>
    <w:rsid w:val="00E826FC"/>
    <w:rsid w:val="00E827FE"/>
    <w:rsid w:val="00E837EB"/>
    <w:rsid w:val="00E85528"/>
    <w:rsid w:val="00E85750"/>
    <w:rsid w:val="00E861A5"/>
    <w:rsid w:val="00E870FA"/>
    <w:rsid w:val="00E872C8"/>
    <w:rsid w:val="00E8742A"/>
    <w:rsid w:val="00E9064B"/>
    <w:rsid w:val="00E906BE"/>
    <w:rsid w:val="00E906F1"/>
    <w:rsid w:val="00E91520"/>
    <w:rsid w:val="00E916E6"/>
    <w:rsid w:val="00E91DC0"/>
    <w:rsid w:val="00E91FB3"/>
    <w:rsid w:val="00E9223C"/>
    <w:rsid w:val="00E923F4"/>
    <w:rsid w:val="00E925E1"/>
    <w:rsid w:val="00E931F6"/>
    <w:rsid w:val="00E932FD"/>
    <w:rsid w:val="00E937DB"/>
    <w:rsid w:val="00E9387B"/>
    <w:rsid w:val="00E93A4C"/>
    <w:rsid w:val="00E9402A"/>
    <w:rsid w:val="00E941F9"/>
    <w:rsid w:val="00E952AE"/>
    <w:rsid w:val="00E961D5"/>
    <w:rsid w:val="00E9686B"/>
    <w:rsid w:val="00E974D9"/>
    <w:rsid w:val="00E97AB2"/>
    <w:rsid w:val="00E97C75"/>
    <w:rsid w:val="00EA01B7"/>
    <w:rsid w:val="00EA095E"/>
    <w:rsid w:val="00EA1784"/>
    <w:rsid w:val="00EA2EBD"/>
    <w:rsid w:val="00EA30FF"/>
    <w:rsid w:val="00EA3616"/>
    <w:rsid w:val="00EA3C89"/>
    <w:rsid w:val="00EA433A"/>
    <w:rsid w:val="00EA44E2"/>
    <w:rsid w:val="00EA534C"/>
    <w:rsid w:val="00EA5957"/>
    <w:rsid w:val="00EA598C"/>
    <w:rsid w:val="00EA59E4"/>
    <w:rsid w:val="00EB0F8A"/>
    <w:rsid w:val="00EB107C"/>
    <w:rsid w:val="00EB17B6"/>
    <w:rsid w:val="00EB29C9"/>
    <w:rsid w:val="00EB2CEC"/>
    <w:rsid w:val="00EB3C0C"/>
    <w:rsid w:val="00EB4310"/>
    <w:rsid w:val="00EB4BC8"/>
    <w:rsid w:val="00EB62C8"/>
    <w:rsid w:val="00EB6504"/>
    <w:rsid w:val="00EB6B50"/>
    <w:rsid w:val="00EB6E40"/>
    <w:rsid w:val="00EB7068"/>
    <w:rsid w:val="00EC03A7"/>
    <w:rsid w:val="00EC044F"/>
    <w:rsid w:val="00EC0B9F"/>
    <w:rsid w:val="00EC0DD2"/>
    <w:rsid w:val="00EC1003"/>
    <w:rsid w:val="00EC120E"/>
    <w:rsid w:val="00EC14E7"/>
    <w:rsid w:val="00EC2226"/>
    <w:rsid w:val="00EC426F"/>
    <w:rsid w:val="00EC45F0"/>
    <w:rsid w:val="00EC51D3"/>
    <w:rsid w:val="00EC5BD4"/>
    <w:rsid w:val="00EC70DF"/>
    <w:rsid w:val="00EC7232"/>
    <w:rsid w:val="00EC77F3"/>
    <w:rsid w:val="00ED04C6"/>
    <w:rsid w:val="00ED133D"/>
    <w:rsid w:val="00ED140D"/>
    <w:rsid w:val="00ED24BF"/>
    <w:rsid w:val="00ED2F33"/>
    <w:rsid w:val="00ED3435"/>
    <w:rsid w:val="00ED345C"/>
    <w:rsid w:val="00ED3DEE"/>
    <w:rsid w:val="00ED43C8"/>
    <w:rsid w:val="00ED45C6"/>
    <w:rsid w:val="00ED4C60"/>
    <w:rsid w:val="00ED4F00"/>
    <w:rsid w:val="00ED50A5"/>
    <w:rsid w:val="00ED5DE8"/>
    <w:rsid w:val="00ED64F0"/>
    <w:rsid w:val="00ED7F06"/>
    <w:rsid w:val="00EE080D"/>
    <w:rsid w:val="00EE0F62"/>
    <w:rsid w:val="00EE14AF"/>
    <w:rsid w:val="00EE2370"/>
    <w:rsid w:val="00EE2D2F"/>
    <w:rsid w:val="00EE3167"/>
    <w:rsid w:val="00EE44C4"/>
    <w:rsid w:val="00EE5565"/>
    <w:rsid w:val="00EE5C8A"/>
    <w:rsid w:val="00EE5D79"/>
    <w:rsid w:val="00EE6781"/>
    <w:rsid w:val="00EE6A51"/>
    <w:rsid w:val="00EE6F51"/>
    <w:rsid w:val="00EF0804"/>
    <w:rsid w:val="00EF088B"/>
    <w:rsid w:val="00EF0A54"/>
    <w:rsid w:val="00EF0B67"/>
    <w:rsid w:val="00EF0E1F"/>
    <w:rsid w:val="00EF1072"/>
    <w:rsid w:val="00EF1E8C"/>
    <w:rsid w:val="00EF22EE"/>
    <w:rsid w:val="00EF2D7B"/>
    <w:rsid w:val="00EF2E99"/>
    <w:rsid w:val="00EF2EA8"/>
    <w:rsid w:val="00EF2F11"/>
    <w:rsid w:val="00EF32D9"/>
    <w:rsid w:val="00EF46B2"/>
    <w:rsid w:val="00EF5059"/>
    <w:rsid w:val="00EF57F5"/>
    <w:rsid w:val="00EF684A"/>
    <w:rsid w:val="00EF6AF2"/>
    <w:rsid w:val="00EF779B"/>
    <w:rsid w:val="00EF7841"/>
    <w:rsid w:val="00F00467"/>
    <w:rsid w:val="00F0136F"/>
    <w:rsid w:val="00F029D4"/>
    <w:rsid w:val="00F02D27"/>
    <w:rsid w:val="00F02F89"/>
    <w:rsid w:val="00F03E07"/>
    <w:rsid w:val="00F05425"/>
    <w:rsid w:val="00F07760"/>
    <w:rsid w:val="00F10B45"/>
    <w:rsid w:val="00F1128D"/>
    <w:rsid w:val="00F116EA"/>
    <w:rsid w:val="00F138EB"/>
    <w:rsid w:val="00F13AE4"/>
    <w:rsid w:val="00F14643"/>
    <w:rsid w:val="00F14C5B"/>
    <w:rsid w:val="00F14D32"/>
    <w:rsid w:val="00F15AE7"/>
    <w:rsid w:val="00F177CE"/>
    <w:rsid w:val="00F2042C"/>
    <w:rsid w:val="00F204C0"/>
    <w:rsid w:val="00F20F69"/>
    <w:rsid w:val="00F21755"/>
    <w:rsid w:val="00F21F0E"/>
    <w:rsid w:val="00F22A4B"/>
    <w:rsid w:val="00F22E14"/>
    <w:rsid w:val="00F23B38"/>
    <w:rsid w:val="00F23D1B"/>
    <w:rsid w:val="00F23E72"/>
    <w:rsid w:val="00F24B54"/>
    <w:rsid w:val="00F2562F"/>
    <w:rsid w:val="00F25E9A"/>
    <w:rsid w:val="00F262D9"/>
    <w:rsid w:val="00F27604"/>
    <w:rsid w:val="00F27710"/>
    <w:rsid w:val="00F3004C"/>
    <w:rsid w:val="00F3044D"/>
    <w:rsid w:val="00F31F77"/>
    <w:rsid w:val="00F32B8A"/>
    <w:rsid w:val="00F332ED"/>
    <w:rsid w:val="00F334A8"/>
    <w:rsid w:val="00F33640"/>
    <w:rsid w:val="00F33B97"/>
    <w:rsid w:val="00F33E26"/>
    <w:rsid w:val="00F35CF1"/>
    <w:rsid w:val="00F35FAF"/>
    <w:rsid w:val="00F36CD8"/>
    <w:rsid w:val="00F371AC"/>
    <w:rsid w:val="00F37496"/>
    <w:rsid w:val="00F375A2"/>
    <w:rsid w:val="00F4062B"/>
    <w:rsid w:val="00F40691"/>
    <w:rsid w:val="00F42350"/>
    <w:rsid w:val="00F43355"/>
    <w:rsid w:val="00F43808"/>
    <w:rsid w:val="00F43D70"/>
    <w:rsid w:val="00F44081"/>
    <w:rsid w:val="00F4450C"/>
    <w:rsid w:val="00F44A05"/>
    <w:rsid w:val="00F44CBD"/>
    <w:rsid w:val="00F44F1A"/>
    <w:rsid w:val="00F4596A"/>
    <w:rsid w:val="00F45A92"/>
    <w:rsid w:val="00F45C2F"/>
    <w:rsid w:val="00F46663"/>
    <w:rsid w:val="00F4732A"/>
    <w:rsid w:val="00F47A55"/>
    <w:rsid w:val="00F50085"/>
    <w:rsid w:val="00F515A8"/>
    <w:rsid w:val="00F520F0"/>
    <w:rsid w:val="00F524AA"/>
    <w:rsid w:val="00F52B11"/>
    <w:rsid w:val="00F536CE"/>
    <w:rsid w:val="00F54282"/>
    <w:rsid w:val="00F5496B"/>
    <w:rsid w:val="00F5543B"/>
    <w:rsid w:val="00F557B4"/>
    <w:rsid w:val="00F55B61"/>
    <w:rsid w:val="00F55C0C"/>
    <w:rsid w:val="00F56828"/>
    <w:rsid w:val="00F56AF2"/>
    <w:rsid w:val="00F577C3"/>
    <w:rsid w:val="00F6010E"/>
    <w:rsid w:val="00F60F67"/>
    <w:rsid w:val="00F624AA"/>
    <w:rsid w:val="00F640E9"/>
    <w:rsid w:val="00F65933"/>
    <w:rsid w:val="00F65F54"/>
    <w:rsid w:val="00F6649B"/>
    <w:rsid w:val="00F67DF3"/>
    <w:rsid w:val="00F703FC"/>
    <w:rsid w:val="00F70D05"/>
    <w:rsid w:val="00F711C5"/>
    <w:rsid w:val="00F719DC"/>
    <w:rsid w:val="00F71FFA"/>
    <w:rsid w:val="00F72969"/>
    <w:rsid w:val="00F72F51"/>
    <w:rsid w:val="00F7347B"/>
    <w:rsid w:val="00F7377D"/>
    <w:rsid w:val="00F737B7"/>
    <w:rsid w:val="00F738E4"/>
    <w:rsid w:val="00F7523D"/>
    <w:rsid w:val="00F75379"/>
    <w:rsid w:val="00F7561A"/>
    <w:rsid w:val="00F75AAF"/>
    <w:rsid w:val="00F77770"/>
    <w:rsid w:val="00F77CA6"/>
    <w:rsid w:val="00F800B8"/>
    <w:rsid w:val="00F800D2"/>
    <w:rsid w:val="00F8041E"/>
    <w:rsid w:val="00F8080E"/>
    <w:rsid w:val="00F80E71"/>
    <w:rsid w:val="00F81455"/>
    <w:rsid w:val="00F818BB"/>
    <w:rsid w:val="00F822CE"/>
    <w:rsid w:val="00F82421"/>
    <w:rsid w:val="00F82941"/>
    <w:rsid w:val="00F8374C"/>
    <w:rsid w:val="00F8396B"/>
    <w:rsid w:val="00F8480A"/>
    <w:rsid w:val="00F84E67"/>
    <w:rsid w:val="00F85D34"/>
    <w:rsid w:val="00F85FB5"/>
    <w:rsid w:val="00F860B1"/>
    <w:rsid w:val="00F863A4"/>
    <w:rsid w:val="00F86496"/>
    <w:rsid w:val="00F875CE"/>
    <w:rsid w:val="00F9055B"/>
    <w:rsid w:val="00F909BF"/>
    <w:rsid w:val="00F909C0"/>
    <w:rsid w:val="00F90C04"/>
    <w:rsid w:val="00F90F52"/>
    <w:rsid w:val="00F917A8"/>
    <w:rsid w:val="00F9191A"/>
    <w:rsid w:val="00F91BD9"/>
    <w:rsid w:val="00F92AFE"/>
    <w:rsid w:val="00F92B23"/>
    <w:rsid w:val="00F92C7B"/>
    <w:rsid w:val="00F931C4"/>
    <w:rsid w:val="00F9478E"/>
    <w:rsid w:val="00F94B7B"/>
    <w:rsid w:val="00F94D93"/>
    <w:rsid w:val="00F952DE"/>
    <w:rsid w:val="00F9542D"/>
    <w:rsid w:val="00F95894"/>
    <w:rsid w:val="00F95C63"/>
    <w:rsid w:val="00F95CF4"/>
    <w:rsid w:val="00F9639A"/>
    <w:rsid w:val="00F965BB"/>
    <w:rsid w:val="00F96B73"/>
    <w:rsid w:val="00F972BB"/>
    <w:rsid w:val="00F978A4"/>
    <w:rsid w:val="00F97958"/>
    <w:rsid w:val="00FA03F9"/>
    <w:rsid w:val="00FA0505"/>
    <w:rsid w:val="00FA0F19"/>
    <w:rsid w:val="00FA2458"/>
    <w:rsid w:val="00FA3649"/>
    <w:rsid w:val="00FA386E"/>
    <w:rsid w:val="00FA49A1"/>
    <w:rsid w:val="00FA4DB8"/>
    <w:rsid w:val="00FA517C"/>
    <w:rsid w:val="00FA60FD"/>
    <w:rsid w:val="00FA6DE1"/>
    <w:rsid w:val="00FB08A5"/>
    <w:rsid w:val="00FB1125"/>
    <w:rsid w:val="00FB1832"/>
    <w:rsid w:val="00FB1E1D"/>
    <w:rsid w:val="00FB1FD0"/>
    <w:rsid w:val="00FB2DE0"/>
    <w:rsid w:val="00FB3F71"/>
    <w:rsid w:val="00FB4987"/>
    <w:rsid w:val="00FB4B13"/>
    <w:rsid w:val="00FB4C5C"/>
    <w:rsid w:val="00FB5106"/>
    <w:rsid w:val="00FB5E58"/>
    <w:rsid w:val="00FB5E7D"/>
    <w:rsid w:val="00FB605A"/>
    <w:rsid w:val="00FB719C"/>
    <w:rsid w:val="00FC0D1A"/>
    <w:rsid w:val="00FC18DB"/>
    <w:rsid w:val="00FC1BD0"/>
    <w:rsid w:val="00FC1EF7"/>
    <w:rsid w:val="00FC2A8F"/>
    <w:rsid w:val="00FC41EA"/>
    <w:rsid w:val="00FC4B6F"/>
    <w:rsid w:val="00FC4C21"/>
    <w:rsid w:val="00FC5376"/>
    <w:rsid w:val="00FC5A5A"/>
    <w:rsid w:val="00FC5CC3"/>
    <w:rsid w:val="00FC68F6"/>
    <w:rsid w:val="00FC6F2C"/>
    <w:rsid w:val="00FC7666"/>
    <w:rsid w:val="00FD04EB"/>
    <w:rsid w:val="00FD0FA6"/>
    <w:rsid w:val="00FD18A2"/>
    <w:rsid w:val="00FD18B9"/>
    <w:rsid w:val="00FD3139"/>
    <w:rsid w:val="00FD3403"/>
    <w:rsid w:val="00FD36C7"/>
    <w:rsid w:val="00FD3735"/>
    <w:rsid w:val="00FD39F7"/>
    <w:rsid w:val="00FD5905"/>
    <w:rsid w:val="00FD5B80"/>
    <w:rsid w:val="00FD6C1E"/>
    <w:rsid w:val="00FD7162"/>
    <w:rsid w:val="00FE293F"/>
    <w:rsid w:val="00FE312D"/>
    <w:rsid w:val="00FE39FA"/>
    <w:rsid w:val="00FE3F3A"/>
    <w:rsid w:val="00FE4502"/>
    <w:rsid w:val="00FE5630"/>
    <w:rsid w:val="00FE6477"/>
    <w:rsid w:val="00FE67B2"/>
    <w:rsid w:val="00FE7322"/>
    <w:rsid w:val="00FF0263"/>
    <w:rsid w:val="00FF0267"/>
    <w:rsid w:val="00FF0A83"/>
    <w:rsid w:val="00FF1075"/>
    <w:rsid w:val="00FF2001"/>
    <w:rsid w:val="00FF2270"/>
    <w:rsid w:val="00FF2318"/>
    <w:rsid w:val="00FF2398"/>
    <w:rsid w:val="00FF2F86"/>
    <w:rsid w:val="00FF4514"/>
    <w:rsid w:val="00FF4547"/>
    <w:rsid w:val="00FF6289"/>
    <w:rsid w:val="00FF72B2"/>
    <w:rsid w:val="00FF75E1"/>
    <w:rsid w:val="00FF7B73"/>
    <w:rsid w:val="00FF7EB9"/>
    <w:rsid w:val="08F635A9"/>
    <w:rsid w:val="17FC2F08"/>
    <w:rsid w:val="25638A0B"/>
    <w:rsid w:val="3CCD6021"/>
    <w:rsid w:val="46B9645A"/>
    <w:rsid w:val="4E385BA4"/>
    <w:rsid w:val="5AFA0403"/>
    <w:rsid w:val="5D553F10"/>
    <w:rsid w:val="71C290F3"/>
    <w:rsid w:val="7B8C92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5D5B0"/>
  <w15:docId w15:val="{25511212-00F3-4106-9637-8412284A5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7462"/>
    <w:pPr>
      <w:spacing w:after="240"/>
      <w:jc w:val="both"/>
    </w:pPr>
    <w:rPr>
      <w:rFonts w:ascii="Swis721 Lt BT" w:hAnsi="Swis721 Lt BT"/>
      <w:sz w:val="22"/>
    </w:rPr>
  </w:style>
  <w:style w:type="paragraph" w:styleId="Heading1">
    <w:name w:val="heading 1"/>
    <w:basedOn w:val="Normal"/>
    <w:next w:val="Normal"/>
    <w:link w:val="Heading1Char"/>
    <w:qFormat/>
    <w:rsid w:val="00997462"/>
    <w:pPr>
      <w:keepNext/>
      <w:keepLines/>
      <w:tabs>
        <w:tab w:val="left" w:pos="1080"/>
      </w:tabs>
      <w:spacing w:after="220"/>
      <w:outlineLvl w:val="0"/>
    </w:pPr>
    <w:rPr>
      <w:sz w:val="28"/>
      <w:szCs w:val="28"/>
    </w:rPr>
  </w:style>
  <w:style w:type="paragraph" w:styleId="Heading2">
    <w:name w:val="heading 2"/>
    <w:basedOn w:val="Normal"/>
    <w:next w:val="Normal"/>
    <w:qFormat/>
    <w:rsid w:val="00997462"/>
    <w:pPr>
      <w:keepNext/>
      <w:keepLines/>
      <w:tabs>
        <w:tab w:val="left" w:pos="1080"/>
      </w:tabs>
      <w:spacing w:after="220"/>
      <w:ind w:left="1080"/>
      <w:outlineLvl w:val="1"/>
    </w:pPr>
    <w:rPr>
      <w:sz w:val="28"/>
      <w:szCs w:val="28"/>
    </w:rPr>
  </w:style>
  <w:style w:type="paragraph" w:styleId="Heading3">
    <w:name w:val="heading 3"/>
    <w:basedOn w:val="Normal"/>
    <w:next w:val="Normal"/>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link w:val="BodyTextChar"/>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link w:val="BodyTextIndentChar"/>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BodyTextIndent3">
    <w:name w:val="Body Text Indent 3"/>
    <w:basedOn w:val="Normal"/>
    <w:pPr>
      <w:tabs>
        <w:tab w:val="left" w:pos="1440"/>
      </w:tabs>
      <w:ind w:left="1530" w:hanging="1530"/>
    </w:pPr>
    <w:rPr>
      <w:b/>
      <w:bCs/>
      <w:i/>
      <w:iCs/>
      <w:sz w:val="24"/>
    </w:rPr>
  </w:style>
  <w:style w:type="paragraph" w:styleId="FootnoteText">
    <w:name w:val="footnote text"/>
    <w:basedOn w:val="Normal"/>
    <w:semiHidden/>
  </w:style>
  <w:style w:type="character" w:styleId="FootnoteReference">
    <w:name w:val="footnote reference"/>
    <w:semiHidden/>
    <w:rsid w:val="0045786F"/>
    <w:rPr>
      <w:rFonts w:ascii="Swis721 Lt BT" w:hAnsi="Swis721 Lt BT"/>
      <w:kern w:val="2"/>
      <w:sz w:val="22"/>
      <w:szCs w:val="22"/>
      <w:vertAlign w:val="superscript"/>
    </w:rPr>
  </w:style>
  <w:style w:type="paragraph" w:customStyle="1" w:styleId="a">
    <w:name w:val="_"/>
    <w:basedOn w:val="Normal"/>
    <w:pPr>
      <w:widowControl w:val="0"/>
      <w:ind w:left="180" w:hanging="180"/>
    </w:pPr>
    <w:rPr>
      <w:rFonts w:ascii="Book Antiqua" w:hAnsi="Book Antiqua"/>
      <w:snapToGrid w:val="0"/>
      <w:sz w:val="24"/>
    </w:rPr>
  </w:style>
  <w:style w:type="paragraph" w:styleId="BalloonText">
    <w:name w:val="Balloon Text"/>
    <w:basedOn w:val="Normal"/>
    <w:semiHidden/>
    <w:rsid w:val="001C4E26"/>
    <w:rPr>
      <w:rFonts w:ascii="Tahoma" w:hAnsi="Tahoma" w:cs="Tahoma"/>
      <w:sz w:val="16"/>
      <w:szCs w:val="16"/>
    </w:rPr>
  </w:style>
  <w:style w:type="table" w:styleId="TableGrid">
    <w:name w:val="Table Grid"/>
    <w:basedOn w:val="TableNormal"/>
    <w:uiPriority w:val="59"/>
    <w:rsid w:val="00832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9478E"/>
  </w:style>
  <w:style w:type="paragraph" w:styleId="NoSpacing">
    <w:name w:val="No Spacing"/>
    <w:uiPriority w:val="1"/>
    <w:qFormat/>
    <w:rsid w:val="00694671"/>
    <w:rPr>
      <w:rFonts w:ascii="Calibri" w:eastAsia="Calibri" w:hAnsi="Calibri"/>
      <w:sz w:val="22"/>
      <w:szCs w:val="22"/>
    </w:rPr>
  </w:style>
  <w:style w:type="character" w:styleId="Hyperlink">
    <w:name w:val="Hyperlink"/>
    <w:basedOn w:val="DefaultParagraphFont"/>
    <w:unhideWhenUsed/>
    <w:rsid w:val="004A5F6D"/>
    <w:rPr>
      <w:color w:val="0000FF" w:themeColor="hyperlink"/>
      <w:u w:val="single"/>
    </w:rPr>
  </w:style>
  <w:style w:type="paragraph" w:styleId="CommentText">
    <w:name w:val="annotation text"/>
    <w:basedOn w:val="Normal"/>
    <w:link w:val="CommentTextChar"/>
    <w:unhideWhenUsed/>
    <w:rsid w:val="00853FE0"/>
  </w:style>
  <w:style w:type="character" w:customStyle="1" w:styleId="CommentTextChar">
    <w:name w:val="Comment Text Char"/>
    <w:basedOn w:val="DefaultParagraphFont"/>
    <w:link w:val="CommentText"/>
    <w:rsid w:val="00853FE0"/>
  </w:style>
  <w:style w:type="character" w:styleId="CommentReference">
    <w:name w:val="annotation reference"/>
    <w:rsid w:val="00853FE0"/>
    <w:rPr>
      <w:sz w:val="16"/>
      <w:szCs w:val="16"/>
    </w:rPr>
  </w:style>
  <w:style w:type="paragraph" w:styleId="CommentSubject">
    <w:name w:val="annotation subject"/>
    <w:basedOn w:val="CommentText"/>
    <w:next w:val="CommentText"/>
    <w:link w:val="CommentSubjectChar"/>
    <w:semiHidden/>
    <w:unhideWhenUsed/>
    <w:rsid w:val="006B791F"/>
    <w:rPr>
      <w:b/>
      <w:bCs/>
    </w:rPr>
  </w:style>
  <w:style w:type="character" w:customStyle="1" w:styleId="CommentSubjectChar">
    <w:name w:val="Comment Subject Char"/>
    <w:basedOn w:val="CommentTextChar"/>
    <w:link w:val="CommentSubject"/>
    <w:semiHidden/>
    <w:rsid w:val="006B791F"/>
    <w:rPr>
      <w:b/>
      <w:bCs/>
    </w:rPr>
  </w:style>
  <w:style w:type="paragraph" w:styleId="Revision">
    <w:name w:val="Revision"/>
    <w:hidden/>
    <w:uiPriority w:val="99"/>
    <w:semiHidden/>
    <w:rsid w:val="002E6586"/>
  </w:style>
  <w:style w:type="character" w:customStyle="1" w:styleId="Heading1Char">
    <w:name w:val="Heading 1 Char"/>
    <w:link w:val="Heading1"/>
    <w:rsid w:val="00997462"/>
    <w:rPr>
      <w:rFonts w:ascii="Swis721 Lt BT" w:hAnsi="Swis721 Lt BT"/>
      <w:sz w:val="28"/>
      <w:szCs w:val="28"/>
    </w:rPr>
  </w:style>
  <w:style w:type="paragraph" w:styleId="ListParagraph">
    <w:name w:val="List Paragraph"/>
    <w:basedOn w:val="Normal"/>
    <w:uiPriority w:val="34"/>
    <w:qFormat/>
    <w:rsid w:val="00391DE0"/>
    <w:pPr>
      <w:ind w:left="720"/>
      <w:contextualSpacing/>
    </w:pPr>
  </w:style>
  <w:style w:type="paragraph" w:styleId="Bibliography">
    <w:name w:val="Bibliography"/>
    <w:basedOn w:val="Normal"/>
    <w:next w:val="Normal"/>
    <w:uiPriority w:val="37"/>
    <w:semiHidden/>
    <w:unhideWhenUsed/>
    <w:rsid w:val="00143708"/>
  </w:style>
  <w:style w:type="paragraph" w:styleId="BodyTextFirstIndent">
    <w:name w:val="Body Text First Indent"/>
    <w:basedOn w:val="BodyText"/>
    <w:link w:val="BodyTextFirstIndentChar"/>
    <w:rsid w:val="00143708"/>
    <w:pPr>
      <w:tabs>
        <w:tab w:val="clear" w:pos="360"/>
      </w:tabs>
      <w:ind w:firstLine="360"/>
    </w:pPr>
    <w:rPr>
      <w:rFonts w:ascii="Swis721 Lt BT" w:hAnsi="Swis721 Lt BT" w:cs="Times New Roman"/>
      <w:sz w:val="22"/>
    </w:rPr>
  </w:style>
  <w:style w:type="character" w:customStyle="1" w:styleId="BodyTextChar">
    <w:name w:val="Body Text Char"/>
    <w:basedOn w:val="DefaultParagraphFont"/>
    <w:link w:val="BodyText"/>
    <w:rsid w:val="00143708"/>
    <w:rPr>
      <w:rFonts w:ascii="Arial" w:hAnsi="Arial" w:cs="Arial"/>
      <w:sz w:val="24"/>
    </w:rPr>
  </w:style>
  <w:style w:type="character" w:customStyle="1" w:styleId="BodyTextFirstIndentChar">
    <w:name w:val="Body Text First Indent Char"/>
    <w:basedOn w:val="BodyTextChar"/>
    <w:link w:val="BodyTextFirstIndent"/>
    <w:rsid w:val="00143708"/>
    <w:rPr>
      <w:rFonts w:ascii="Swis721 Lt BT" w:hAnsi="Swis721 Lt BT" w:cs="Arial"/>
      <w:sz w:val="22"/>
    </w:rPr>
  </w:style>
  <w:style w:type="paragraph" w:styleId="BodyTextFirstIndent2">
    <w:name w:val="Body Text First Indent 2"/>
    <w:basedOn w:val="BodyTextIndent"/>
    <w:link w:val="BodyTextFirstIndent2Char"/>
    <w:semiHidden/>
    <w:unhideWhenUsed/>
    <w:rsid w:val="00143708"/>
    <w:pPr>
      <w:tabs>
        <w:tab w:val="clear" w:pos="360"/>
      </w:tabs>
      <w:ind w:firstLine="360"/>
    </w:pPr>
    <w:rPr>
      <w:rFonts w:ascii="Swis721 Lt BT" w:hAnsi="Swis721 Lt BT"/>
      <w:b w:val="0"/>
      <w:bCs w:val="0"/>
      <w:i w:val="0"/>
      <w:iCs w:val="0"/>
      <w:sz w:val="22"/>
    </w:rPr>
  </w:style>
  <w:style w:type="character" w:customStyle="1" w:styleId="BodyTextIndentChar">
    <w:name w:val="Body Text Indent Char"/>
    <w:basedOn w:val="DefaultParagraphFont"/>
    <w:link w:val="BodyTextIndent"/>
    <w:rsid w:val="00143708"/>
    <w:rPr>
      <w:rFonts w:ascii="CG Times" w:hAnsi="CG Times"/>
      <w:b/>
      <w:bCs/>
      <w:i/>
      <w:iCs/>
      <w:sz w:val="24"/>
    </w:rPr>
  </w:style>
  <w:style w:type="character" w:customStyle="1" w:styleId="BodyTextFirstIndent2Char">
    <w:name w:val="Body Text First Indent 2 Char"/>
    <w:basedOn w:val="BodyTextIndentChar"/>
    <w:link w:val="BodyTextFirstIndent2"/>
    <w:semiHidden/>
    <w:rsid w:val="00143708"/>
    <w:rPr>
      <w:rFonts w:ascii="Swis721 Lt BT" w:hAnsi="Swis721 Lt BT"/>
      <w:b w:val="0"/>
      <w:bCs w:val="0"/>
      <w:i w:val="0"/>
      <w:iCs w:val="0"/>
      <w:sz w:val="22"/>
    </w:rPr>
  </w:style>
  <w:style w:type="paragraph" w:styleId="Caption">
    <w:name w:val="caption"/>
    <w:basedOn w:val="Normal"/>
    <w:next w:val="Normal"/>
    <w:semiHidden/>
    <w:unhideWhenUsed/>
    <w:qFormat/>
    <w:rsid w:val="00143708"/>
    <w:pPr>
      <w:spacing w:after="200"/>
    </w:pPr>
    <w:rPr>
      <w:i/>
      <w:iCs/>
      <w:color w:val="1F497D" w:themeColor="text2"/>
      <w:sz w:val="18"/>
      <w:szCs w:val="18"/>
    </w:rPr>
  </w:style>
  <w:style w:type="paragraph" w:styleId="Closing">
    <w:name w:val="Closing"/>
    <w:basedOn w:val="Normal"/>
    <w:link w:val="ClosingChar"/>
    <w:semiHidden/>
    <w:unhideWhenUsed/>
    <w:rsid w:val="00143708"/>
    <w:pPr>
      <w:spacing w:after="0"/>
      <w:ind w:left="4320"/>
    </w:pPr>
  </w:style>
  <w:style w:type="character" w:customStyle="1" w:styleId="ClosingChar">
    <w:name w:val="Closing Char"/>
    <w:basedOn w:val="DefaultParagraphFont"/>
    <w:link w:val="Closing"/>
    <w:semiHidden/>
    <w:rsid w:val="00143708"/>
    <w:rPr>
      <w:rFonts w:ascii="Swis721 Lt BT" w:hAnsi="Swis721 Lt BT"/>
      <w:sz w:val="22"/>
    </w:rPr>
  </w:style>
  <w:style w:type="paragraph" w:styleId="Date">
    <w:name w:val="Date"/>
    <w:basedOn w:val="Normal"/>
    <w:next w:val="Normal"/>
    <w:link w:val="DateChar"/>
    <w:rsid w:val="00143708"/>
  </w:style>
  <w:style w:type="character" w:customStyle="1" w:styleId="DateChar">
    <w:name w:val="Date Char"/>
    <w:basedOn w:val="DefaultParagraphFont"/>
    <w:link w:val="Date"/>
    <w:rsid w:val="00143708"/>
    <w:rPr>
      <w:rFonts w:ascii="Swis721 Lt BT" w:hAnsi="Swis721 Lt BT"/>
      <w:sz w:val="22"/>
    </w:rPr>
  </w:style>
  <w:style w:type="paragraph" w:styleId="DocumentMap">
    <w:name w:val="Document Map"/>
    <w:basedOn w:val="Normal"/>
    <w:link w:val="DocumentMapChar"/>
    <w:semiHidden/>
    <w:unhideWhenUsed/>
    <w:rsid w:val="00143708"/>
    <w:pPr>
      <w:spacing w:after="0"/>
    </w:pPr>
    <w:rPr>
      <w:rFonts w:ascii="Segoe UI" w:hAnsi="Segoe UI" w:cs="Segoe UI"/>
      <w:sz w:val="16"/>
      <w:szCs w:val="16"/>
    </w:rPr>
  </w:style>
  <w:style w:type="character" w:customStyle="1" w:styleId="DocumentMapChar">
    <w:name w:val="Document Map Char"/>
    <w:basedOn w:val="DefaultParagraphFont"/>
    <w:link w:val="DocumentMap"/>
    <w:semiHidden/>
    <w:rsid w:val="00143708"/>
    <w:rPr>
      <w:rFonts w:ascii="Segoe UI" w:hAnsi="Segoe UI" w:cs="Segoe UI"/>
      <w:sz w:val="16"/>
      <w:szCs w:val="16"/>
    </w:rPr>
  </w:style>
  <w:style w:type="paragraph" w:styleId="E-mailSignature">
    <w:name w:val="E-mail Signature"/>
    <w:basedOn w:val="Normal"/>
    <w:link w:val="E-mailSignatureChar"/>
    <w:semiHidden/>
    <w:unhideWhenUsed/>
    <w:rsid w:val="00143708"/>
    <w:pPr>
      <w:spacing w:after="0"/>
    </w:pPr>
  </w:style>
  <w:style w:type="character" w:customStyle="1" w:styleId="E-mailSignatureChar">
    <w:name w:val="E-mail Signature Char"/>
    <w:basedOn w:val="DefaultParagraphFont"/>
    <w:link w:val="E-mailSignature"/>
    <w:semiHidden/>
    <w:rsid w:val="00143708"/>
    <w:rPr>
      <w:rFonts w:ascii="Swis721 Lt BT" w:hAnsi="Swis721 Lt BT"/>
      <w:sz w:val="22"/>
    </w:rPr>
  </w:style>
  <w:style w:type="paragraph" w:styleId="EndnoteText">
    <w:name w:val="endnote text"/>
    <w:basedOn w:val="Normal"/>
    <w:link w:val="EndnoteTextChar"/>
    <w:semiHidden/>
    <w:unhideWhenUsed/>
    <w:rsid w:val="00143708"/>
    <w:pPr>
      <w:spacing w:after="0"/>
    </w:pPr>
    <w:rPr>
      <w:sz w:val="20"/>
    </w:rPr>
  </w:style>
  <w:style w:type="character" w:customStyle="1" w:styleId="EndnoteTextChar">
    <w:name w:val="Endnote Text Char"/>
    <w:basedOn w:val="DefaultParagraphFont"/>
    <w:link w:val="EndnoteText"/>
    <w:semiHidden/>
    <w:rsid w:val="00143708"/>
    <w:rPr>
      <w:rFonts w:ascii="Swis721 Lt BT" w:hAnsi="Swis721 Lt BT"/>
    </w:rPr>
  </w:style>
  <w:style w:type="paragraph" w:styleId="EnvelopeAddress">
    <w:name w:val="envelope address"/>
    <w:basedOn w:val="Normal"/>
    <w:semiHidden/>
    <w:unhideWhenUsed/>
    <w:rsid w:val="00143708"/>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143708"/>
    <w:pPr>
      <w:spacing w:after="0"/>
    </w:pPr>
    <w:rPr>
      <w:rFonts w:asciiTheme="majorHAnsi" w:eastAsiaTheme="majorEastAsia" w:hAnsiTheme="majorHAnsi" w:cstheme="majorBidi"/>
      <w:sz w:val="20"/>
    </w:rPr>
  </w:style>
  <w:style w:type="paragraph" w:styleId="HTMLAddress">
    <w:name w:val="HTML Address"/>
    <w:basedOn w:val="Normal"/>
    <w:link w:val="HTMLAddressChar"/>
    <w:semiHidden/>
    <w:unhideWhenUsed/>
    <w:rsid w:val="00143708"/>
    <w:pPr>
      <w:spacing w:after="0"/>
    </w:pPr>
    <w:rPr>
      <w:i/>
      <w:iCs/>
    </w:rPr>
  </w:style>
  <w:style w:type="character" w:customStyle="1" w:styleId="HTMLAddressChar">
    <w:name w:val="HTML Address Char"/>
    <w:basedOn w:val="DefaultParagraphFont"/>
    <w:link w:val="HTMLAddress"/>
    <w:semiHidden/>
    <w:rsid w:val="00143708"/>
    <w:rPr>
      <w:rFonts w:ascii="Swis721 Lt BT" w:hAnsi="Swis721 Lt BT"/>
      <w:i/>
      <w:iCs/>
      <w:sz w:val="22"/>
    </w:rPr>
  </w:style>
  <w:style w:type="paragraph" w:styleId="HTMLPreformatted">
    <w:name w:val="HTML Preformatted"/>
    <w:basedOn w:val="Normal"/>
    <w:link w:val="HTMLPreformattedChar"/>
    <w:semiHidden/>
    <w:unhideWhenUsed/>
    <w:rsid w:val="00143708"/>
    <w:pPr>
      <w:spacing w:after="0"/>
    </w:pPr>
    <w:rPr>
      <w:rFonts w:ascii="Consolas" w:hAnsi="Consolas" w:cs="Consolas"/>
      <w:sz w:val="20"/>
    </w:rPr>
  </w:style>
  <w:style w:type="character" w:customStyle="1" w:styleId="HTMLPreformattedChar">
    <w:name w:val="HTML Preformatted Char"/>
    <w:basedOn w:val="DefaultParagraphFont"/>
    <w:link w:val="HTMLPreformatted"/>
    <w:semiHidden/>
    <w:rsid w:val="00143708"/>
    <w:rPr>
      <w:rFonts w:ascii="Consolas" w:hAnsi="Consolas" w:cs="Consolas"/>
    </w:rPr>
  </w:style>
  <w:style w:type="paragraph" w:styleId="Index1">
    <w:name w:val="index 1"/>
    <w:basedOn w:val="Normal"/>
    <w:next w:val="Normal"/>
    <w:autoRedefine/>
    <w:semiHidden/>
    <w:unhideWhenUsed/>
    <w:rsid w:val="00143708"/>
    <w:pPr>
      <w:spacing w:after="0"/>
      <w:ind w:left="220" w:hanging="220"/>
    </w:pPr>
  </w:style>
  <w:style w:type="paragraph" w:styleId="Index2">
    <w:name w:val="index 2"/>
    <w:basedOn w:val="Normal"/>
    <w:next w:val="Normal"/>
    <w:autoRedefine/>
    <w:semiHidden/>
    <w:unhideWhenUsed/>
    <w:rsid w:val="00143708"/>
    <w:pPr>
      <w:spacing w:after="0"/>
      <w:ind w:left="440" w:hanging="220"/>
    </w:pPr>
  </w:style>
  <w:style w:type="paragraph" w:styleId="Index3">
    <w:name w:val="index 3"/>
    <w:basedOn w:val="Normal"/>
    <w:next w:val="Normal"/>
    <w:autoRedefine/>
    <w:semiHidden/>
    <w:unhideWhenUsed/>
    <w:rsid w:val="00143708"/>
    <w:pPr>
      <w:spacing w:after="0"/>
      <w:ind w:left="660" w:hanging="220"/>
    </w:pPr>
  </w:style>
  <w:style w:type="paragraph" w:styleId="Index4">
    <w:name w:val="index 4"/>
    <w:basedOn w:val="Normal"/>
    <w:next w:val="Normal"/>
    <w:autoRedefine/>
    <w:semiHidden/>
    <w:unhideWhenUsed/>
    <w:rsid w:val="00143708"/>
    <w:pPr>
      <w:spacing w:after="0"/>
      <w:ind w:left="880" w:hanging="220"/>
    </w:pPr>
  </w:style>
  <w:style w:type="paragraph" w:styleId="Index5">
    <w:name w:val="index 5"/>
    <w:basedOn w:val="Normal"/>
    <w:next w:val="Normal"/>
    <w:autoRedefine/>
    <w:semiHidden/>
    <w:unhideWhenUsed/>
    <w:rsid w:val="00143708"/>
    <w:pPr>
      <w:spacing w:after="0"/>
      <w:ind w:left="1100" w:hanging="220"/>
    </w:pPr>
  </w:style>
  <w:style w:type="paragraph" w:styleId="Index6">
    <w:name w:val="index 6"/>
    <w:basedOn w:val="Normal"/>
    <w:next w:val="Normal"/>
    <w:autoRedefine/>
    <w:semiHidden/>
    <w:unhideWhenUsed/>
    <w:rsid w:val="00143708"/>
    <w:pPr>
      <w:spacing w:after="0"/>
      <w:ind w:left="1320" w:hanging="220"/>
    </w:pPr>
  </w:style>
  <w:style w:type="paragraph" w:styleId="Index7">
    <w:name w:val="index 7"/>
    <w:basedOn w:val="Normal"/>
    <w:next w:val="Normal"/>
    <w:autoRedefine/>
    <w:semiHidden/>
    <w:unhideWhenUsed/>
    <w:rsid w:val="00143708"/>
    <w:pPr>
      <w:spacing w:after="0"/>
      <w:ind w:left="1540" w:hanging="220"/>
    </w:pPr>
  </w:style>
  <w:style w:type="paragraph" w:styleId="Index8">
    <w:name w:val="index 8"/>
    <w:basedOn w:val="Normal"/>
    <w:next w:val="Normal"/>
    <w:autoRedefine/>
    <w:semiHidden/>
    <w:unhideWhenUsed/>
    <w:rsid w:val="00143708"/>
    <w:pPr>
      <w:spacing w:after="0"/>
      <w:ind w:left="1760" w:hanging="220"/>
    </w:pPr>
  </w:style>
  <w:style w:type="paragraph" w:styleId="Index9">
    <w:name w:val="index 9"/>
    <w:basedOn w:val="Normal"/>
    <w:next w:val="Normal"/>
    <w:autoRedefine/>
    <w:semiHidden/>
    <w:unhideWhenUsed/>
    <w:rsid w:val="00143708"/>
    <w:pPr>
      <w:spacing w:after="0"/>
      <w:ind w:left="1980" w:hanging="220"/>
    </w:pPr>
  </w:style>
  <w:style w:type="paragraph" w:styleId="IndexHeading">
    <w:name w:val="index heading"/>
    <w:basedOn w:val="Normal"/>
    <w:next w:val="Index1"/>
    <w:semiHidden/>
    <w:unhideWhenUsed/>
    <w:rsid w:val="00143708"/>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14370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143708"/>
    <w:rPr>
      <w:rFonts w:ascii="Swis721 Lt BT" w:hAnsi="Swis721 Lt BT"/>
      <w:i/>
      <w:iCs/>
      <w:color w:val="4F81BD" w:themeColor="accent1"/>
      <w:sz w:val="22"/>
    </w:rPr>
  </w:style>
  <w:style w:type="paragraph" w:styleId="List">
    <w:name w:val="List"/>
    <w:basedOn w:val="Normal"/>
    <w:semiHidden/>
    <w:unhideWhenUsed/>
    <w:rsid w:val="00143708"/>
    <w:pPr>
      <w:ind w:left="360" w:hanging="360"/>
      <w:contextualSpacing/>
    </w:pPr>
  </w:style>
  <w:style w:type="paragraph" w:styleId="List2">
    <w:name w:val="List 2"/>
    <w:basedOn w:val="Normal"/>
    <w:semiHidden/>
    <w:unhideWhenUsed/>
    <w:rsid w:val="00143708"/>
    <w:pPr>
      <w:ind w:left="720" w:hanging="360"/>
      <w:contextualSpacing/>
    </w:pPr>
  </w:style>
  <w:style w:type="paragraph" w:styleId="List3">
    <w:name w:val="List 3"/>
    <w:basedOn w:val="Normal"/>
    <w:semiHidden/>
    <w:unhideWhenUsed/>
    <w:rsid w:val="00143708"/>
    <w:pPr>
      <w:ind w:left="1080" w:hanging="360"/>
      <w:contextualSpacing/>
    </w:pPr>
  </w:style>
  <w:style w:type="paragraph" w:styleId="List4">
    <w:name w:val="List 4"/>
    <w:basedOn w:val="Normal"/>
    <w:rsid w:val="00143708"/>
    <w:pPr>
      <w:ind w:left="1440" w:hanging="360"/>
      <w:contextualSpacing/>
    </w:pPr>
  </w:style>
  <w:style w:type="paragraph" w:styleId="List5">
    <w:name w:val="List 5"/>
    <w:basedOn w:val="Normal"/>
    <w:rsid w:val="00143708"/>
    <w:pPr>
      <w:ind w:left="1800" w:hanging="360"/>
      <w:contextualSpacing/>
    </w:pPr>
  </w:style>
  <w:style w:type="paragraph" w:styleId="ListBullet">
    <w:name w:val="List Bullet"/>
    <w:basedOn w:val="Normal"/>
    <w:semiHidden/>
    <w:unhideWhenUsed/>
    <w:rsid w:val="00143708"/>
    <w:pPr>
      <w:numPr>
        <w:numId w:val="7"/>
      </w:numPr>
      <w:contextualSpacing/>
    </w:pPr>
  </w:style>
  <w:style w:type="paragraph" w:styleId="ListBullet2">
    <w:name w:val="List Bullet 2"/>
    <w:basedOn w:val="Normal"/>
    <w:semiHidden/>
    <w:unhideWhenUsed/>
    <w:rsid w:val="00143708"/>
    <w:pPr>
      <w:numPr>
        <w:numId w:val="8"/>
      </w:numPr>
      <w:contextualSpacing/>
    </w:pPr>
  </w:style>
  <w:style w:type="paragraph" w:styleId="ListBullet3">
    <w:name w:val="List Bullet 3"/>
    <w:basedOn w:val="Normal"/>
    <w:semiHidden/>
    <w:unhideWhenUsed/>
    <w:rsid w:val="00143708"/>
    <w:pPr>
      <w:numPr>
        <w:numId w:val="9"/>
      </w:numPr>
      <w:contextualSpacing/>
    </w:pPr>
  </w:style>
  <w:style w:type="paragraph" w:styleId="ListBullet4">
    <w:name w:val="List Bullet 4"/>
    <w:basedOn w:val="Normal"/>
    <w:semiHidden/>
    <w:unhideWhenUsed/>
    <w:rsid w:val="00143708"/>
    <w:pPr>
      <w:numPr>
        <w:numId w:val="10"/>
      </w:numPr>
      <w:contextualSpacing/>
    </w:pPr>
  </w:style>
  <w:style w:type="paragraph" w:styleId="ListBullet5">
    <w:name w:val="List Bullet 5"/>
    <w:basedOn w:val="Normal"/>
    <w:semiHidden/>
    <w:unhideWhenUsed/>
    <w:rsid w:val="00143708"/>
    <w:pPr>
      <w:numPr>
        <w:numId w:val="11"/>
      </w:numPr>
      <w:contextualSpacing/>
    </w:pPr>
  </w:style>
  <w:style w:type="paragraph" w:styleId="ListContinue">
    <w:name w:val="List Continue"/>
    <w:basedOn w:val="Normal"/>
    <w:semiHidden/>
    <w:unhideWhenUsed/>
    <w:rsid w:val="00143708"/>
    <w:pPr>
      <w:spacing w:after="120"/>
      <w:ind w:left="360"/>
      <w:contextualSpacing/>
    </w:pPr>
  </w:style>
  <w:style w:type="paragraph" w:styleId="ListContinue2">
    <w:name w:val="List Continue 2"/>
    <w:basedOn w:val="Normal"/>
    <w:semiHidden/>
    <w:unhideWhenUsed/>
    <w:rsid w:val="00143708"/>
    <w:pPr>
      <w:spacing w:after="120"/>
      <w:ind w:left="720"/>
      <w:contextualSpacing/>
    </w:pPr>
  </w:style>
  <w:style w:type="paragraph" w:styleId="ListContinue3">
    <w:name w:val="List Continue 3"/>
    <w:basedOn w:val="Normal"/>
    <w:semiHidden/>
    <w:unhideWhenUsed/>
    <w:rsid w:val="00143708"/>
    <w:pPr>
      <w:spacing w:after="120"/>
      <w:ind w:left="1080"/>
      <w:contextualSpacing/>
    </w:pPr>
  </w:style>
  <w:style w:type="paragraph" w:styleId="ListContinue4">
    <w:name w:val="List Continue 4"/>
    <w:basedOn w:val="Normal"/>
    <w:semiHidden/>
    <w:unhideWhenUsed/>
    <w:rsid w:val="00143708"/>
    <w:pPr>
      <w:spacing w:after="120"/>
      <w:ind w:left="1440"/>
      <w:contextualSpacing/>
    </w:pPr>
  </w:style>
  <w:style w:type="paragraph" w:styleId="ListContinue5">
    <w:name w:val="List Continue 5"/>
    <w:basedOn w:val="Normal"/>
    <w:semiHidden/>
    <w:unhideWhenUsed/>
    <w:rsid w:val="00143708"/>
    <w:pPr>
      <w:spacing w:after="120"/>
      <w:ind w:left="1800"/>
      <w:contextualSpacing/>
    </w:pPr>
  </w:style>
  <w:style w:type="paragraph" w:styleId="ListNumber">
    <w:name w:val="List Number"/>
    <w:basedOn w:val="Normal"/>
    <w:rsid w:val="00143708"/>
    <w:pPr>
      <w:numPr>
        <w:numId w:val="12"/>
      </w:numPr>
      <w:contextualSpacing/>
    </w:pPr>
  </w:style>
  <w:style w:type="paragraph" w:styleId="ListNumber2">
    <w:name w:val="List Number 2"/>
    <w:basedOn w:val="Normal"/>
    <w:semiHidden/>
    <w:unhideWhenUsed/>
    <w:rsid w:val="00143708"/>
    <w:pPr>
      <w:numPr>
        <w:numId w:val="13"/>
      </w:numPr>
      <w:contextualSpacing/>
    </w:pPr>
  </w:style>
  <w:style w:type="paragraph" w:styleId="ListNumber3">
    <w:name w:val="List Number 3"/>
    <w:basedOn w:val="Normal"/>
    <w:semiHidden/>
    <w:unhideWhenUsed/>
    <w:rsid w:val="00143708"/>
    <w:pPr>
      <w:numPr>
        <w:numId w:val="14"/>
      </w:numPr>
      <w:contextualSpacing/>
    </w:pPr>
  </w:style>
  <w:style w:type="paragraph" w:styleId="ListNumber4">
    <w:name w:val="List Number 4"/>
    <w:basedOn w:val="Normal"/>
    <w:semiHidden/>
    <w:unhideWhenUsed/>
    <w:rsid w:val="00143708"/>
    <w:pPr>
      <w:numPr>
        <w:numId w:val="15"/>
      </w:numPr>
      <w:contextualSpacing/>
    </w:pPr>
  </w:style>
  <w:style w:type="paragraph" w:styleId="ListNumber5">
    <w:name w:val="List Number 5"/>
    <w:basedOn w:val="Normal"/>
    <w:semiHidden/>
    <w:unhideWhenUsed/>
    <w:rsid w:val="00143708"/>
    <w:pPr>
      <w:numPr>
        <w:numId w:val="16"/>
      </w:numPr>
      <w:contextualSpacing/>
    </w:pPr>
  </w:style>
  <w:style w:type="paragraph" w:styleId="MacroText">
    <w:name w:val="macro"/>
    <w:link w:val="MacroTextChar"/>
    <w:semiHidden/>
    <w:unhideWhenUsed/>
    <w:rsid w:val="00143708"/>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rPr>
  </w:style>
  <w:style w:type="character" w:customStyle="1" w:styleId="MacroTextChar">
    <w:name w:val="Macro Text Char"/>
    <w:basedOn w:val="DefaultParagraphFont"/>
    <w:link w:val="MacroText"/>
    <w:semiHidden/>
    <w:rsid w:val="00143708"/>
    <w:rPr>
      <w:rFonts w:ascii="Consolas" w:hAnsi="Consolas" w:cs="Consolas"/>
    </w:rPr>
  </w:style>
  <w:style w:type="paragraph" w:styleId="MessageHeader">
    <w:name w:val="Message Header"/>
    <w:basedOn w:val="Normal"/>
    <w:link w:val="MessageHeaderChar"/>
    <w:semiHidden/>
    <w:unhideWhenUsed/>
    <w:rsid w:val="00143708"/>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143708"/>
    <w:rPr>
      <w:rFonts w:asciiTheme="majorHAnsi" w:eastAsiaTheme="majorEastAsia" w:hAnsiTheme="majorHAnsi" w:cstheme="majorBidi"/>
      <w:sz w:val="24"/>
      <w:szCs w:val="24"/>
      <w:shd w:val="pct20" w:color="auto" w:fill="auto"/>
    </w:rPr>
  </w:style>
  <w:style w:type="paragraph" w:styleId="NormalWeb">
    <w:name w:val="Normal (Web)"/>
    <w:basedOn w:val="Normal"/>
    <w:semiHidden/>
    <w:unhideWhenUsed/>
    <w:rsid w:val="00143708"/>
    <w:rPr>
      <w:rFonts w:ascii="Times New Roman" w:hAnsi="Times New Roman"/>
      <w:sz w:val="24"/>
      <w:szCs w:val="24"/>
    </w:rPr>
  </w:style>
  <w:style w:type="paragraph" w:styleId="NormalIndent">
    <w:name w:val="Normal Indent"/>
    <w:basedOn w:val="Normal"/>
    <w:semiHidden/>
    <w:unhideWhenUsed/>
    <w:rsid w:val="00143708"/>
    <w:pPr>
      <w:ind w:left="720"/>
    </w:pPr>
  </w:style>
  <w:style w:type="paragraph" w:styleId="NoteHeading">
    <w:name w:val="Note Heading"/>
    <w:basedOn w:val="Normal"/>
    <w:next w:val="Normal"/>
    <w:link w:val="NoteHeadingChar"/>
    <w:semiHidden/>
    <w:unhideWhenUsed/>
    <w:rsid w:val="00143708"/>
    <w:pPr>
      <w:spacing w:after="0"/>
    </w:pPr>
  </w:style>
  <w:style w:type="character" w:customStyle="1" w:styleId="NoteHeadingChar">
    <w:name w:val="Note Heading Char"/>
    <w:basedOn w:val="DefaultParagraphFont"/>
    <w:link w:val="NoteHeading"/>
    <w:semiHidden/>
    <w:rsid w:val="00143708"/>
    <w:rPr>
      <w:rFonts w:ascii="Swis721 Lt BT" w:hAnsi="Swis721 Lt BT"/>
      <w:sz w:val="22"/>
    </w:rPr>
  </w:style>
  <w:style w:type="paragraph" w:styleId="PlainText">
    <w:name w:val="Plain Text"/>
    <w:basedOn w:val="Normal"/>
    <w:link w:val="PlainTextChar"/>
    <w:semiHidden/>
    <w:unhideWhenUsed/>
    <w:rsid w:val="00143708"/>
    <w:pPr>
      <w:spacing w:after="0"/>
    </w:pPr>
    <w:rPr>
      <w:rFonts w:ascii="Consolas" w:hAnsi="Consolas" w:cs="Consolas"/>
      <w:sz w:val="21"/>
      <w:szCs w:val="21"/>
    </w:rPr>
  </w:style>
  <w:style w:type="character" w:customStyle="1" w:styleId="PlainTextChar">
    <w:name w:val="Plain Text Char"/>
    <w:basedOn w:val="DefaultParagraphFont"/>
    <w:link w:val="PlainText"/>
    <w:semiHidden/>
    <w:rsid w:val="00143708"/>
    <w:rPr>
      <w:rFonts w:ascii="Consolas" w:hAnsi="Consolas" w:cs="Consolas"/>
      <w:sz w:val="21"/>
      <w:szCs w:val="21"/>
    </w:rPr>
  </w:style>
  <w:style w:type="paragraph" w:styleId="Quote">
    <w:name w:val="Quote"/>
    <w:basedOn w:val="Normal"/>
    <w:next w:val="Normal"/>
    <w:link w:val="QuoteChar"/>
    <w:uiPriority w:val="29"/>
    <w:qFormat/>
    <w:rsid w:val="0014370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143708"/>
    <w:rPr>
      <w:rFonts w:ascii="Swis721 Lt BT" w:hAnsi="Swis721 Lt BT"/>
      <w:i/>
      <w:iCs/>
      <w:color w:val="404040" w:themeColor="text1" w:themeTint="BF"/>
      <w:sz w:val="22"/>
    </w:rPr>
  </w:style>
  <w:style w:type="paragraph" w:styleId="Salutation">
    <w:name w:val="Salutation"/>
    <w:basedOn w:val="Normal"/>
    <w:next w:val="Normal"/>
    <w:link w:val="SalutationChar"/>
    <w:rsid w:val="00143708"/>
  </w:style>
  <w:style w:type="character" w:customStyle="1" w:styleId="SalutationChar">
    <w:name w:val="Salutation Char"/>
    <w:basedOn w:val="DefaultParagraphFont"/>
    <w:link w:val="Salutation"/>
    <w:rsid w:val="00143708"/>
    <w:rPr>
      <w:rFonts w:ascii="Swis721 Lt BT" w:hAnsi="Swis721 Lt BT"/>
      <w:sz w:val="22"/>
    </w:rPr>
  </w:style>
  <w:style w:type="paragraph" w:styleId="Signature">
    <w:name w:val="Signature"/>
    <w:basedOn w:val="Normal"/>
    <w:link w:val="SignatureChar"/>
    <w:semiHidden/>
    <w:unhideWhenUsed/>
    <w:rsid w:val="00143708"/>
    <w:pPr>
      <w:spacing w:after="0"/>
      <w:ind w:left="4320"/>
    </w:pPr>
  </w:style>
  <w:style w:type="character" w:customStyle="1" w:styleId="SignatureChar">
    <w:name w:val="Signature Char"/>
    <w:basedOn w:val="DefaultParagraphFont"/>
    <w:link w:val="Signature"/>
    <w:semiHidden/>
    <w:rsid w:val="00143708"/>
    <w:rPr>
      <w:rFonts w:ascii="Swis721 Lt BT" w:hAnsi="Swis721 Lt BT"/>
      <w:sz w:val="22"/>
    </w:rPr>
  </w:style>
  <w:style w:type="paragraph" w:styleId="TableofAuthorities">
    <w:name w:val="table of authorities"/>
    <w:basedOn w:val="Normal"/>
    <w:next w:val="Normal"/>
    <w:semiHidden/>
    <w:unhideWhenUsed/>
    <w:rsid w:val="00143708"/>
    <w:pPr>
      <w:spacing w:after="0"/>
      <w:ind w:left="220" w:hanging="220"/>
    </w:pPr>
  </w:style>
  <w:style w:type="paragraph" w:styleId="TableofFigures">
    <w:name w:val="table of figures"/>
    <w:basedOn w:val="Normal"/>
    <w:next w:val="Normal"/>
    <w:semiHidden/>
    <w:unhideWhenUsed/>
    <w:rsid w:val="00143708"/>
    <w:pPr>
      <w:spacing w:after="0"/>
    </w:pPr>
  </w:style>
  <w:style w:type="paragraph" w:styleId="TOAHeading">
    <w:name w:val="toa heading"/>
    <w:basedOn w:val="Normal"/>
    <w:next w:val="Normal"/>
    <w:semiHidden/>
    <w:unhideWhenUsed/>
    <w:rsid w:val="00143708"/>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143708"/>
    <w:pPr>
      <w:spacing w:after="100"/>
    </w:pPr>
  </w:style>
  <w:style w:type="paragraph" w:styleId="TOC2">
    <w:name w:val="toc 2"/>
    <w:basedOn w:val="Normal"/>
    <w:next w:val="Normal"/>
    <w:autoRedefine/>
    <w:semiHidden/>
    <w:unhideWhenUsed/>
    <w:rsid w:val="00143708"/>
    <w:pPr>
      <w:spacing w:after="100"/>
      <w:ind w:left="220"/>
    </w:pPr>
  </w:style>
  <w:style w:type="paragraph" w:styleId="TOC3">
    <w:name w:val="toc 3"/>
    <w:basedOn w:val="Normal"/>
    <w:next w:val="Normal"/>
    <w:autoRedefine/>
    <w:semiHidden/>
    <w:unhideWhenUsed/>
    <w:rsid w:val="00143708"/>
    <w:pPr>
      <w:spacing w:after="100"/>
      <w:ind w:left="440"/>
    </w:pPr>
  </w:style>
  <w:style w:type="paragraph" w:styleId="TOC4">
    <w:name w:val="toc 4"/>
    <w:basedOn w:val="Normal"/>
    <w:next w:val="Normal"/>
    <w:autoRedefine/>
    <w:semiHidden/>
    <w:unhideWhenUsed/>
    <w:rsid w:val="00143708"/>
    <w:pPr>
      <w:spacing w:after="100"/>
      <w:ind w:left="660"/>
    </w:pPr>
  </w:style>
  <w:style w:type="paragraph" w:styleId="TOC5">
    <w:name w:val="toc 5"/>
    <w:basedOn w:val="Normal"/>
    <w:next w:val="Normal"/>
    <w:autoRedefine/>
    <w:semiHidden/>
    <w:unhideWhenUsed/>
    <w:rsid w:val="00143708"/>
    <w:pPr>
      <w:spacing w:after="100"/>
      <w:ind w:left="880"/>
    </w:pPr>
  </w:style>
  <w:style w:type="paragraph" w:styleId="TOC6">
    <w:name w:val="toc 6"/>
    <w:basedOn w:val="Normal"/>
    <w:next w:val="Normal"/>
    <w:autoRedefine/>
    <w:semiHidden/>
    <w:unhideWhenUsed/>
    <w:rsid w:val="00143708"/>
    <w:pPr>
      <w:spacing w:after="100"/>
      <w:ind w:left="1100"/>
    </w:pPr>
  </w:style>
  <w:style w:type="paragraph" w:styleId="TOC7">
    <w:name w:val="toc 7"/>
    <w:basedOn w:val="Normal"/>
    <w:next w:val="Normal"/>
    <w:autoRedefine/>
    <w:semiHidden/>
    <w:unhideWhenUsed/>
    <w:rsid w:val="00143708"/>
    <w:pPr>
      <w:spacing w:after="100"/>
      <w:ind w:left="1320"/>
    </w:pPr>
  </w:style>
  <w:style w:type="paragraph" w:styleId="TOC8">
    <w:name w:val="toc 8"/>
    <w:basedOn w:val="Normal"/>
    <w:next w:val="Normal"/>
    <w:autoRedefine/>
    <w:semiHidden/>
    <w:unhideWhenUsed/>
    <w:rsid w:val="00143708"/>
    <w:pPr>
      <w:spacing w:after="100"/>
      <w:ind w:left="1540"/>
    </w:pPr>
  </w:style>
  <w:style w:type="paragraph" w:styleId="TOC9">
    <w:name w:val="toc 9"/>
    <w:basedOn w:val="Normal"/>
    <w:next w:val="Normal"/>
    <w:autoRedefine/>
    <w:semiHidden/>
    <w:unhideWhenUsed/>
    <w:rsid w:val="00143708"/>
    <w:pPr>
      <w:spacing w:after="100"/>
      <w:ind w:left="1760"/>
    </w:pPr>
  </w:style>
  <w:style w:type="paragraph" w:styleId="TOCHeading">
    <w:name w:val="TOC Heading"/>
    <w:basedOn w:val="Heading1"/>
    <w:next w:val="Normal"/>
    <w:uiPriority w:val="39"/>
    <w:semiHidden/>
    <w:unhideWhenUsed/>
    <w:qFormat/>
    <w:rsid w:val="00143708"/>
    <w:pPr>
      <w:tabs>
        <w:tab w:val="clear" w:pos="1080"/>
      </w:tabs>
      <w:spacing w:before="240" w:after="0"/>
      <w:outlineLvl w:val="9"/>
    </w:pPr>
    <w:rPr>
      <w:rFonts w:asciiTheme="majorHAnsi" w:eastAsiaTheme="majorEastAsia" w:hAnsiTheme="majorHAnsi" w:cstheme="majorBidi"/>
      <w:color w:val="365F91" w:themeColor="accent1" w:themeShade="BF"/>
      <w:sz w:val="32"/>
      <w:szCs w:val="32"/>
    </w:rPr>
  </w:style>
  <w:style w:type="character" w:styleId="FollowedHyperlink">
    <w:name w:val="FollowedHyperlink"/>
    <w:basedOn w:val="DefaultParagraphFont"/>
    <w:semiHidden/>
    <w:unhideWhenUsed/>
    <w:rsid w:val="009D03C1"/>
    <w:rPr>
      <w:color w:val="800080" w:themeColor="followedHyperlink"/>
      <w:u w:val="single"/>
    </w:rPr>
  </w:style>
  <w:style w:type="character" w:customStyle="1" w:styleId="normaltextrun">
    <w:name w:val="normaltextrun"/>
    <w:basedOn w:val="DefaultParagraphFont"/>
    <w:rsid w:val="005B78D4"/>
  </w:style>
  <w:style w:type="paragraph" w:customStyle="1" w:styleId="Default">
    <w:name w:val="Default"/>
    <w:rsid w:val="004B5DC4"/>
    <w:pPr>
      <w:autoSpaceDE w:val="0"/>
      <w:autoSpaceDN w:val="0"/>
      <w:adjustRightInd w:val="0"/>
    </w:pPr>
    <w:rPr>
      <w:rFonts w:ascii="Arial" w:hAnsi="Arial" w:cs="Arial"/>
      <w:color w:val="000000"/>
      <w:sz w:val="24"/>
      <w:szCs w:val="24"/>
    </w:rPr>
  </w:style>
  <w:style w:type="paragraph" w:customStyle="1" w:styleId="paragraph">
    <w:name w:val="paragraph"/>
    <w:basedOn w:val="Normal"/>
    <w:rsid w:val="000B6905"/>
    <w:pPr>
      <w:spacing w:before="100" w:beforeAutospacing="1" w:after="100" w:afterAutospacing="1"/>
      <w:jc w:val="left"/>
    </w:pPr>
    <w:rPr>
      <w:rFonts w:ascii="Times New Roman" w:hAnsi="Times New Roman"/>
      <w:sz w:val="24"/>
      <w:szCs w:val="24"/>
    </w:rPr>
  </w:style>
  <w:style w:type="character" w:customStyle="1" w:styleId="eop">
    <w:name w:val="eop"/>
    <w:basedOn w:val="DefaultParagraphFont"/>
    <w:rsid w:val="000B6905"/>
  </w:style>
  <w:style w:type="paragraph" w:customStyle="1" w:styleId="li">
    <w:name w:val="li"/>
    <w:basedOn w:val="Normal"/>
    <w:rsid w:val="00193AD2"/>
    <w:pPr>
      <w:spacing w:before="100" w:beforeAutospacing="1" w:after="100" w:afterAutospacing="1"/>
      <w:jc w:val="left"/>
    </w:pPr>
    <w:rPr>
      <w:rFonts w:ascii="Times New Roman" w:hAnsi="Times New Roman"/>
      <w:sz w:val="24"/>
      <w:szCs w:val="24"/>
    </w:rPr>
  </w:style>
  <w:style w:type="character" w:customStyle="1" w:styleId="mat-button-wrapper">
    <w:name w:val="mat-button-wrapper"/>
    <w:basedOn w:val="DefaultParagraphFont"/>
    <w:rsid w:val="00193AD2"/>
  </w:style>
  <w:style w:type="character" w:styleId="Emphasis">
    <w:name w:val="Emphasis"/>
    <w:basedOn w:val="DefaultParagraphFont"/>
    <w:uiPriority w:val="20"/>
    <w:qFormat/>
    <w:rsid w:val="00A500D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00463">
      <w:bodyDiv w:val="1"/>
      <w:marLeft w:val="0"/>
      <w:marRight w:val="0"/>
      <w:marTop w:val="0"/>
      <w:marBottom w:val="0"/>
      <w:divBdr>
        <w:top w:val="none" w:sz="0" w:space="0" w:color="auto"/>
        <w:left w:val="none" w:sz="0" w:space="0" w:color="auto"/>
        <w:bottom w:val="none" w:sz="0" w:space="0" w:color="auto"/>
        <w:right w:val="none" w:sz="0" w:space="0" w:color="auto"/>
      </w:divBdr>
    </w:div>
    <w:div w:id="144669805">
      <w:bodyDiv w:val="1"/>
      <w:marLeft w:val="0"/>
      <w:marRight w:val="0"/>
      <w:marTop w:val="0"/>
      <w:marBottom w:val="0"/>
      <w:divBdr>
        <w:top w:val="none" w:sz="0" w:space="0" w:color="auto"/>
        <w:left w:val="none" w:sz="0" w:space="0" w:color="auto"/>
        <w:bottom w:val="none" w:sz="0" w:space="0" w:color="auto"/>
        <w:right w:val="none" w:sz="0" w:space="0" w:color="auto"/>
      </w:divBdr>
    </w:div>
    <w:div w:id="219438763">
      <w:bodyDiv w:val="1"/>
      <w:marLeft w:val="0"/>
      <w:marRight w:val="0"/>
      <w:marTop w:val="0"/>
      <w:marBottom w:val="0"/>
      <w:divBdr>
        <w:top w:val="none" w:sz="0" w:space="0" w:color="auto"/>
        <w:left w:val="none" w:sz="0" w:space="0" w:color="auto"/>
        <w:bottom w:val="none" w:sz="0" w:space="0" w:color="auto"/>
        <w:right w:val="none" w:sz="0" w:space="0" w:color="auto"/>
      </w:divBdr>
    </w:div>
    <w:div w:id="353381103">
      <w:bodyDiv w:val="1"/>
      <w:marLeft w:val="0"/>
      <w:marRight w:val="0"/>
      <w:marTop w:val="0"/>
      <w:marBottom w:val="0"/>
      <w:divBdr>
        <w:top w:val="none" w:sz="0" w:space="0" w:color="auto"/>
        <w:left w:val="none" w:sz="0" w:space="0" w:color="auto"/>
        <w:bottom w:val="none" w:sz="0" w:space="0" w:color="auto"/>
        <w:right w:val="none" w:sz="0" w:space="0" w:color="auto"/>
      </w:divBdr>
    </w:div>
    <w:div w:id="381102001">
      <w:bodyDiv w:val="1"/>
      <w:marLeft w:val="0"/>
      <w:marRight w:val="0"/>
      <w:marTop w:val="0"/>
      <w:marBottom w:val="0"/>
      <w:divBdr>
        <w:top w:val="none" w:sz="0" w:space="0" w:color="auto"/>
        <w:left w:val="none" w:sz="0" w:space="0" w:color="auto"/>
        <w:bottom w:val="none" w:sz="0" w:space="0" w:color="auto"/>
        <w:right w:val="none" w:sz="0" w:space="0" w:color="auto"/>
      </w:divBdr>
    </w:div>
    <w:div w:id="452209969">
      <w:bodyDiv w:val="1"/>
      <w:marLeft w:val="0"/>
      <w:marRight w:val="0"/>
      <w:marTop w:val="0"/>
      <w:marBottom w:val="0"/>
      <w:divBdr>
        <w:top w:val="none" w:sz="0" w:space="0" w:color="auto"/>
        <w:left w:val="none" w:sz="0" w:space="0" w:color="auto"/>
        <w:bottom w:val="none" w:sz="0" w:space="0" w:color="auto"/>
        <w:right w:val="none" w:sz="0" w:space="0" w:color="auto"/>
      </w:divBdr>
      <w:divsChild>
        <w:div w:id="1463301553">
          <w:marLeft w:val="0"/>
          <w:marRight w:val="0"/>
          <w:marTop w:val="0"/>
          <w:marBottom w:val="0"/>
          <w:divBdr>
            <w:top w:val="none" w:sz="0" w:space="0" w:color="auto"/>
            <w:left w:val="none" w:sz="0" w:space="0" w:color="auto"/>
            <w:bottom w:val="none" w:sz="0" w:space="0" w:color="auto"/>
            <w:right w:val="none" w:sz="0" w:space="0" w:color="auto"/>
          </w:divBdr>
          <w:divsChild>
            <w:div w:id="1968509292">
              <w:marLeft w:val="1200"/>
              <w:marRight w:val="0"/>
              <w:marTop w:val="0"/>
              <w:marBottom w:val="0"/>
              <w:divBdr>
                <w:top w:val="none" w:sz="0" w:space="0" w:color="auto"/>
                <w:left w:val="none" w:sz="0" w:space="0" w:color="auto"/>
                <w:bottom w:val="none" w:sz="0" w:space="0" w:color="auto"/>
                <w:right w:val="none" w:sz="0" w:space="0" w:color="auto"/>
              </w:divBdr>
              <w:divsChild>
                <w:div w:id="1101804971">
                  <w:marLeft w:val="0"/>
                  <w:marRight w:val="0"/>
                  <w:marTop w:val="0"/>
                  <w:marBottom w:val="0"/>
                  <w:divBdr>
                    <w:top w:val="none" w:sz="0" w:space="0" w:color="auto"/>
                    <w:left w:val="none" w:sz="0" w:space="0" w:color="auto"/>
                    <w:bottom w:val="none" w:sz="0" w:space="0" w:color="auto"/>
                    <w:right w:val="none" w:sz="0" w:space="0" w:color="auto"/>
                  </w:divBdr>
                  <w:divsChild>
                    <w:div w:id="1718823133">
                      <w:marLeft w:val="0"/>
                      <w:marRight w:val="0"/>
                      <w:marTop w:val="0"/>
                      <w:marBottom w:val="0"/>
                      <w:divBdr>
                        <w:top w:val="none" w:sz="0" w:space="0" w:color="auto"/>
                        <w:left w:val="none" w:sz="0" w:space="0" w:color="auto"/>
                        <w:bottom w:val="none" w:sz="0" w:space="0" w:color="auto"/>
                        <w:right w:val="none" w:sz="0" w:space="0" w:color="auto"/>
                      </w:divBdr>
                      <w:divsChild>
                        <w:div w:id="1362974979">
                          <w:marLeft w:val="0"/>
                          <w:marRight w:val="0"/>
                          <w:marTop w:val="0"/>
                          <w:marBottom w:val="0"/>
                          <w:divBdr>
                            <w:top w:val="none" w:sz="0" w:space="0" w:color="auto"/>
                            <w:left w:val="none" w:sz="0" w:space="0" w:color="auto"/>
                            <w:bottom w:val="none" w:sz="0" w:space="0" w:color="auto"/>
                            <w:right w:val="none" w:sz="0" w:space="0" w:color="auto"/>
                          </w:divBdr>
                          <w:divsChild>
                            <w:div w:id="1699039122">
                              <w:marLeft w:val="0"/>
                              <w:marRight w:val="0"/>
                              <w:marTop w:val="0"/>
                              <w:marBottom w:val="0"/>
                              <w:divBdr>
                                <w:top w:val="none" w:sz="0" w:space="0" w:color="auto"/>
                                <w:left w:val="none" w:sz="0" w:space="0" w:color="auto"/>
                                <w:bottom w:val="none" w:sz="0" w:space="0" w:color="auto"/>
                                <w:right w:val="none" w:sz="0" w:space="0" w:color="auto"/>
                              </w:divBdr>
                              <w:divsChild>
                                <w:div w:id="903755292">
                                  <w:marLeft w:val="0"/>
                                  <w:marRight w:val="0"/>
                                  <w:marTop w:val="0"/>
                                  <w:marBottom w:val="0"/>
                                  <w:divBdr>
                                    <w:top w:val="none" w:sz="0" w:space="0" w:color="auto"/>
                                    <w:left w:val="none" w:sz="0" w:space="0" w:color="auto"/>
                                    <w:bottom w:val="none" w:sz="0" w:space="0" w:color="auto"/>
                                    <w:right w:val="none" w:sz="0" w:space="0" w:color="auto"/>
                                  </w:divBdr>
                                  <w:divsChild>
                                    <w:div w:id="186407046">
                                      <w:marLeft w:val="0"/>
                                      <w:marRight w:val="0"/>
                                      <w:marTop w:val="0"/>
                                      <w:marBottom w:val="0"/>
                                      <w:divBdr>
                                        <w:top w:val="none" w:sz="0" w:space="0" w:color="auto"/>
                                        <w:left w:val="none" w:sz="0" w:space="0" w:color="auto"/>
                                        <w:bottom w:val="none" w:sz="0" w:space="0" w:color="auto"/>
                                        <w:right w:val="none" w:sz="0" w:space="0" w:color="auto"/>
                                      </w:divBdr>
                                      <w:divsChild>
                                        <w:div w:id="1830170764">
                                          <w:marLeft w:val="0"/>
                                          <w:marRight w:val="0"/>
                                          <w:marTop w:val="0"/>
                                          <w:marBottom w:val="0"/>
                                          <w:divBdr>
                                            <w:top w:val="none" w:sz="0" w:space="0" w:color="auto"/>
                                            <w:left w:val="none" w:sz="0" w:space="0" w:color="auto"/>
                                            <w:bottom w:val="none" w:sz="0" w:space="0" w:color="auto"/>
                                            <w:right w:val="none" w:sz="0" w:space="0" w:color="auto"/>
                                          </w:divBdr>
                                          <w:divsChild>
                                            <w:div w:id="184608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719820">
                                      <w:marLeft w:val="0"/>
                                      <w:marRight w:val="0"/>
                                      <w:marTop w:val="0"/>
                                      <w:marBottom w:val="0"/>
                                      <w:divBdr>
                                        <w:top w:val="none" w:sz="0" w:space="0" w:color="auto"/>
                                        <w:left w:val="none" w:sz="0" w:space="0" w:color="auto"/>
                                        <w:bottom w:val="none" w:sz="0" w:space="0" w:color="auto"/>
                                        <w:right w:val="none" w:sz="0" w:space="0" w:color="auto"/>
                                      </w:divBdr>
                                      <w:divsChild>
                                        <w:div w:id="833647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6638279">
          <w:marLeft w:val="0"/>
          <w:marRight w:val="0"/>
          <w:marTop w:val="0"/>
          <w:marBottom w:val="0"/>
          <w:divBdr>
            <w:top w:val="none" w:sz="0" w:space="0" w:color="auto"/>
            <w:left w:val="none" w:sz="0" w:space="0" w:color="auto"/>
            <w:bottom w:val="none" w:sz="0" w:space="0" w:color="auto"/>
            <w:right w:val="none" w:sz="0" w:space="0" w:color="auto"/>
          </w:divBdr>
          <w:divsChild>
            <w:div w:id="937179546">
              <w:marLeft w:val="1200"/>
              <w:marRight w:val="0"/>
              <w:marTop w:val="0"/>
              <w:marBottom w:val="0"/>
              <w:divBdr>
                <w:top w:val="none" w:sz="0" w:space="0" w:color="auto"/>
                <w:left w:val="none" w:sz="0" w:space="0" w:color="auto"/>
                <w:bottom w:val="none" w:sz="0" w:space="0" w:color="auto"/>
                <w:right w:val="none" w:sz="0" w:space="0" w:color="auto"/>
              </w:divBdr>
              <w:divsChild>
                <w:div w:id="923758331">
                  <w:marLeft w:val="0"/>
                  <w:marRight w:val="0"/>
                  <w:marTop w:val="0"/>
                  <w:marBottom w:val="0"/>
                  <w:divBdr>
                    <w:top w:val="none" w:sz="0" w:space="0" w:color="auto"/>
                    <w:left w:val="none" w:sz="0" w:space="0" w:color="auto"/>
                    <w:bottom w:val="none" w:sz="0" w:space="0" w:color="auto"/>
                    <w:right w:val="none" w:sz="0" w:space="0" w:color="auto"/>
                  </w:divBdr>
                  <w:divsChild>
                    <w:div w:id="2015571085">
                      <w:marLeft w:val="0"/>
                      <w:marRight w:val="0"/>
                      <w:marTop w:val="0"/>
                      <w:marBottom w:val="0"/>
                      <w:divBdr>
                        <w:top w:val="none" w:sz="0" w:space="0" w:color="auto"/>
                        <w:left w:val="none" w:sz="0" w:space="0" w:color="auto"/>
                        <w:bottom w:val="none" w:sz="0" w:space="0" w:color="auto"/>
                        <w:right w:val="none" w:sz="0" w:space="0" w:color="auto"/>
                      </w:divBdr>
                      <w:divsChild>
                        <w:div w:id="271591046">
                          <w:marLeft w:val="0"/>
                          <w:marRight w:val="0"/>
                          <w:marTop w:val="0"/>
                          <w:marBottom w:val="0"/>
                          <w:divBdr>
                            <w:top w:val="none" w:sz="0" w:space="0" w:color="auto"/>
                            <w:left w:val="none" w:sz="0" w:space="0" w:color="auto"/>
                            <w:bottom w:val="none" w:sz="0" w:space="0" w:color="auto"/>
                            <w:right w:val="none" w:sz="0" w:space="0" w:color="auto"/>
                          </w:divBdr>
                          <w:divsChild>
                            <w:div w:id="1160195969">
                              <w:marLeft w:val="0"/>
                              <w:marRight w:val="0"/>
                              <w:marTop w:val="0"/>
                              <w:marBottom w:val="0"/>
                              <w:divBdr>
                                <w:top w:val="none" w:sz="0" w:space="0" w:color="auto"/>
                                <w:left w:val="none" w:sz="0" w:space="0" w:color="auto"/>
                                <w:bottom w:val="none" w:sz="0" w:space="0" w:color="auto"/>
                                <w:right w:val="none" w:sz="0" w:space="0" w:color="auto"/>
                              </w:divBdr>
                              <w:divsChild>
                                <w:div w:id="1478571167">
                                  <w:marLeft w:val="0"/>
                                  <w:marRight w:val="0"/>
                                  <w:marTop w:val="0"/>
                                  <w:marBottom w:val="0"/>
                                  <w:divBdr>
                                    <w:top w:val="none" w:sz="0" w:space="0" w:color="auto"/>
                                    <w:left w:val="none" w:sz="0" w:space="0" w:color="auto"/>
                                    <w:bottom w:val="none" w:sz="0" w:space="0" w:color="auto"/>
                                    <w:right w:val="none" w:sz="0" w:space="0" w:color="auto"/>
                                  </w:divBdr>
                                  <w:divsChild>
                                    <w:div w:id="365525984">
                                      <w:marLeft w:val="0"/>
                                      <w:marRight w:val="0"/>
                                      <w:marTop w:val="0"/>
                                      <w:marBottom w:val="0"/>
                                      <w:divBdr>
                                        <w:top w:val="none" w:sz="0" w:space="0" w:color="auto"/>
                                        <w:left w:val="none" w:sz="0" w:space="0" w:color="auto"/>
                                        <w:bottom w:val="none" w:sz="0" w:space="0" w:color="auto"/>
                                        <w:right w:val="none" w:sz="0" w:space="0" w:color="auto"/>
                                      </w:divBdr>
                                      <w:divsChild>
                                        <w:div w:id="1379936921">
                                          <w:marLeft w:val="0"/>
                                          <w:marRight w:val="0"/>
                                          <w:marTop w:val="30"/>
                                          <w:marBottom w:val="0"/>
                                          <w:divBdr>
                                            <w:top w:val="none" w:sz="0" w:space="0" w:color="auto"/>
                                            <w:left w:val="none" w:sz="0" w:space="0" w:color="auto"/>
                                            <w:bottom w:val="none" w:sz="0" w:space="0" w:color="auto"/>
                                            <w:right w:val="none" w:sz="0" w:space="0" w:color="auto"/>
                                          </w:divBdr>
                                        </w:div>
                                        <w:div w:id="1535115895">
                                          <w:marLeft w:val="0"/>
                                          <w:marRight w:val="0"/>
                                          <w:marTop w:val="0"/>
                                          <w:marBottom w:val="0"/>
                                          <w:divBdr>
                                            <w:top w:val="none" w:sz="0" w:space="0" w:color="auto"/>
                                            <w:left w:val="none" w:sz="0" w:space="0" w:color="auto"/>
                                            <w:bottom w:val="none" w:sz="0" w:space="0" w:color="auto"/>
                                            <w:right w:val="none" w:sz="0" w:space="0" w:color="auto"/>
                                          </w:divBdr>
                                          <w:divsChild>
                                            <w:div w:id="1119033772">
                                              <w:marLeft w:val="0"/>
                                              <w:marRight w:val="0"/>
                                              <w:marTop w:val="0"/>
                                              <w:marBottom w:val="0"/>
                                              <w:divBdr>
                                                <w:top w:val="none" w:sz="0" w:space="0" w:color="auto"/>
                                                <w:left w:val="none" w:sz="0" w:space="0" w:color="auto"/>
                                                <w:bottom w:val="none" w:sz="0" w:space="0" w:color="auto"/>
                                                <w:right w:val="none" w:sz="0" w:space="0" w:color="auto"/>
                                              </w:divBdr>
                                              <w:divsChild>
                                                <w:div w:id="1466122852">
                                                  <w:marLeft w:val="0"/>
                                                  <w:marRight w:val="0"/>
                                                  <w:marTop w:val="0"/>
                                                  <w:marBottom w:val="0"/>
                                                  <w:divBdr>
                                                    <w:top w:val="none" w:sz="0" w:space="0" w:color="auto"/>
                                                    <w:left w:val="none" w:sz="0" w:space="0" w:color="auto"/>
                                                    <w:bottom w:val="none" w:sz="0" w:space="0" w:color="auto"/>
                                                    <w:right w:val="none" w:sz="0" w:space="0" w:color="auto"/>
                                                  </w:divBdr>
                                                </w:div>
                                                <w:div w:id="3435675">
                                                  <w:marLeft w:val="0"/>
                                                  <w:marRight w:val="0"/>
                                                  <w:marTop w:val="0"/>
                                                  <w:marBottom w:val="0"/>
                                                  <w:divBdr>
                                                    <w:top w:val="none" w:sz="0" w:space="0" w:color="auto"/>
                                                    <w:left w:val="none" w:sz="0" w:space="0" w:color="auto"/>
                                                    <w:bottom w:val="none" w:sz="0" w:space="0" w:color="auto"/>
                                                    <w:right w:val="none" w:sz="0" w:space="0" w:color="auto"/>
                                                  </w:divBdr>
                                                  <w:divsChild>
                                                    <w:div w:id="521824911">
                                                      <w:marLeft w:val="0"/>
                                                      <w:marRight w:val="0"/>
                                                      <w:marTop w:val="0"/>
                                                      <w:marBottom w:val="0"/>
                                                      <w:divBdr>
                                                        <w:top w:val="none" w:sz="0" w:space="0" w:color="auto"/>
                                                        <w:left w:val="none" w:sz="0" w:space="0" w:color="auto"/>
                                                        <w:bottom w:val="none" w:sz="0" w:space="0" w:color="auto"/>
                                                        <w:right w:val="none" w:sz="0" w:space="0" w:color="auto"/>
                                                      </w:divBdr>
                                                      <w:divsChild>
                                                        <w:div w:id="450323731">
                                                          <w:marLeft w:val="0"/>
                                                          <w:marRight w:val="0"/>
                                                          <w:marTop w:val="0"/>
                                                          <w:marBottom w:val="0"/>
                                                          <w:divBdr>
                                                            <w:top w:val="none" w:sz="0" w:space="0" w:color="auto"/>
                                                            <w:left w:val="none" w:sz="0" w:space="0" w:color="auto"/>
                                                            <w:bottom w:val="none" w:sz="0" w:space="0" w:color="auto"/>
                                                            <w:right w:val="none" w:sz="0" w:space="0" w:color="auto"/>
                                                          </w:divBdr>
                                                        </w:div>
                                                      </w:divsChild>
                                                    </w:div>
                                                    <w:div w:id="1255090265">
                                                      <w:marLeft w:val="0"/>
                                                      <w:marRight w:val="0"/>
                                                      <w:marTop w:val="0"/>
                                                      <w:marBottom w:val="0"/>
                                                      <w:divBdr>
                                                        <w:top w:val="none" w:sz="0" w:space="0" w:color="auto"/>
                                                        <w:left w:val="none" w:sz="0" w:space="0" w:color="auto"/>
                                                        <w:bottom w:val="none" w:sz="0" w:space="0" w:color="auto"/>
                                                        <w:right w:val="none" w:sz="0" w:space="0" w:color="auto"/>
                                                      </w:divBdr>
                                                      <w:divsChild>
                                                        <w:div w:id="359235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601172">
                                                  <w:marLeft w:val="0"/>
                                                  <w:marRight w:val="0"/>
                                                  <w:marTop w:val="0"/>
                                                  <w:marBottom w:val="0"/>
                                                  <w:divBdr>
                                                    <w:top w:val="none" w:sz="0" w:space="0" w:color="auto"/>
                                                    <w:left w:val="none" w:sz="0" w:space="0" w:color="auto"/>
                                                    <w:bottom w:val="none" w:sz="0" w:space="0" w:color="auto"/>
                                                    <w:right w:val="none" w:sz="0" w:space="0" w:color="auto"/>
                                                  </w:divBdr>
                                                  <w:divsChild>
                                                    <w:div w:id="675377225">
                                                      <w:marLeft w:val="0"/>
                                                      <w:marRight w:val="0"/>
                                                      <w:marTop w:val="0"/>
                                                      <w:marBottom w:val="0"/>
                                                      <w:divBdr>
                                                        <w:top w:val="none" w:sz="0" w:space="0" w:color="auto"/>
                                                        <w:left w:val="none" w:sz="0" w:space="0" w:color="auto"/>
                                                        <w:bottom w:val="none" w:sz="0" w:space="0" w:color="auto"/>
                                                        <w:right w:val="none" w:sz="0" w:space="0" w:color="auto"/>
                                                      </w:divBdr>
                                                      <w:divsChild>
                                                        <w:div w:id="194852629">
                                                          <w:marLeft w:val="0"/>
                                                          <w:marRight w:val="0"/>
                                                          <w:marTop w:val="0"/>
                                                          <w:marBottom w:val="0"/>
                                                          <w:divBdr>
                                                            <w:top w:val="none" w:sz="0" w:space="0" w:color="auto"/>
                                                            <w:left w:val="none" w:sz="0" w:space="0" w:color="auto"/>
                                                            <w:bottom w:val="none" w:sz="0" w:space="0" w:color="auto"/>
                                                            <w:right w:val="none" w:sz="0" w:space="0" w:color="auto"/>
                                                          </w:divBdr>
                                                        </w:div>
                                                      </w:divsChild>
                                                    </w:div>
                                                    <w:div w:id="355623984">
                                                      <w:marLeft w:val="0"/>
                                                      <w:marRight w:val="0"/>
                                                      <w:marTop w:val="0"/>
                                                      <w:marBottom w:val="0"/>
                                                      <w:divBdr>
                                                        <w:top w:val="none" w:sz="0" w:space="0" w:color="auto"/>
                                                        <w:left w:val="none" w:sz="0" w:space="0" w:color="auto"/>
                                                        <w:bottom w:val="none" w:sz="0" w:space="0" w:color="auto"/>
                                                        <w:right w:val="none" w:sz="0" w:space="0" w:color="auto"/>
                                                      </w:divBdr>
                                                      <w:divsChild>
                                                        <w:div w:id="94130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504928">
                                                  <w:marLeft w:val="0"/>
                                                  <w:marRight w:val="0"/>
                                                  <w:marTop w:val="0"/>
                                                  <w:marBottom w:val="0"/>
                                                  <w:divBdr>
                                                    <w:top w:val="none" w:sz="0" w:space="0" w:color="auto"/>
                                                    <w:left w:val="none" w:sz="0" w:space="0" w:color="auto"/>
                                                    <w:bottom w:val="none" w:sz="0" w:space="0" w:color="auto"/>
                                                    <w:right w:val="none" w:sz="0" w:space="0" w:color="auto"/>
                                                  </w:divBdr>
                                                  <w:divsChild>
                                                    <w:div w:id="2135976422">
                                                      <w:marLeft w:val="0"/>
                                                      <w:marRight w:val="0"/>
                                                      <w:marTop w:val="0"/>
                                                      <w:marBottom w:val="0"/>
                                                      <w:divBdr>
                                                        <w:top w:val="none" w:sz="0" w:space="0" w:color="auto"/>
                                                        <w:left w:val="none" w:sz="0" w:space="0" w:color="auto"/>
                                                        <w:bottom w:val="none" w:sz="0" w:space="0" w:color="auto"/>
                                                        <w:right w:val="none" w:sz="0" w:space="0" w:color="auto"/>
                                                      </w:divBdr>
                                                      <w:divsChild>
                                                        <w:div w:id="663364090">
                                                          <w:marLeft w:val="0"/>
                                                          <w:marRight w:val="0"/>
                                                          <w:marTop w:val="0"/>
                                                          <w:marBottom w:val="0"/>
                                                          <w:divBdr>
                                                            <w:top w:val="none" w:sz="0" w:space="0" w:color="auto"/>
                                                            <w:left w:val="none" w:sz="0" w:space="0" w:color="auto"/>
                                                            <w:bottom w:val="none" w:sz="0" w:space="0" w:color="auto"/>
                                                            <w:right w:val="none" w:sz="0" w:space="0" w:color="auto"/>
                                                          </w:divBdr>
                                                        </w:div>
                                                      </w:divsChild>
                                                    </w:div>
                                                    <w:div w:id="577860213">
                                                      <w:marLeft w:val="0"/>
                                                      <w:marRight w:val="0"/>
                                                      <w:marTop w:val="0"/>
                                                      <w:marBottom w:val="0"/>
                                                      <w:divBdr>
                                                        <w:top w:val="none" w:sz="0" w:space="0" w:color="auto"/>
                                                        <w:left w:val="none" w:sz="0" w:space="0" w:color="auto"/>
                                                        <w:bottom w:val="none" w:sz="0" w:space="0" w:color="auto"/>
                                                        <w:right w:val="none" w:sz="0" w:space="0" w:color="auto"/>
                                                      </w:divBdr>
                                                      <w:divsChild>
                                                        <w:div w:id="1269001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644136">
                                                  <w:marLeft w:val="0"/>
                                                  <w:marRight w:val="0"/>
                                                  <w:marTop w:val="0"/>
                                                  <w:marBottom w:val="0"/>
                                                  <w:divBdr>
                                                    <w:top w:val="none" w:sz="0" w:space="0" w:color="auto"/>
                                                    <w:left w:val="none" w:sz="0" w:space="0" w:color="auto"/>
                                                    <w:bottom w:val="none" w:sz="0" w:space="0" w:color="auto"/>
                                                    <w:right w:val="none" w:sz="0" w:space="0" w:color="auto"/>
                                                  </w:divBdr>
                                                  <w:divsChild>
                                                    <w:div w:id="1795514493">
                                                      <w:marLeft w:val="0"/>
                                                      <w:marRight w:val="0"/>
                                                      <w:marTop w:val="0"/>
                                                      <w:marBottom w:val="0"/>
                                                      <w:divBdr>
                                                        <w:top w:val="none" w:sz="0" w:space="0" w:color="auto"/>
                                                        <w:left w:val="none" w:sz="0" w:space="0" w:color="auto"/>
                                                        <w:bottom w:val="none" w:sz="0" w:space="0" w:color="auto"/>
                                                        <w:right w:val="none" w:sz="0" w:space="0" w:color="auto"/>
                                                      </w:divBdr>
                                                      <w:divsChild>
                                                        <w:div w:id="1301962745">
                                                          <w:marLeft w:val="0"/>
                                                          <w:marRight w:val="0"/>
                                                          <w:marTop w:val="0"/>
                                                          <w:marBottom w:val="0"/>
                                                          <w:divBdr>
                                                            <w:top w:val="none" w:sz="0" w:space="0" w:color="auto"/>
                                                            <w:left w:val="none" w:sz="0" w:space="0" w:color="auto"/>
                                                            <w:bottom w:val="none" w:sz="0" w:space="0" w:color="auto"/>
                                                            <w:right w:val="none" w:sz="0" w:space="0" w:color="auto"/>
                                                          </w:divBdr>
                                                        </w:div>
                                                      </w:divsChild>
                                                    </w:div>
                                                    <w:div w:id="541016444">
                                                      <w:marLeft w:val="0"/>
                                                      <w:marRight w:val="0"/>
                                                      <w:marTop w:val="0"/>
                                                      <w:marBottom w:val="0"/>
                                                      <w:divBdr>
                                                        <w:top w:val="none" w:sz="0" w:space="0" w:color="auto"/>
                                                        <w:left w:val="none" w:sz="0" w:space="0" w:color="auto"/>
                                                        <w:bottom w:val="none" w:sz="0" w:space="0" w:color="auto"/>
                                                        <w:right w:val="none" w:sz="0" w:space="0" w:color="auto"/>
                                                      </w:divBdr>
                                                      <w:divsChild>
                                                        <w:div w:id="1276673721">
                                                          <w:marLeft w:val="0"/>
                                                          <w:marRight w:val="0"/>
                                                          <w:marTop w:val="0"/>
                                                          <w:marBottom w:val="0"/>
                                                          <w:divBdr>
                                                            <w:top w:val="none" w:sz="0" w:space="0" w:color="auto"/>
                                                            <w:left w:val="none" w:sz="0" w:space="0" w:color="auto"/>
                                                            <w:bottom w:val="none" w:sz="0" w:space="0" w:color="auto"/>
                                                            <w:right w:val="none" w:sz="0" w:space="0" w:color="auto"/>
                                                          </w:divBdr>
                                                        </w:div>
                                                        <w:div w:id="1572305317">
                                                          <w:marLeft w:val="0"/>
                                                          <w:marRight w:val="0"/>
                                                          <w:marTop w:val="0"/>
                                                          <w:marBottom w:val="0"/>
                                                          <w:divBdr>
                                                            <w:top w:val="none" w:sz="0" w:space="0" w:color="auto"/>
                                                            <w:left w:val="none" w:sz="0" w:space="0" w:color="auto"/>
                                                            <w:bottom w:val="none" w:sz="0" w:space="0" w:color="auto"/>
                                                            <w:right w:val="none" w:sz="0" w:space="0" w:color="auto"/>
                                                          </w:divBdr>
                                                          <w:divsChild>
                                                            <w:div w:id="1659992431">
                                                              <w:marLeft w:val="0"/>
                                                              <w:marRight w:val="0"/>
                                                              <w:marTop w:val="0"/>
                                                              <w:marBottom w:val="0"/>
                                                              <w:divBdr>
                                                                <w:top w:val="none" w:sz="0" w:space="0" w:color="auto"/>
                                                                <w:left w:val="none" w:sz="0" w:space="0" w:color="auto"/>
                                                                <w:bottom w:val="none" w:sz="0" w:space="0" w:color="auto"/>
                                                                <w:right w:val="none" w:sz="0" w:space="0" w:color="auto"/>
                                                              </w:divBdr>
                                                              <w:divsChild>
                                                                <w:div w:id="1044332094">
                                                                  <w:marLeft w:val="0"/>
                                                                  <w:marRight w:val="0"/>
                                                                  <w:marTop w:val="0"/>
                                                                  <w:marBottom w:val="0"/>
                                                                  <w:divBdr>
                                                                    <w:top w:val="none" w:sz="0" w:space="0" w:color="auto"/>
                                                                    <w:left w:val="none" w:sz="0" w:space="0" w:color="auto"/>
                                                                    <w:bottom w:val="none" w:sz="0" w:space="0" w:color="auto"/>
                                                                    <w:right w:val="none" w:sz="0" w:space="0" w:color="auto"/>
                                                                  </w:divBdr>
                                                                </w:div>
                                                              </w:divsChild>
                                                            </w:div>
                                                            <w:div w:id="559173526">
                                                              <w:marLeft w:val="0"/>
                                                              <w:marRight w:val="0"/>
                                                              <w:marTop w:val="0"/>
                                                              <w:marBottom w:val="0"/>
                                                              <w:divBdr>
                                                                <w:top w:val="none" w:sz="0" w:space="0" w:color="auto"/>
                                                                <w:left w:val="none" w:sz="0" w:space="0" w:color="auto"/>
                                                                <w:bottom w:val="none" w:sz="0" w:space="0" w:color="auto"/>
                                                                <w:right w:val="none" w:sz="0" w:space="0" w:color="auto"/>
                                                              </w:divBdr>
                                                              <w:divsChild>
                                                                <w:div w:id="96766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140140">
                                                          <w:marLeft w:val="0"/>
                                                          <w:marRight w:val="0"/>
                                                          <w:marTop w:val="0"/>
                                                          <w:marBottom w:val="0"/>
                                                          <w:divBdr>
                                                            <w:top w:val="none" w:sz="0" w:space="0" w:color="auto"/>
                                                            <w:left w:val="none" w:sz="0" w:space="0" w:color="auto"/>
                                                            <w:bottom w:val="none" w:sz="0" w:space="0" w:color="auto"/>
                                                            <w:right w:val="none" w:sz="0" w:space="0" w:color="auto"/>
                                                          </w:divBdr>
                                                          <w:divsChild>
                                                            <w:div w:id="622883885">
                                                              <w:marLeft w:val="0"/>
                                                              <w:marRight w:val="0"/>
                                                              <w:marTop w:val="0"/>
                                                              <w:marBottom w:val="0"/>
                                                              <w:divBdr>
                                                                <w:top w:val="none" w:sz="0" w:space="0" w:color="auto"/>
                                                                <w:left w:val="none" w:sz="0" w:space="0" w:color="auto"/>
                                                                <w:bottom w:val="none" w:sz="0" w:space="0" w:color="auto"/>
                                                                <w:right w:val="none" w:sz="0" w:space="0" w:color="auto"/>
                                                              </w:divBdr>
                                                              <w:divsChild>
                                                                <w:div w:id="1719817069">
                                                                  <w:marLeft w:val="0"/>
                                                                  <w:marRight w:val="0"/>
                                                                  <w:marTop w:val="0"/>
                                                                  <w:marBottom w:val="0"/>
                                                                  <w:divBdr>
                                                                    <w:top w:val="none" w:sz="0" w:space="0" w:color="auto"/>
                                                                    <w:left w:val="none" w:sz="0" w:space="0" w:color="auto"/>
                                                                    <w:bottom w:val="none" w:sz="0" w:space="0" w:color="auto"/>
                                                                    <w:right w:val="none" w:sz="0" w:space="0" w:color="auto"/>
                                                                  </w:divBdr>
                                                                </w:div>
                                                              </w:divsChild>
                                                            </w:div>
                                                            <w:div w:id="1632394011">
                                                              <w:marLeft w:val="0"/>
                                                              <w:marRight w:val="0"/>
                                                              <w:marTop w:val="0"/>
                                                              <w:marBottom w:val="0"/>
                                                              <w:divBdr>
                                                                <w:top w:val="none" w:sz="0" w:space="0" w:color="auto"/>
                                                                <w:left w:val="none" w:sz="0" w:space="0" w:color="auto"/>
                                                                <w:bottom w:val="none" w:sz="0" w:space="0" w:color="auto"/>
                                                                <w:right w:val="none" w:sz="0" w:space="0" w:color="auto"/>
                                                              </w:divBdr>
                                                              <w:divsChild>
                                                                <w:div w:id="45298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329570">
                                                          <w:marLeft w:val="0"/>
                                                          <w:marRight w:val="0"/>
                                                          <w:marTop w:val="0"/>
                                                          <w:marBottom w:val="0"/>
                                                          <w:divBdr>
                                                            <w:top w:val="none" w:sz="0" w:space="0" w:color="auto"/>
                                                            <w:left w:val="none" w:sz="0" w:space="0" w:color="auto"/>
                                                            <w:bottom w:val="none" w:sz="0" w:space="0" w:color="auto"/>
                                                            <w:right w:val="none" w:sz="0" w:space="0" w:color="auto"/>
                                                          </w:divBdr>
                                                          <w:divsChild>
                                                            <w:div w:id="813176529">
                                                              <w:marLeft w:val="0"/>
                                                              <w:marRight w:val="0"/>
                                                              <w:marTop w:val="0"/>
                                                              <w:marBottom w:val="0"/>
                                                              <w:divBdr>
                                                                <w:top w:val="none" w:sz="0" w:space="0" w:color="auto"/>
                                                                <w:left w:val="none" w:sz="0" w:space="0" w:color="auto"/>
                                                                <w:bottom w:val="none" w:sz="0" w:space="0" w:color="auto"/>
                                                                <w:right w:val="none" w:sz="0" w:space="0" w:color="auto"/>
                                                              </w:divBdr>
                                                              <w:divsChild>
                                                                <w:div w:id="1103763646">
                                                                  <w:marLeft w:val="0"/>
                                                                  <w:marRight w:val="0"/>
                                                                  <w:marTop w:val="0"/>
                                                                  <w:marBottom w:val="0"/>
                                                                  <w:divBdr>
                                                                    <w:top w:val="none" w:sz="0" w:space="0" w:color="auto"/>
                                                                    <w:left w:val="none" w:sz="0" w:space="0" w:color="auto"/>
                                                                    <w:bottom w:val="none" w:sz="0" w:space="0" w:color="auto"/>
                                                                    <w:right w:val="none" w:sz="0" w:space="0" w:color="auto"/>
                                                                  </w:divBdr>
                                                                </w:div>
                                                              </w:divsChild>
                                                            </w:div>
                                                            <w:div w:id="2124809113">
                                                              <w:marLeft w:val="0"/>
                                                              <w:marRight w:val="0"/>
                                                              <w:marTop w:val="0"/>
                                                              <w:marBottom w:val="0"/>
                                                              <w:divBdr>
                                                                <w:top w:val="none" w:sz="0" w:space="0" w:color="auto"/>
                                                                <w:left w:val="none" w:sz="0" w:space="0" w:color="auto"/>
                                                                <w:bottom w:val="none" w:sz="0" w:space="0" w:color="auto"/>
                                                                <w:right w:val="none" w:sz="0" w:space="0" w:color="auto"/>
                                                              </w:divBdr>
                                                              <w:divsChild>
                                                                <w:div w:id="187141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0928543">
                                                  <w:marLeft w:val="0"/>
                                                  <w:marRight w:val="0"/>
                                                  <w:marTop w:val="0"/>
                                                  <w:marBottom w:val="0"/>
                                                  <w:divBdr>
                                                    <w:top w:val="none" w:sz="0" w:space="0" w:color="auto"/>
                                                    <w:left w:val="none" w:sz="0" w:space="0" w:color="auto"/>
                                                    <w:bottom w:val="none" w:sz="0" w:space="0" w:color="auto"/>
                                                    <w:right w:val="none" w:sz="0" w:space="0" w:color="auto"/>
                                                  </w:divBdr>
                                                  <w:divsChild>
                                                    <w:div w:id="665983918">
                                                      <w:marLeft w:val="0"/>
                                                      <w:marRight w:val="0"/>
                                                      <w:marTop w:val="0"/>
                                                      <w:marBottom w:val="0"/>
                                                      <w:divBdr>
                                                        <w:top w:val="none" w:sz="0" w:space="0" w:color="auto"/>
                                                        <w:left w:val="none" w:sz="0" w:space="0" w:color="auto"/>
                                                        <w:bottom w:val="none" w:sz="0" w:space="0" w:color="auto"/>
                                                        <w:right w:val="none" w:sz="0" w:space="0" w:color="auto"/>
                                                      </w:divBdr>
                                                      <w:divsChild>
                                                        <w:div w:id="1433089789">
                                                          <w:marLeft w:val="0"/>
                                                          <w:marRight w:val="0"/>
                                                          <w:marTop w:val="0"/>
                                                          <w:marBottom w:val="0"/>
                                                          <w:divBdr>
                                                            <w:top w:val="none" w:sz="0" w:space="0" w:color="auto"/>
                                                            <w:left w:val="none" w:sz="0" w:space="0" w:color="auto"/>
                                                            <w:bottom w:val="none" w:sz="0" w:space="0" w:color="auto"/>
                                                            <w:right w:val="none" w:sz="0" w:space="0" w:color="auto"/>
                                                          </w:divBdr>
                                                        </w:div>
                                                      </w:divsChild>
                                                    </w:div>
                                                    <w:div w:id="688406514">
                                                      <w:marLeft w:val="0"/>
                                                      <w:marRight w:val="0"/>
                                                      <w:marTop w:val="0"/>
                                                      <w:marBottom w:val="0"/>
                                                      <w:divBdr>
                                                        <w:top w:val="none" w:sz="0" w:space="0" w:color="auto"/>
                                                        <w:left w:val="none" w:sz="0" w:space="0" w:color="auto"/>
                                                        <w:bottom w:val="none" w:sz="0" w:space="0" w:color="auto"/>
                                                        <w:right w:val="none" w:sz="0" w:space="0" w:color="auto"/>
                                                      </w:divBdr>
                                                      <w:divsChild>
                                                        <w:div w:id="1611469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147975">
                                      <w:marLeft w:val="0"/>
                                      <w:marRight w:val="0"/>
                                      <w:marTop w:val="0"/>
                                      <w:marBottom w:val="0"/>
                                      <w:divBdr>
                                        <w:top w:val="none" w:sz="0" w:space="0" w:color="auto"/>
                                        <w:left w:val="none" w:sz="0" w:space="0" w:color="auto"/>
                                        <w:bottom w:val="none" w:sz="0" w:space="0" w:color="auto"/>
                                        <w:right w:val="none" w:sz="0" w:space="0" w:color="auto"/>
                                      </w:divBdr>
                                      <w:divsChild>
                                        <w:div w:id="173292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30985672">
          <w:marLeft w:val="0"/>
          <w:marRight w:val="0"/>
          <w:marTop w:val="0"/>
          <w:marBottom w:val="0"/>
          <w:divBdr>
            <w:top w:val="none" w:sz="0" w:space="0" w:color="auto"/>
            <w:left w:val="none" w:sz="0" w:space="0" w:color="auto"/>
            <w:bottom w:val="none" w:sz="0" w:space="0" w:color="auto"/>
            <w:right w:val="none" w:sz="0" w:space="0" w:color="auto"/>
          </w:divBdr>
          <w:divsChild>
            <w:div w:id="35550715">
              <w:marLeft w:val="1200"/>
              <w:marRight w:val="0"/>
              <w:marTop w:val="0"/>
              <w:marBottom w:val="0"/>
              <w:divBdr>
                <w:top w:val="none" w:sz="0" w:space="0" w:color="auto"/>
                <w:left w:val="none" w:sz="0" w:space="0" w:color="auto"/>
                <w:bottom w:val="none" w:sz="0" w:space="0" w:color="auto"/>
                <w:right w:val="none" w:sz="0" w:space="0" w:color="auto"/>
              </w:divBdr>
              <w:divsChild>
                <w:div w:id="378432463">
                  <w:marLeft w:val="0"/>
                  <w:marRight w:val="0"/>
                  <w:marTop w:val="0"/>
                  <w:marBottom w:val="0"/>
                  <w:divBdr>
                    <w:top w:val="none" w:sz="0" w:space="0" w:color="auto"/>
                    <w:left w:val="none" w:sz="0" w:space="0" w:color="auto"/>
                    <w:bottom w:val="none" w:sz="0" w:space="0" w:color="auto"/>
                    <w:right w:val="none" w:sz="0" w:space="0" w:color="auto"/>
                  </w:divBdr>
                  <w:divsChild>
                    <w:div w:id="507717705">
                      <w:marLeft w:val="0"/>
                      <w:marRight w:val="0"/>
                      <w:marTop w:val="0"/>
                      <w:marBottom w:val="0"/>
                      <w:divBdr>
                        <w:top w:val="none" w:sz="0" w:space="0" w:color="auto"/>
                        <w:left w:val="none" w:sz="0" w:space="0" w:color="auto"/>
                        <w:bottom w:val="none" w:sz="0" w:space="0" w:color="auto"/>
                        <w:right w:val="none" w:sz="0" w:space="0" w:color="auto"/>
                      </w:divBdr>
                      <w:divsChild>
                        <w:div w:id="1997831724">
                          <w:marLeft w:val="0"/>
                          <w:marRight w:val="0"/>
                          <w:marTop w:val="0"/>
                          <w:marBottom w:val="0"/>
                          <w:divBdr>
                            <w:top w:val="none" w:sz="0" w:space="0" w:color="auto"/>
                            <w:left w:val="none" w:sz="0" w:space="0" w:color="auto"/>
                            <w:bottom w:val="none" w:sz="0" w:space="0" w:color="auto"/>
                            <w:right w:val="none" w:sz="0" w:space="0" w:color="auto"/>
                          </w:divBdr>
                          <w:divsChild>
                            <w:div w:id="1701083895">
                              <w:marLeft w:val="0"/>
                              <w:marRight w:val="0"/>
                              <w:marTop w:val="0"/>
                              <w:marBottom w:val="0"/>
                              <w:divBdr>
                                <w:top w:val="none" w:sz="0" w:space="0" w:color="auto"/>
                                <w:left w:val="none" w:sz="0" w:space="0" w:color="auto"/>
                                <w:bottom w:val="none" w:sz="0" w:space="0" w:color="auto"/>
                                <w:right w:val="none" w:sz="0" w:space="0" w:color="auto"/>
                              </w:divBdr>
                              <w:divsChild>
                                <w:div w:id="811751166">
                                  <w:marLeft w:val="0"/>
                                  <w:marRight w:val="0"/>
                                  <w:marTop w:val="0"/>
                                  <w:marBottom w:val="0"/>
                                  <w:divBdr>
                                    <w:top w:val="none" w:sz="0" w:space="0" w:color="auto"/>
                                    <w:left w:val="none" w:sz="0" w:space="0" w:color="auto"/>
                                    <w:bottom w:val="none" w:sz="0" w:space="0" w:color="auto"/>
                                    <w:right w:val="none" w:sz="0" w:space="0" w:color="auto"/>
                                  </w:divBdr>
                                  <w:divsChild>
                                    <w:div w:id="1860047758">
                                      <w:marLeft w:val="0"/>
                                      <w:marRight w:val="0"/>
                                      <w:marTop w:val="0"/>
                                      <w:marBottom w:val="0"/>
                                      <w:divBdr>
                                        <w:top w:val="none" w:sz="0" w:space="0" w:color="auto"/>
                                        <w:left w:val="none" w:sz="0" w:space="0" w:color="auto"/>
                                        <w:bottom w:val="none" w:sz="0" w:space="0" w:color="auto"/>
                                        <w:right w:val="none" w:sz="0" w:space="0" w:color="auto"/>
                                      </w:divBdr>
                                      <w:divsChild>
                                        <w:div w:id="1219318261">
                                          <w:marLeft w:val="0"/>
                                          <w:marRight w:val="0"/>
                                          <w:marTop w:val="30"/>
                                          <w:marBottom w:val="0"/>
                                          <w:divBdr>
                                            <w:top w:val="none" w:sz="0" w:space="0" w:color="auto"/>
                                            <w:left w:val="none" w:sz="0" w:space="0" w:color="auto"/>
                                            <w:bottom w:val="none" w:sz="0" w:space="0" w:color="auto"/>
                                            <w:right w:val="none" w:sz="0" w:space="0" w:color="auto"/>
                                          </w:divBdr>
                                        </w:div>
                                        <w:div w:id="800609449">
                                          <w:marLeft w:val="0"/>
                                          <w:marRight w:val="0"/>
                                          <w:marTop w:val="0"/>
                                          <w:marBottom w:val="0"/>
                                          <w:divBdr>
                                            <w:top w:val="none" w:sz="0" w:space="0" w:color="auto"/>
                                            <w:left w:val="none" w:sz="0" w:space="0" w:color="auto"/>
                                            <w:bottom w:val="none" w:sz="0" w:space="0" w:color="auto"/>
                                            <w:right w:val="none" w:sz="0" w:space="0" w:color="auto"/>
                                          </w:divBdr>
                                          <w:divsChild>
                                            <w:div w:id="1613782437">
                                              <w:marLeft w:val="0"/>
                                              <w:marRight w:val="0"/>
                                              <w:marTop w:val="0"/>
                                              <w:marBottom w:val="0"/>
                                              <w:divBdr>
                                                <w:top w:val="none" w:sz="0" w:space="0" w:color="auto"/>
                                                <w:left w:val="none" w:sz="0" w:space="0" w:color="auto"/>
                                                <w:bottom w:val="none" w:sz="0" w:space="0" w:color="auto"/>
                                                <w:right w:val="none" w:sz="0" w:space="0" w:color="auto"/>
                                              </w:divBdr>
                                              <w:divsChild>
                                                <w:div w:id="1228300455">
                                                  <w:marLeft w:val="0"/>
                                                  <w:marRight w:val="0"/>
                                                  <w:marTop w:val="0"/>
                                                  <w:marBottom w:val="0"/>
                                                  <w:divBdr>
                                                    <w:top w:val="none" w:sz="0" w:space="0" w:color="auto"/>
                                                    <w:left w:val="none" w:sz="0" w:space="0" w:color="auto"/>
                                                    <w:bottom w:val="none" w:sz="0" w:space="0" w:color="auto"/>
                                                    <w:right w:val="none" w:sz="0" w:space="0" w:color="auto"/>
                                                  </w:divBdr>
                                                  <w:divsChild>
                                                    <w:div w:id="1325358852">
                                                      <w:marLeft w:val="0"/>
                                                      <w:marRight w:val="0"/>
                                                      <w:marTop w:val="0"/>
                                                      <w:marBottom w:val="0"/>
                                                      <w:divBdr>
                                                        <w:top w:val="none" w:sz="0" w:space="0" w:color="auto"/>
                                                        <w:left w:val="none" w:sz="0" w:space="0" w:color="auto"/>
                                                        <w:bottom w:val="none" w:sz="0" w:space="0" w:color="auto"/>
                                                        <w:right w:val="none" w:sz="0" w:space="0" w:color="auto"/>
                                                      </w:divBdr>
                                                    </w:div>
                                                  </w:divsChild>
                                                </w:div>
                                                <w:div w:id="788205092">
                                                  <w:marLeft w:val="0"/>
                                                  <w:marRight w:val="0"/>
                                                  <w:marTop w:val="0"/>
                                                  <w:marBottom w:val="0"/>
                                                  <w:divBdr>
                                                    <w:top w:val="none" w:sz="0" w:space="0" w:color="auto"/>
                                                    <w:left w:val="none" w:sz="0" w:space="0" w:color="auto"/>
                                                    <w:bottom w:val="none" w:sz="0" w:space="0" w:color="auto"/>
                                                    <w:right w:val="none" w:sz="0" w:space="0" w:color="auto"/>
                                                  </w:divBdr>
                                                  <w:divsChild>
                                                    <w:div w:id="135073932">
                                                      <w:marLeft w:val="0"/>
                                                      <w:marRight w:val="0"/>
                                                      <w:marTop w:val="0"/>
                                                      <w:marBottom w:val="0"/>
                                                      <w:divBdr>
                                                        <w:top w:val="none" w:sz="0" w:space="0" w:color="auto"/>
                                                        <w:left w:val="none" w:sz="0" w:space="0" w:color="auto"/>
                                                        <w:bottom w:val="none" w:sz="0" w:space="0" w:color="auto"/>
                                                        <w:right w:val="none" w:sz="0" w:space="0" w:color="auto"/>
                                                      </w:divBdr>
                                                      <w:divsChild>
                                                        <w:div w:id="469329754">
                                                          <w:marLeft w:val="0"/>
                                                          <w:marRight w:val="0"/>
                                                          <w:marTop w:val="0"/>
                                                          <w:marBottom w:val="0"/>
                                                          <w:divBdr>
                                                            <w:top w:val="none" w:sz="0" w:space="0" w:color="auto"/>
                                                            <w:left w:val="none" w:sz="0" w:space="0" w:color="auto"/>
                                                            <w:bottom w:val="none" w:sz="0" w:space="0" w:color="auto"/>
                                                            <w:right w:val="none" w:sz="0" w:space="0" w:color="auto"/>
                                                          </w:divBdr>
                                                        </w:div>
                                                      </w:divsChild>
                                                    </w:div>
                                                    <w:div w:id="805395006">
                                                      <w:marLeft w:val="0"/>
                                                      <w:marRight w:val="0"/>
                                                      <w:marTop w:val="0"/>
                                                      <w:marBottom w:val="0"/>
                                                      <w:divBdr>
                                                        <w:top w:val="none" w:sz="0" w:space="0" w:color="auto"/>
                                                        <w:left w:val="none" w:sz="0" w:space="0" w:color="auto"/>
                                                        <w:bottom w:val="none" w:sz="0" w:space="0" w:color="auto"/>
                                                        <w:right w:val="none" w:sz="0" w:space="0" w:color="auto"/>
                                                      </w:divBdr>
                                                      <w:divsChild>
                                                        <w:div w:id="1633558990">
                                                          <w:marLeft w:val="0"/>
                                                          <w:marRight w:val="0"/>
                                                          <w:marTop w:val="0"/>
                                                          <w:marBottom w:val="0"/>
                                                          <w:divBdr>
                                                            <w:top w:val="none" w:sz="0" w:space="0" w:color="auto"/>
                                                            <w:left w:val="none" w:sz="0" w:space="0" w:color="auto"/>
                                                            <w:bottom w:val="none" w:sz="0" w:space="0" w:color="auto"/>
                                                            <w:right w:val="none" w:sz="0" w:space="0" w:color="auto"/>
                                                          </w:divBdr>
                                                        </w:div>
                                                        <w:div w:id="1752121464">
                                                          <w:marLeft w:val="0"/>
                                                          <w:marRight w:val="0"/>
                                                          <w:marTop w:val="0"/>
                                                          <w:marBottom w:val="0"/>
                                                          <w:divBdr>
                                                            <w:top w:val="none" w:sz="0" w:space="0" w:color="auto"/>
                                                            <w:left w:val="none" w:sz="0" w:space="0" w:color="auto"/>
                                                            <w:bottom w:val="none" w:sz="0" w:space="0" w:color="auto"/>
                                                            <w:right w:val="none" w:sz="0" w:space="0" w:color="auto"/>
                                                          </w:divBdr>
                                                          <w:divsChild>
                                                            <w:div w:id="2140494308">
                                                              <w:marLeft w:val="0"/>
                                                              <w:marRight w:val="0"/>
                                                              <w:marTop w:val="0"/>
                                                              <w:marBottom w:val="0"/>
                                                              <w:divBdr>
                                                                <w:top w:val="none" w:sz="0" w:space="0" w:color="auto"/>
                                                                <w:left w:val="none" w:sz="0" w:space="0" w:color="auto"/>
                                                                <w:bottom w:val="none" w:sz="0" w:space="0" w:color="auto"/>
                                                                <w:right w:val="none" w:sz="0" w:space="0" w:color="auto"/>
                                                              </w:divBdr>
                                                              <w:divsChild>
                                                                <w:div w:id="1832790926">
                                                                  <w:marLeft w:val="0"/>
                                                                  <w:marRight w:val="0"/>
                                                                  <w:marTop w:val="0"/>
                                                                  <w:marBottom w:val="0"/>
                                                                  <w:divBdr>
                                                                    <w:top w:val="none" w:sz="0" w:space="0" w:color="auto"/>
                                                                    <w:left w:val="none" w:sz="0" w:space="0" w:color="auto"/>
                                                                    <w:bottom w:val="none" w:sz="0" w:space="0" w:color="auto"/>
                                                                    <w:right w:val="none" w:sz="0" w:space="0" w:color="auto"/>
                                                                  </w:divBdr>
                                                                </w:div>
                                                              </w:divsChild>
                                                            </w:div>
                                                            <w:div w:id="1378243072">
                                                              <w:marLeft w:val="0"/>
                                                              <w:marRight w:val="0"/>
                                                              <w:marTop w:val="0"/>
                                                              <w:marBottom w:val="0"/>
                                                              <w:divBdr>
                                                                <w:top w:val="none" w:sz="0" w:space="0" w:color="auto"/>
                                                                <w:left w:val="none" w:sz="0" w:space="0" w:color="auto"/>
                                                                <w:bottom w:val="none" w:sz="0" w:space="0" w:color="auto"/>
                                                                <w:right w:val="none" w:sz="0" w:space="0" w:color="auto"/>
                                                              </w:divBdr>
                                                              <w:divsChild>
                                                                <w:div w:id="296567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707188">
                                                          <w:marLeft w:val="0"/>
                                                          <w:marRight w:val="0"/>
                                                          <w:marTop w:val="0"/>
                                                          <w:marBottom w:val="0"/>
                                                          <w:divBdr>
                                                            <w:top w:val="none" w:sz="0" w:space="0" w:color="auto"/>
                                                            <w:left w:val="none" w:sz="0" w:space="0" w:color="auto"/>
                                                            <w:bottom w:val="none" w:sz="0" w:space="0" w:color="auto"/>
                                                            <w:right w:val="none" w:sz="0" w:space="0" w:color="auto"/>
                                                          </w:divBdr>
                                                          <w:divsChild>
                                                            <w:div w:id="1789228799">
                                                              <w:marLeft w:val="0"/>
                                                              <w:marRight w:val="0"/>
                                                              <w:marTop w:val="0"/>
                                                              <w:marBottom w:val="0"/>
                                                              <w:divBdr>
                                                                <w:top w:val="none" w:sz="0" w:space="0" w:color="auto"/>
                                                                <w:left w:val="none" w:sz="0" w:space="0" w:color="auto"/>
                                                                <w:bottom w:val="none" w:sz="0" w:space="0" w:color="auto"/>
                                                                <w:right w:val="none" w:sz="0" w:space="0" w:color="auto"/>
                                                              </w:divBdr>
                                                              <w:divsChild>
                                                                <w:div w:id="1287738884">
                                                                  <w:marLeft w:val="0"/>
                                                                  <w:marRight w:val="0"/>
                                                                  <w:marTop w:val="0"/>
                                                                  <w:marBottom w:val="0"/>
                                                                  <w:divBdr>
                                                                    <w:top w:val="none" w:sz="0" w:space="0" w:color="auto"/>
                                                                    <w:left w:val="none" w:sz="0" w:space="0" w:color="auto"/>
                                                                    <w:bottom w:val="none" w:sz="0" w:space="0" w:color="auto"/>
                                                                    <w:right w:val="none" w:sz="0" w:space="0" w:color="auto"/>
                                                                  </w:divBdr>
                                                                </w:div>
                                                              </w:divsChild>
                                                            </w:div>
                                                            <w:div w:id="991833395">
                                                              <w:marLeft w:val="0"/>
                                                              <w:marRight w:val="0"/>
                                                              <w:marTop w:val="0"/>
                                                              <w:marBottom w:val="0"/>
                                                              <w:divBdr>
                                                                <w:top w:val="none" w:sz="0" w:space="0" w:color="auto"/>
                                                                <w:left w:val="none" w:sz="0" w:space="0" w:color="auto"/>
                                                                <w:bottom w:val="none" w:sz="0" w:space="0" w:color="auto"/>
                                                                <w:right w:val="none" w:sz="0" w:space="0" w:color="auto"/>
                                                              </w:divBdr>
                                                              <w:divsChild>
                                                                <w:div w:id="1363507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4149805">
                                                          <w:marLeft w:val="0"/>
                                                          <w:marRight w:val="0"/>
                                                          <w:marTop w:val="0"/>
                                                          <w:marBottom w:val="0"/>
                                                          <w:divBdr>
                                                            <w:top w:val="none" w:sz="0" w:space="0" w:color="auto"/>
                                                            <w:left w:val="none" w:sz="0" w:space="0" w:color="auto"/>
                                                            <w:bottom w:val="none" w:sz="0" w:space="0" w:color="auto"/>
                                                            <w:right w:val="none" w:sz="0" w:space="0" w:color="auto"/>
                                                          </w:divBdr>
                                                          <w:divsChild>
                                                            <w:div w:id="442194433">
                                                              <w:marLeft w:val="0"/>
                                                              <w:marRight w:val="0"/>
                                                              <w:marTop w:val="0"/>
                                                              <w:marBottom w:val="0"/>
                                                              <w:divBdr>
                                                                <w:top w:val="none" w:sz="0" w:space="0" w:color="auto"/>
                                                                <w:left w:val="none" w:sz="0" w:space="0" w:color="auto"/>
                                                                <w:bottom w:val="none" w:sz="0" w:space="0" w:color="auto"/>
                                                                <w:right w:val="none" w:sz="0" w:space="0" w:color="auto"/>
                                                              </w:divBdr>
                                                              <w:divsChild>
                                                                <w:div w:id="29109682">
                                                                  <w:marLeft w:val="0"/>
                                                                  <w:marRight w:val="0"/>
                                                                  <w:marTop w:val="0"/>
                                                                  <w:marBottom w:val="0"/>
                                                                  <w:divBdr>
                                                                    <w:top w:val="none" w:sz="0" w:space="0" w:color="auto"/>
                                                                    <w:left w:val="none" w:sz="0" w:space="0" w:color="auto"/>
                                                                    <w:bottom w:val="none" w:sz="0" w:space="0" w:color="auto"/>
                                                                    <w:right w:val="none" w:sz="0" w:space="0" w:color="auto"/>
                                                                  </w:divBdr>
                                                                </w:div>
                                                              </w:divsChild>
                                                            </w:div>
                                                            <w:div w:id="1048258764">
                                                              <w:marLeft w:val="0"/>
                                                              <w:marRight w:val="0"/>
                                                              <w:marTop w:val="0"/>
                                                              <w:marBottom w:val="0"/>
                                                              <w:divBdr>
                                                                <w:top w:val="none" w:sz="0" w:space="0" w:color="auto"/>
                                                                <w:left w:val="none" w:sz="0" w:space="0" w:color="auto"/>
                                                                <w:bottom w:val="none" w:sz="0" w:space="0" w:color="auto"/>
                                                                <w:right w:val="none" w:sz="0" w:space="0" w:color="auto"/>
                                                              </w:divBdr>
                                                              <w:divsChild>
                                                                <w:div w:id="184825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333005">
                                                          <w:marLeft w:val="0"/>
                                                          <w:marRight w:val="0"/>
                                                          <w:marTop w:val="0"/>
                                                          <w:marBottom w:val="0"/>
                                                          <w:divBdr>
                                                            <w:top w:val="none" w:sz="0" w:space="0" w:color="auto"/>
                                                            <w:left w:val="none" w:sz="0" w:space="0" w:color="auto"/>
                                                            <w:bottom w:val="none" w:sz="0" w:space="0" w:color="auto"/>
                                                            <w:right w:val="none" w:sz="0" w:space="0" w:color="auto"/>
                                                          </w:divBdr>
                                                          <w:divsChild>
                                                            <w:div w:id="1569456213">
                                                              <w:marLeft w:val="0"/>
                                                              <w:marRight w:val="0"/>
                                                              <w:marTop w:val="0"/>
                                                              <w:marBottom w:val="0"/>
                                                              <w:divBdr>
                                                                <w:top w:val="none" w:sz="0" w:space="0" w:color="auto"/>
                                                                <w:left w:val="none" w:sz="0" w:space="0" w:color="auto"/>
                                                                <w:bottom w:val="none" w:sz="0" w:space="0" w:color="auto"/>
                                                                <w:right w:val="none" w:sz="0" w:space="0" w:color="auto"/>
                                                              </w:divBdr>
                                                              <w:divsChild>
                                                                <w:div w:id="219095752">
                                                                  <w:marLeft w:val="0"/>
                                                                  <w:marRight w:val="0"/>
                                                                  <w:marTop w:val="0"/>
                                                                  <w:marBottom w:val="0"/>
                                                                  <w:divBdr>
                                                                    <w:top w:val="none" w:sz="0" w:space="0" w:color="auto"/>
                                                                    <w:left w:val="none" w:sz="0" w:space="0" w:color="auto"/>
                                                                    <w:bottom w:val="none" w:sz="0" w:space="0" w:color="auto"/>
                                                                    <w:right w:val="none" w:sz="0" w:space="0" w:color="auto"/>
                                                                  </w:divBdr>
                                                                </w:div>
                                                              </w:divsChild>
                                                            </w:div>
                                                            <w:div w:id="1275015229">
                                                              <w:marLeft w:val="0"/>
                                                              <w:marRight w:val="0"/>
                                                              <w:marTop w:val="0"/>
                                                              <w:marBottom w:val="0"/>
                                                              <w:divBdr>
                                                                <w:top w:val="none" w:sz="0" w:space="0" w:color="auto"/>
                                                                <w:left w:val="none" w:sz="0" w:space="0" w:color="auto"/>
                                                                <w:bottom w:val="none" w:sz="0" w:space="0" w:color="auto"/>
                                                                <w:right w:val="none" w:sz="0" w:space="0" w:color="auto"/>
                                                              </w:divBdr>
                                                              <w:divsChild>
                                                                <w:div w:id="102590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836995">
                                                  <w:marLeft w:val="0"/>
                                                  <w:marRight w:val="0"/>
                                                  <w:marTop w:val="0"/>
                                                  <w:marBottom w:val="0"/>
                                                  <w:divBdr>
                                                    <w:top w:val="none" w:sz="0" w:space="0" w:color="auto"/>
                                                    <w:left w:val="none" w:sz="0" w:space="0" w:color="auto"/>
                                                    <w:bottom w:val="none" w:sz="0" w:space="0" w:color="auto"/>
                                                    <w:right w:val="none" w:sz="0" w:space="0" w:color="auto"/>
                                                  </w:divBdr>
                                                  <w:divsChild>
                                                    <w:div w:id="1109861902">
                                                      <w:marLeft w:val="0"/>
                                                      <w:marRight w:val="0"/>
                                                      <w:marTop w:val="0"/>
                                                      <w:marBottom w:val="0"/>
                                                      <w:divBdr>
                                                        <w:top w:val="none" w:sz="0" w:space="0" w:color="auto"/>
                                                        <w:left w:val="none" w:sz="0" w:space="0" w:color="auto"/>
                                                        <w:bottom w:val="none" w:sz="0" w:space="0" w:color="auto"/>
                                                        <w:right w:val="none" w:sz="0" w:space="0" w:color="auto"/>
                                                      </w:divBdr>
                                                      <w:divsChild>
                                                        <w:div w:id="58138658">
                                                          <w:marLeft w:val="0"/>
                                                          <w:marRight w:val="0"/>
                                                          <w:marTop w:val="0"/>
                                                          <w:marBottom w:val="0"/>
                                                          <w:divBdr>
                                                            <w:top w:val="none" w:sz="0" w:space="0" w:color="auto"/>
                                                            <w:left w:val="none" w:sz="0" w:space="0" w:color="auto"/>
                                                            <w:bottom w:val="none" w:sz="0" w:space="0" w:color="auto"/>
                                                            <w:right w:val="none" w:sz="0" w:space="0" w:color="auto"/>
                                                          </w:divBdr>
                                                        </w:div>
                                                      </w:divsChild>
                                                    </w:div>
                                                    <w:div w:id="475534490">
                                                      <w:marLeft w:val="0"/>
                                                      <w:marRight w:val="0"/>
                                                      <w:marTop w:val="0"/>
                                                      <w:marBottom w:val="0"/>
                                                      <w:divBdr>
                                                        <w:top w:val="none" w:sz="0" w:space="0" w:color="auto"/>
                                                        <w:left w:val="none" w:sz="0" w:space="0" w:color="auto"/>
                                                        <w:bottom w:val="none" w:sz="0" w:space="0" w:color="auto"/>
                                                        <w:right w:val="none" w:sz="0" w:space="0" w:color="auto"/>
                                                      </w:divBdr>
                                                      <w:divsChild>
                                                        <w:div w:id="6870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479109">
                                                  <w:marLeft w:val="0"/>
                                                  <w:marRight w:val="0"/>
                                                  <w:marTop w:val="0"/>
                                                  <w:marBottom w:val="0"/>
                                                  <w:divBdr>
                                                    <w:top w:val="none" w:sz="0" w:space="0" w:color="auto"/>
                                                    <w:left w:val="none" w:sz="0" w:space="0" w:color="auto"/>
                                                    <w:bottom w:val="none" w:sz="0" w:space="0" w:color="auto"/>
                                                    <w:right w:val="none" w:sz="0" w:space="0" w:color="auto"/>
                                                  </w:divBdr>
                                                  <w:divsChild>
                                                    <w:div w:id="730350480">
                                                      <w:marLeft w:val="0"/>
                                                      <w:marRight w:val="0"/>
                                                      <w:marTop w:val="0"/>
                                                      <w:marBottom w:val="0"/>
                                                      <w:divBdr>
                                                        <w:top w:val="none" w:sz="0" w:space="0" w:color="auto"/>
                                                        <w:left w:val="none" w:sz="0" w:space="0" w:color="auto"/>
                                                        <w:bottom w:val="none" w:sz="0" w:space="0" w:color="auto"/>
                                                        <w:right w:val="none" w:sz="0" w:space="0" w:color="auto"/>
                                                      </w:divBdr>
                                                      <w:divsChild>
                                                        <w:div w:id="723018793">
                                                          <w:marLeft w:val="0"/>
                                                          <w:marRight w:val="0"/>
                                                          <w:marTop w:val="0"/>
                                                          <w:marBottom w:val="0"/>
                                                          <w:divBdr>
                                                            <w:top w:val="none" w:sz="0" w:space="0" w:color="auto"/>
                                                            <w:left w:val="none" w:sz="0" w:space="0" w:color="auto"/>
                                                            <w:bottom w:val="none" w:sz="0" w:space="0" w:color="auto"/>
                                                            <w:right w:val="none" w:sz="0" w:space="0" w:color="auto"/>
                                                          </w:divBdr>
                                                        </w:div>
                                                      </w:divsChild>
                                                    </w:div>
                                                    <w:div w:id="727260695">
                                                      <w:marLeft w:val="0"/>
                                                      <w:marRight w:val="0"/>
                                                      <w:marTop w:val="0"/>
                                                      <w:marBottom w:val="0"/>
                                                      <w:divBdr>
                                                        <w:top w:val="none" w:sz="0" w:space="0" w:color="auto"/>
                                                        <w:left w:val="none" w:sz="0" w:space="0" w:color="auto"/>
                                                        <w:bottom w:val="none" w:sz="0" w:space="0" w:color="auto"/>
                                                        <w:right w:val="none" w:sz="0" w:space="0" w:color="auto"/>
                                                      </w:divBdr>
                                                      <w:divsChild>
                                                        <w:div w:id="106001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3112274">
      <w:bodyDiv w:val="1"/>
      <w:marLeft w:val="0"/>
      <w:marRight w:val="0"/>
      <w:marTop w:val="0"/>
      <w:marBottom w:val="0"/>
      <w:divBdr>
        <w:top w:val="none" w:sz="0" w:space="0" w:color="auto"/>
        <w:left w:val="none" w:sz="0" w:space="0" w:color="auto"/>
        <w:bottom w:val="none" w:sz="0" w:space="0" w:color="auto"/>
        <w:right w:val="none" w:sz="0" w:space="0" w:color="auto"/>
      </w:divBdr>
      <w:divsChild>
        <w:div w:id="1849755073">
          <w:marLeft w:val="0"/>
          <w:marRight w:val="0"/>
          <w:marTop w:val="0"/>
          <w:marBottom w:val="0"/>
          <w:divBdr>
            <w:top w:val="none" w:sz="0" w:space="0" w:color="auto"/>
            <w:left w:val="none" w:sz="0" w:space="0" w:color="auto"/>
            <w:bottom w:val="none" w:sz="0" w:space="0" w:color="auto"/>
            <w:right w:val="none" w:sz="0" w:space="0" w:color="auto"/>
          </w:divBdr>
        </w:div>
        <w:div w:id="1360202484">
          <w:marLeft w:val="0"/>
          <w:marRight w:val="0"/>
          <w:marTop w:val="0"/>
          <w:marBottom w:val="0"/>
          <w:divBdr>
            <w:top w:val="none" w:sz="0" w:space="0" w:color="auto"/>
            <w:left w:val="none" w:sz="0" w:space="0" w:color="auto"/>
            <w:bottom w:val="none" w:sz="0" w:space="0" w:color="auto"/>
            <w:right w:val="none" w:sz="0" w:space="0" w:color="auto"/>
          </w:divBdr>
        </w:div>
        <w:div w:id="1923563469">
          <w:marLeft w:val="0"/>
          <w:marRight w:val="0"/>
          <w:marTop w:val="0"/>
          <w:marBottom w:val="0"/>
          <w:divBdr>
            <w:top w:val="none" w:sz="0" w:space="0" w:color="auto"/>
            <w:left w:val="none" w:sz="0" w:space="0" w:color="auto"/>
            <w:bottom w:val="none" w:sz="0" w:space="0" w:color="auto"/>
            <w:right w:val="none" w:sz="0" w:space="0" w:color="auto"/>
          </w:divBdr>
          <w:divsChild>
            <w:div w:id="612442718">
              <w:marLeft w:val="-75"/>
              <w:marRight w:val="0"/>
              <w:marTop w:val="30"/>
              <w:marBottom w:val="30"/>
              <w:divBdr>
                <w:top w:val="none" w:sz="0" w:space="0" w:color="auto"/>
                <w:left w:val="none" w:sz="0" w:space="0" w:color="auto"/>
                <w:bottom w:val="none" w:sz="0" w:space="0" w:color="auto"/>
                <w:right w:val="none" w:sz="0" w:space="0" w:color="auto"/>
              </w:divBdr>
              <w:divsChild>
                <w:div w:id="954555231">
                  <w:marLeft w:val="0"/>
                  <w:marRight w:val="0"/>
                  <w:marTop w:val="0"/>
                  <w:marBottom w:val="0"/>
                  <w:divBdr>
                    <w:top w:val="none" w:sz="0" w:space="0" w:color="auto"/>
                    <w:left w:val="none" w:sz="0" w:space="0" w:color="auto"/>
                    <w:bottom w:val="none" w:sz="0" w:space="0" w:color="auto"/>
                    <w:right w:val="none" w:sz="0" w:space="0" w:color="auto"/>
                  </w:divBdr>
                  <w:divsChild>
                    <w:div w:id="920338154">
                      <w:marLeft w:val="0"/>
                      <w:marRight w:val="0"/>
                      <w:marTop w:val="0"/>
                      <w:marBottom w:val="0"/>
                      <w:divBdr>
                        <w:top w:val="none" w:sz="0" w:space="0" w:color="auto"/>
                        <w:left w:val="none" w:sz="0" w:space="0" w:color="auto"/>
                        <w:bottom w:val="none" w:sz="0" w:space="0" w:color="auto"/>
                        <w:right w:val="none" w:sz="0" w:space="0" w:color="auto"/>
                      </w:divBdr>
                    </w:div>
                  </w:divsChild>
                </w:div>
                <w:div w:id="1479541924">
                  <w:marLeft w:val="0"/>
                  <w:marRight w:val="0"/>
                  <w:marTop w:val="0"/>
                  <w:marBottom w:val="0"/>
                  <w:divBdr>
                    <w:top w:val="none" w:sz="0" w:space="0" w:color="auto"/>
                    <w:left w:val="none" w:sz="0" w:space="0" w:color="auto"/>
                    <w:bottom w:val="none" w:sz="0" w:space="0" w:color="auto"/>
                    <w:right w:val="none" w:sz="0" w:space="0" w:color="auto"/>
                  </w:divBdr>
                  <w:divsChild>
                    <w:div w:id="2094231702">
                      <w:marLeft w:val="0"/>
                      <w:marRight w:val="0"/>
                      <w:marTop w:val="0"/>
                      <w:marBottom w:val="0"/>
                      <w:divBdr>
                        <w:top w:val="none" w:sz="0" w:space="0" w:color="auto"/>
                        <w:left w:val="none" w:sz="0" w:space="0" w:color="auto"/>
                        <w:bottom w:val="none" w:sz="0" w:space="0" w:color="auto"/>
                        <w:right w:val="none" w:sz="0" w:space="0" w:color="auto"/>
                      </w:divBdr>
                    </w:div>
                  </w:divsChild>
                </w:div>
                <w:div w:id="337000384">
                  <w:marLeft w:val="0"/>
                  <w:marRight w:val="0"/>
                  <w:marTop w:val="0"/>
                  <w:marBottom w:val="0"/>
                  <w:divBdr>
                    <w:top w:val="none" w:sz="0" w:space="0" w:color="auto"/>
                    <w:left w:val="none" w:sz="0" w:space="0" w:color="auto"/>
                    <w:bottom w:val="none" w:sz="0" w:space="0" w:color="auto"/>
                    <w:right w:val="none" w:sz="0" w:space="0" w:color="auto"/>
                  </w:divBdr>
                  <w:divsChild>
                    <w:div w:id="292178890">
                      <w:marLeft w:val="0"/>
                      <w:marRight w:val="0"/>
                      <w:marTop w:val="0"/>
                      <w:marBottom w:val="0"/>
                      <w:divBdr>
                        <w:top w:val="none" w:sz="0" w:space="0" w:color="auto"/>
                        <w:left w:val="none" w:sz="0" w:space="0" w:color="auto"/>
                        <w:bottom w:val="none" w:sz="0" w:space="0" w:color="auto"/>
                        <w:right w:val="none" w:sz="0" w:space="0" w:color="auto"/>
                      </w:divBdr>
                    </w:div>
                  </w:divsChild>
                </w:div>
                <w:div w:id="1424372581">
                  <w:marLeft w:val="0"/>
                  <w:marRight w:val="0"/>
                  <w:marTop w:val="0"/>
                  <w:marBottom w:val="0"/>
                  <w:divBdr>
                    <w:top w:val="none" w:sz="0" w:space="0" w:color="auto"/>
                    <w:left w:val="none" w:sz="0" w:space="0" w:color="auto"/>
                    <w:bottom w:val="none" w:sz="0" w:space="0" w:color="auto"/>
                    <w:right w:val="none" w:sz="0" w:space="0" w:color="auto"/>
                  </w:divBdr>
                  <w:divsChild>
                    <w:div w:id="1496723605">
                      <w:marLeft w:val="0"/>
                      <w:marRight w:val="0"/>
                      <w:marTop w:val="0"/>
                      <w:marBottom w:val="0"/>
                      <w:divBdr>
                        <w:top w:val="none" w:sz="0" w:space="0" w:color="auto"/>
                        <w:left w:val="none" w:sz="0" w:space="0" w:color="auto"/>
                        <w:bottom w:val="none" w:sz="0" w:space="0" w:color="auto"/>
                        <w:right w:val="none" w:sz="0" w:space="0" w:color="auto"/>
                      </w:divBdr>
                    </w:div>
                  </w:divsChild>
                </w:div>
                <w:div w:id="1530872546">
                  <w:marLeft w:val="0"/>
                  <w:marRight w:val="0"/>
                  <w:marTop w:val="0"/>
                  <w:marBottom w:val="0"/>
                  <w:divBdr>
                    <w:top w:val="none" w:sz="0" w:space="0" w:color="auto"/>
                    <w:left w:val="none" w:sz="0" w:space="0" w:color="auto"/>
                    <w:bottom w:val="none" w:sz="0" w:space="0" w:color="auto"/>
                    <w:right w:val="none" w:sz="0" w:space="0" w:color="auto"/>
                  </w:divBdr>
                  <w:divsChild>
                    <w:div w:id="839396474">
                      <w:marLeft w:val="0"/>
                      <w:marRight w:val="0"/>
                      <w:marTop w:val="0"/>
                      <w:marBottom w:val="0"/>
                      <w:divBdr>
                        <w:top w:val="none" w:sz="0" w:space="0" w:color="auto"/>
                        <w:left w:val="none" w:sz="0" w:space="0" w:color="auto"/>
                        <w:bottom w:val="none" w:sz="0" w:space="0" w:color="auto"/>
                        <w:right w:val="none" w:sz="0" w:space="0" w:color="auto"/>
                      </w:divBdr>
                    </w:div>
                  </w:divsChild>
                </w:div>
                <w:div w:id="690230756">
                  <w:marLeft w:val="0"/>
                  <w:marRight w:val="0"/>
                  <w:marTop w:val="0"/>
                  <w:marBottom w:val="0"/>
                  <w:divBdr>
                    <w:top w:val="none" w:sz="0" w:space="0" w:color="auto"/>
                    <w:left w:val="none" w:sz="0" w:space="0" w:color="auto"/>
                    <w:bottom w:val="none" w:sz="0" w:space="0" w:color="auto"/>
                    <w:right w:val="none" w:sz="0" w:space="0" w:color="auto"/>
                  </w:divBdr>
                  <w:divsChild>
                    <w:div w:id="433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625602">
          <w:marLeft w:val="0"/>
          <w:marRight w:val="0"/>
          <w:marTop w:val="0"/>
          <w:marBottom w:val="0"/>
          <w:divBdr>
            <w:top w:val="none" w:sz="0" w:space="0" w:color="auto"/>
            <w:left w:val="none" w:sz="0" w:space="0" w:color="auto"/>
            <w:bottom w:val="none" w:sz="0" w:space="0" w:color="auto"/>
            <w:right w:val="none" w:sz="0" w:space="0" w:color="auto"/>
          </w:divBdr>
        </w:div>
      </w:divsChild>
    </w:div>
    <w:div w:id="892693079">
      <w:bodyDiv w:val="1"/>
      <w:marLeft w:val="0"/>
      <w:marRight w:val="0"/>
      <w:marTop w:val="0"/>
      <w:marBottom w:val="0"/>
      <w:divBdr>
        <w:top w:val="none" w:sz="0" w:space="0" w:color="auto"/>
        <w:left w:val="none" w:sz="0" w:space="0" w:color="auto"/>
        <w:bottom w:val="none" w:sz="0" w:space="0" w:color="auto"/>
        <w:right w:val="none" w:sz="0" w:space="0" w:color="auto"/>
      </w:divBdr>
    </w:div>
    <w:div w:id="1413896246">
      <w:bodyDiv w:val="1"/>
      <w:marLeft w:val="0"/>
      <w:marRight w:val="0"/>
      <w:marTop w:val="0"/>
      <w:marBottom w:val="0"/>
      <w:divBdr>
        <w:top w:val="none" w:sz="0" w:space="0" w:color="auto"/>
        <w:left w:val="none" w:sz="0" w:space="0" w:color="auto"/>
        <w:bottom w:val="none" w:sz="0" w:space="0" w:color="auto"/>
        <w:right w:val="none" w:sz="0" w:space="0" w:color="auto"/>
      </w:divBdr>
    </w:div>
    <w:div w:id="1643846779">
      <w:bodyDiv w:val="1"/>
      <w:marLeft w:val="0"/>
      <w:marRight w:val="0"/>
      <w:marTop w:val="0"/>
      <w:marBottom w:val="0"/>
      <w:divBdr>
        <w:top w:val="none" w:sz="0" w:space="0" w:color="auto"/>
        <w:left w:val="none" w:sz="0" w:space="0" w:color="auto"/>
        <w:bottom w:val="none" w:sz="0" w:space="0" w:color="auto"/>
        <w:right w:val="none" w:sz="0" w:space="0" w:color="auto"/>
      </w:divBdr>
    </w:div>
    <w:div w:id="2007317421">
      <w:bodyDiv w:val="1"/>
      <w:marLeft w:val="0"/>
      <w:marRight w:val="0"/>
      <w:marTop w:val="0"/>
      <w:marBottom w:val="0"/>
      <w:divBdr>
        <w:top w:val="none" w:sz="0" w:space="0" w:color="auto"/>
        <w:left w:val="none" w:sz="0" w:space="0" w:color="auto"/>
        <w:bottom w:val="none" w:sz="0" w:space="0" w:color="auto"/>
        <w:right w:val="none" w:sz="0" w:space="0" w:color="auto"/>
      </w:divBdr>
      <w:divsChild>
        <w:div w:id="1704091888">
          <w:marLeft w:val="0"/>
          <w:marRight w:val="0"/>
          <w:marTop w:val="0"/>
          <w:marBottom w:val="0"/>
          <w:divBdr>
            <w:top w:val="none" w:sz="0" w:space="0" w:color="auto"/>
            <w:left w:val="none" w:sz="0" w:space="0" w:color="auto"/>
            <w:bottom w:val="none" w:sz="0" w:space="0" w:color="auto"/>
            <w:right w:val="none" w:sz="0" w:space="0" w:color="auto"/>
          </w:divBdr>
          <w:divsChild>
            <w:div w:id="212356134">
              <w:marLeft w:val="1200"/>
              <w:marRight w:val="0"/>
              <w:marTop w:val="0"/>
              <w:marBottom w:val="0"/>
              <w:divBdr>
                <w:top w:val="none" w:sz="0" w:space="0" w:color="auto"/>
                <w:left w:val="none" w:sz="0" w:space="0" w:color="auto"/>
                <w:bottom w:val="none" w:sz="0" w:space="0" w:color="auto"/>
                <w:right w:val="none" w:sz="0" w:space="0" w:color="auto"/>
              </w:divBdr>
              <w:divsChild>
                <w:div w:id="752314649">
                  <w:marLeft w:val="0"/>
                  <w:marRight w:val="0"/>
                  <w:marTop w:val="0"/>
                  <w:marBottom w:val="0"/>
                  <w:divBdr>
                    <w:top w:val="none" w:sz="0" w:space="0" w:color="auto"/>
                    <w:left w:val="none" w:sz="0" w:space="0" w:color="auto"/>
                    <w:bottom w:val="none" w:sz="0" w:space="0" w:color="auto"/>
                    <w:right w:val="none" w:sz="0" w:space="0" w:color="auto"/>
                  </w:divBdr>
                  <w:divsChild>
                    <w:div w:id="1227300453">
                      <w:marLeft w:val="0"/>
                      <w:marRight w:val="0"/>
                      <w:marTop w:val="0"/>
                      <w:marBottom w:val="0"/>
                      <w:divBdr>
                        <w:top w:val="none" w:sz="0" w:space="0" w:color="auto"/>
                        <w:left w:val="none" w:sz="0" w:space="0" w:color="auto"/>
                        <w:bottom w:val="none" w:sz="0" w:space="0" w:color="auto"/>
                        <w:right w:val="none" w:sz="0" w:space="0" w:color="auto"/>
                      </w:divBdr>
                      <w:divsChild>
                        <w:div w:id="817185542">
                          <w:marLeft w:val="0"/>
                          <w:marRight w:val="0"/>
                          <w:marTop w:val="0"/>
                          <w:marBottom w:val="0"/>
                          <w:divBdr>
                            <w:top w:val="none" w:sz="0" w:space="0" w:color="auto"/>
                            <w:left w:val="none" w:sz="0" w:space="0" w:color="auto"/>
                            <w:bottom w:val="none" w:sz="0" w:space="0" w:color="auto"/>
                            <w:right w:val="none" w:sz="0" w:space="0" w:color="auto"/>
                          </w:divBdr>
                          <w:divsChild>
                            <w:div w:id="1024088205">
                              <w:marLeft w:val="0"/>
                              <w:marRight w:val="0"/>
                              <w:marTop w:val="0"/>
                              <w:marBottom w:val="0"/>
                              <w:divBdr>
                                <w:top w:val="none" w:sz="0" w:space="0" w:color="auto"/>
                                <w:left w:val="none" w:sz="0" w:space="0" w:color="auto"/>
                                <w:bottom w:val="none" w:sz="0" w:space="0" w:color="auto"/>
                                <w:right w:val="none" w:sz="0" w:space="0" w:color="auto"/>
                              </w:divBdr>
                              <w:divsChild>
                                <w:div w:id="1211502308">
                                  <w:marLeft w:val="0"/>
                                  <w:marRight w:val="0"/>
                                  <w:marTop w:val="0"/>
                                  <w:marBottom w:val="0"/>
                                  <w:divBdr>
                                    <w:top w:val="none" w:sz="0" w:space="0" w:color="auto"/>
                                    <w:left w:val="none" w:sz="0" w:space="0" w:color="auto"/>
                                    <w:bottom w:val="none" w:sz="0" w:space="0" w:color="auto"/>
                                    <w:right w:val="none" w:sz="0" w:space="0" w:color="auto"/>
                                  </w:divBdr>
                                  <w:divsChild>
                                    <w:div w:id="936133755">
                                      <w:marLeft w:val="0"/>
                                      <w:marRight w:val="0"/>
                                      <w:marTop w:val="0"/>
                                      <w:marBottom w:val="0"/>
                                      <w:divBdr>
                                        <w:top w:val="none" w:sz="0" w:space="0" w:color="auto"/>
                                        <w:left w:val="none" w:sz="0" w:space="0" w:color="auto"/>
                                        <w:bottom w:val="none" w:sz="0" w:space="0" w:color="auto"/>
                                        <w:right w:val="none" w:sz="0" w:space="0" w:color="auto"/>
                                      </w:divBdr>
                                      <w:divsChild>
                                        <w:div w:id="656878863">
                                          <w:marLeft w:val="0"/>
                                          <w:marRight w:val="0"/>
                                          <w:marTop w:val="0"/>
                                          <w:marBottom w:val="0"/>
                                          <w:divBdr>
                                            <w:top w:val="none" w:sz="0" w:space="0" w:color="auto"/>
                                            <w:left w:val="none" w:sz="0" w:space="0" w:color="auto"/>
                                            <w:bottom w:val="none" w:sz="0" w:space="0" w:color="auto"/>
                                            <w:right w:val="none" w:sz="0" w:space="0" w:color="auto"/>
                                          </w:divBdr>
                                          <w:divsChild>
                                            <w:div w:id="596208439">
                                              <w:marLeft w:val="0"/>
                                              <w:marRight w:val="0"/>
                                              <w:marTop w:val="0"/>
                                              <w:marBottom w:val="0"/>
                                              <w:divBdr>
                                                <w:top w:val="none" w:sz="0" w:space="0" w:color="auto"/>
                                                <w:left w:val="none" w:sz="0" w:space="0" w:color="auto"/>
                                                <w:bottom w:val="none" w:sz="0" w:space="0" w:color="auto"/>
                                                <w:right w:val="none" w:sz="0" w:space="0" w:color="auto"/>
                                              </w:divBdr>
                                            </w:div>
                                            <w:div w:id="594094928">
                                              <w:marLeft w:val="0"/>
                                              <w:marRight w:val="0"/>
                                              <w:marTop w:val="0"/>
                                              <w:marBottom w:val="0"/>
                                              <w:divBdr>
                                                <w:top w:val="none" w:sz="0" w:space="0" w:color="auto"/>
                                                <w:left w:val="none" w:sz="0" w:space="0" w:color="auto"/>
                                                <w:bottom w:val="none" w:sz="0" w:space="0" w:color="auto"/>
                                                <w:right w:val="none" w:sz="0" w:space="0" w:color="auto"/>
                                              </w:divBdr>
                                              <w:divsChild>
                                                <w:div w:id="599877126">
                                                  <w:marLeft w:val="0"/>
                                                  <w:marRight w:val="0"/>
                                                  <w:marTop w:val="0"/>
                                                  <w:marBottom w:val="0"/>
                                                  <w:divBdr>
                                                    <w:top w:val="none" w:sz="0" w:space="0" w:color="auto"/>
                                                    <w:left w:val="none" w:sz="0" w:space="0" w:color="auto"/>
                                                    <w:bottom w:val="none" w:sz="0" w:space="0" w:color="auto"/>
                                                    <w:right w:val="none" w:sz="0" w:space="0" w:color="auto"/>
                                                  </w:divBdr>
                                                  <w:divsChild>
                                                    <w:div w:id="867837137">
                                                      <w:marLeft w:val="0"/>
                                                      <w:marRight w:val="0"/>
                                                      <w:marTop w:val="0"/>
                                                      <w:marBottom w:val="0"/>
                                                      <w:divBdr>
                                                        <w:top w:val="none" w:sz="0" w:space="0" w:color="auto"/>
                                                        <w:left w:val="none" w:sz="0" w:space="0" w:color="auto"/>
                                                        <w:bottom w:val="none" w:sz="0" w:space="0" w:color="auto"/>
                                                        <w:right w:val="none" w:sz="0" w:space="0" w:color="auto"/>
                                                      </w:divBdr>
                                                      <w:divsChild>
                                                        <w:div w:id="933395069">
                                                          <w:marLeft w:val="0"/>
                                                          <w:marRight w:val="0"/>
                                                          <w:marTop w:val="0"/>
                                                          <w:marBottom w:val="0"/>
                                                          <w:divBdr>
                                                            <w:top w:val="none" w:sz="0" w:space="0" w:color="auto"/>
                                                            <w:left w:val="none" w:sz="0" w:space="0" w:color="auto"/>
                                                            <w:bottom w:val="none" w:sz="0" w:space="0" w:color="auto"/>
                                                            <w:right w:val="none" w:sz="0" w:space="0" w:color="auto"/>
                                                          </w:divBdr>
                                                        </w:div>
                                                      </w:divsChild>
                                                    </w:div>
                                                    <w:div w:id="1722822637">
                                                      <w:marLeft w:val="0"/>
                                                      <w:marRight w:val="0"/>
                                                      <w:marTop w:val="0"/>
                                                      <w:marBottom w:val="0"/>
                                                      <w:divBdr>
                                                        <w:top w:val="none" w:sz="0" w:space="0" w:color="auto"/>
                                                        <w:left w:val="none" w:sz="0" w:space="0" w:color="auto"/>
                                                        <w:bottom w:val="none" w:sz="0" w:space="0" w:color="auto"/>
                                                        <w:right w:val="none" w:sz="0" w:space="0" w:color="auto"/>
                                                      </w:divBdr>
                                                      <w:divsChild>
                                                        <w:div w:id="176772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925087">
                                                  <w:marLeft w:val="0"/>
                                                  <w:marRight w:val="0"/>
                                                  <w:marTop w:val="0"/>
                                                  <w:marBottom w:val="0"/>
                                                  <w:divBdr>
                                                    <w:top w:val="none" w:sz="0" w:space="0" w:color="auto"/>
                                                    <w:left w:val="none" w:sz="0" w:space="0" w:color="auto"/>
                                                    <w:bottom w:val="none" w:sz="0" w:space="0" w:color="auto"/>
                                                    <w:right w:val="none" w:sz="0" w:space="0" w:color="auto"/>
                                                  </w:divBdr>
                                                  <w:divsChild>
                                                    <w:div w:id="843204814">
                                                      <w:marLeft w:val="0"/>
                                                      <w:marRight w:val="0"/>
                                                      <w:marTop w:val="0"/>
                                                      <w:marBottom w:val="0"/>
                                                      <w:divBdr>
                                                        <w:top w:val="none" w:sz="0" w:space="0" w:color="auto"/>
                                                        <w:left w:val="none" w:sz="0" w:space="0" w:color="auto"/>
                                                        <w:bottom w:val="none" w:sz="0" w:space="0" w:color="auto"/>
                                                        <w:right w:val="none" w:sz="0" w:space="0" w:color="auto"/>
                                                      </w:divBdr>
                                                      <w:divsChild>
                                                        <w:div w:id="408231722">
                                                          <w:marLeft w:val="0"/>
                                                          <w:marRight w:val="0"/>
                                                          <w:marTop w:val="0"/>
                                                          <w:marBottom w:val="0"/>
                                                          <w:divBdr>
                                                            <w:top w:val="none" w:sz="0" w:space="0" w:color="auto"/>
                                                            <w:left w:val="none" w:sz="0" w:space="0" w:color="auto"/>
                                                            <w:bottom w:val="none" w:sz="0" w:space="0" w:color="auto"/>
                                                            <w:right w:val="none" w:sz="0" w:space="0" w:color="auto"/>
                                                          </w:divBdr>
                                                        </w:div>
                                                      </w:divsChild>
                                                    </w:div>
                                                    <w:div w:id="832570832">
                                                      <w:marLeft w:val="0"/>
                                                      <w:marRight w:val="0"/>
                                                      <w:marTop w:val="0"/>
                                                      <w:marBottom w:val="0"/>
                                                      <w:divBdr>
                                                        <w:top w:val="none" w:sz="0" w:space="0" w:color="auto"/>
                                                        <w:left w:val="none" w:sz="0" w:space="0" w:color="auto"/>
                                                        <w:bottom w:val="none" w:sz="0" w:space="0" w:color="auto"/>
                                                        <w:right w:val="none" w:sz="0" w:space="0" w:color="auto"/>
                                                      </w:divBdr>
                                                      <w:divsChild>
                                                        <w:div w:id="92433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786395">
                                                  <w:marLeft w:val="0"/>
                                                  <w:marRight w:val="0"/>
                                                  <w:marTop w:val="0"/>
                                                  <w:marBottom w:val="0"/>
                                                  <w:divBdr>
                                                    <w:top w:val="none" w:sz="0" w:space="0" w:color="auto"/>
                                                    <w:left w:val="none" w:sz="0" w:space="0" w:color="auto"/>
                                                    <w:bottom w:val="none" w:sz="0" w:space="0" w:color="auto"/>
                                                    <w:right w:val="none" w:sz="0" w:space="0" w:color="auto"/>
                                                  </w:divBdr>
                                                  <w:divsChild>
                                                    <w:div w:id="306515630">
                                                      <w:marLeft w:val="0"/>
                                                      <w:marRight w:val="0"/>
                                                      <w:marTop w:val="0"/>
                                                      <w:marBottom w:val="0"/>
                                                      <w:divBdr>
                                                        <w:top w:val="none" w:sz="0" w:space="0" w:color="auto"/>
                                                        <w:left w:val="none" w:sz="0" w:space="0" w:color="auto"/>
                                                        <w:bottom w:val="none" w:sz="0" w:space="0" w:color="auto"/>
                                                        <w:right w:val="none" w:sz="0" w:space="0" w:color="auto"/>
                                                      </w:divBdr>
                                                      <w:divsChild>
                                                        <w:div w:id="647713975">
                                                          <w:marLeft w:val="0"/>
                                                          <w:marRight w:val="0"/>
                                                          <w:marTop w:val="0"/>
                                                          <w:marBottom w:val="0"/>
                                                          <w:divBdr>
                                                            <w:top w:val="none" w:sz="0" w:space="0" w:color="auto"/>
                                                            <w:left w:val="none" w:sz="0" w:space="0" w:color="auto"/>
                                                            <w:bottom w:val="none" w:sz="0" w:space="0" w:color="auto"/>
                                                            <w:right w:val="none" w:sz="0" w:space="0" w:color="auto"/>
                                                          </w:divBdr>
                                                        </w:div>
                                                      </w:divsChild>
                                                    </w:div>
                                                    <w:div w:id="2117098326">
                                                      <w:marLeft w:val="0"/>
                                                      <w:marRight w:val="0"/>
                                                      <w:marTop w:val="0"/>
                                                      <w:marBottom w:val="0"/>
                                                      <w:divBdr>
                                                        <w:top w:val="none" w:sz="0" w:space="0" w:color="auto"/>
                                                        <w:left w:val="none" w:sz="0" w:space="0" w:color="auto"/>
                                                        <w:bottom w:val="none" w:sz="0" w:space="0" w:color="auto"/>
                                                        <w:right w:val="none" w:sz="0" w:space="0" w:color="auto"/>
                                                      </w:divBdr>
                                                      <w:divsChild>
                                                        <w:div w:id="94300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152212">
                                                  <w:marLeft w:val="0"/>
                                                  <w:marRight w:val="0"/>
                                                  <w:marTop w:val="0"/>
                                                  <w:marBottom w:val="0"/>
                                                  <w:divBdr>
                                                    <w:top w:val="none" w:sz="0" w:space="0" w:color="auto"/>
                                                    <w:left w:val="none" w:sz="0" w:space="0" w:color="auto"/>
                                                    <w:bottom w:val="none" w:sz="0" w:space="0" w:color="auto"/>
                                                    <w:right w:val="none" w:sz="0" w:space="0" w:color="auto"/>
                                                  </w:divBdr>
                                                  <w:divsChild>
                                                    <w:div w:id="1854414891">
                                                      <w:marLeft w:val="0"/>
                                                      <w:marRight w:val="0"/>
                                                      <w:marTop w:val="0"/>
                                                      <w:marBottom w:val="0"/>
                                                      <w:divBdr>
                                                        <w:top w:val="none" w:sz="0" w:space="0" w:color="auto"/>
                                                        <w:left w:val="none" w:sz="0" w:space="0" w:color="auto"/>
                                                        <w:bottom w:val="none" w:sz="0" w:space="0" w:color="auto"/>
                                                        <w:right w:val="none" w:sz="0" w:space="0" w:color="auto"/>
                                                      </w:divBdr>
                                                      <w:divsChild>
                                                        <w:div w:id="1991010661">
                                                          <w:marLeft w:val="0"/>
                                                          <w:marRight w:val="0"/>
                                                          <w:marTop w:val="0"/>
                                                          <w:marBottom w:val="0"/>
                                                          <w:divBdr>
                                                            <w:top w:val="none" w:sz="0" w:space="0" w:color="auto"/>
                                                            <w:left w:val="none" w:sz="0" w:space="0" w:color="auto"/>
                                                            <w:bottom w:val="none" w:sz="0" w:space="0" w:color="auto"/>
                                                            <w:right w:val="none" w:sz="0" w:space="0" w:color="auto"/>
                                                          </w:divBdr>
                                                        </w:div>
                                                      </w:divsChild>
                                                    </w:div>
                                                    <w:div w:id="1755930076">
                                                      <w:marLeft w:val="0"/>
                                                      <w:marRight w:val="0"/>
                                                      <w:marTop w:val="0"/>
                                                      <w:marBottom w:val="0"/>
                                                      <w:divBdr>
                                                        <w:top w:val="none" w:sz="0" w:space="0" w:color="auto"/>
                                                        <w:left w:val="none" w:sz="0" w:space="0" w:color="auto"/>
                                                        <w:bottom w:val="none" w:sz="0" w:space="0" w:color="auto"/>
                                                        <w:right w:val="none" w:sz="0" w:space="0" w:color="auto"/>
                                                      </w:divBdr>
                                                      <w:divsChild>
                                                        <w:div w:id="42927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065873">
                                                  <w:marLeft w:val="0"/>
                                                  <w:marRight w:val="0"/>
                                                  <w:marTop w:val="0"/>
                                                  <w:marBottom w:val="0"/>
                                                  <w:divBdr>
                                                    <w:top w:val="none" w:sz="0" w:space="0" w:color="auto"/>
                                                    <w:left w:val="none" w:sz="0" w:space="0" w:color="auto"/>
                                                    <w:bottom w:val="none" w:sz="0" w:space="0" w:color="auto"/>
                                                    <w:right w:val="none" w:sz="0" w:space="0" w:color="auto"/>
                                                  </w:divBdr>
                                                  <w:divsChild>
                                                    <w:div w:id="715473802">
                                                      <w:marLeft w:val="0"/>
                                                      <w:marRight w:val="0"/>
                                                      <w:marTop w:val="0"/>
                                                      <w:marBottom w:val="0"/>
                                                      <w:divBdr>
                                                        <w:top w:val="none" w:sz="0" w:space="0" w:color="auto"/>
                                                        <w:left w:val="none" w:sz="0" w:space="0" w:color="auto"/>
                                                        <w:bottom w:val="none" w:sz="0" w:space="0" w:color="auto"/>
                                                        <w:right w:val="none" w:sz="0" w:space="0" w:color="auto"/>
                                                      </w:divBdr>
                                                      <w:divsChild>
                                                        <w:div w:id="58790854">
                                                          <w:marLeft w:val="0"/>
                                                          <w:marRight w:val="0"/>
                                                          <w:marTop w:val="0"/>
                                                          <w:marBottom w:val="0"/>
                                                          <w:divBdr>
                                                            <w:top w:val="none" w:sz="0" w:space="0" w:color="auto"/>
                                                            <w:left w:val="none" w:sz="0" w:space="0" w:color="auto"/>
                                                            <w:bottom w:val="none" w:sz="0" w:space="0" w:color="auto"/>
                                                            <w:right w:val="none" w:sz="0" w:space="0" w:color="auto"/>
                                                          </w:divBdr>
                                                        </w:div>
                                                      </w:divsChild>
                                                    </w:div>
                                                    <w:div w:id="2076200835">
                                                      <w:marLeft w:val="0"/>
                                                      <w:marRight w:val="0"/>
                                                      <w:marTop w:val="0"/>
                                                      <w:marBottom w:val="0"/>
                                                      <w:divBdr>
                                                        <w:top w:val="none" w:sz="0" w:space="0" w:color="auto"/>
                                                        <w:left w:val="none" w:sz="0" w:space="0" w:color="auto"/>
                                                        <w:bottom w:val="none" w:sz="0" w:space="0" w:color="auto"/>
                                                        <w:right w:val="none" w:sz="0" w:space="0" w:color="auto"/>
                                                      </w:divBdr>
                                                      <w:divsChild>
                                                        <w:div w:id="60989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9954447">
                                      <w:marLeft w:val="0"/>
                                      <w:marRight w:val="0"/>
                                      <w:marTop w:val="0"/>
                                      <w:marBottom w:val="0"/>
                                      <w:divBdr>
                                        <w:top w:val="none" w:sz="0" w:space="0" w:color="auto"/>
                                        <w:left w:val="none" w:sz="0" w:space="0" w:color="auto"/>
                                        <w:bottom w:val="none" w:sz="0" w:space="0" w:color="auto"/>
                                        <w:right w:val="none" w:sz="0" w:space="0" w:color="auto"/>
                                      </w:divBdr>
                                      <w:divsChild>
                                        <w:div w:id="119264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9802547">
          <w:marLeft w:val="0"/>
          <w:marRight w:val="0"/>
          <w:marTop w:val="0"/>
          <w:marBottom w:val="0"/>
          <w:divBdr>
            <w:top w:val="none" w:sz="0" w:space="0" w:color="auto"/>
            <w:left w:val="none" w:sz="0" w:space="0" w:color="auto"/>
            <w:bottom w:val="none" w:sz="0" w:space="0" w:color="auto"/>
            <w:right w:val="none" w:sz="0" w:space="0" w:color="auto"/>
          </w:divBdr>
          <w:divsChild>
            <w:div w:id="1849325163">
              <w:marLeft w:val="1200"/>
              <w:marRight w:val="0"/>
              <w:marTop w:val="0"/>
              <w:marBottom w:val="0"/>
              <w:divBdr>
                <w:top w:val="none" w:sz="0" w:space="0" w:color="auto"/>
                <w:left w:val="none" w:sz="0" w:space="0" w:color="auto"/>
                <w:bottom w:val="none" w:sz="0" w:space="0" w:color="auto"/>
                <w:right w:val="none" w:sz="0" w:space="0" w:color="auto"/>
              </w:divBdr>
              <w:divsChild>
                <w:div w:id="42869915">
                  <w:marLeft w:val="0"/>
                  <w:marRight w:val="0"/>
                  <w:marTop w:val="0"/>
                  <w:marBottom w:val="0"/>
                  <w:divBdr>
                    <w:top w:val="none" w:sz="0" w:space="0" w:color="auto"/>
                    <w:left w:val="none" w:sz="0" w:space="0" w:color="auto"/>
                    <w:bottom w:val="none" w:sz="0" w:space="0" w:color="auto"/>
                    <w:right w:val="none" w:sz="0" w:space="0" w:color="auto"/>
                  </w:divBdr>
                  <w:divsChild>
                    <w:div w:id="875896847">
                      <w:marLeft w:val="0"/>
                      <w:marRight w:val="0"/>
                      <w:marTop w:val="0"/>
                      <w:marBottom w:val="0"/>
                      <w:divBdr>
                        <w:top w:val="none" w:sz="0" w:space="0" w:color="auto"/>
                        <w:left w:val="none" w:sz="0" w:space="0" w:color="auto"/>
                        <w:bottom w:val="none" w:sz="0" w:space="0" w:color="auto"/>
                        <w:right w:val="none" w:sz="0" w:space="0" w:color="auto"/>
                      </w:divBdr>
                      <w:divsChild>
                        <w:div w:id="858735482">
                          <w:marLeft w:val="0"/>
                          <w:marRight w:val="0"/>
                          <w:marTop w:val="0"/>
                          <w:marBottom w:val="0"/>
                          <w:divBdr>
                            <w:top w:val="none" w:sz="0" w:space="0" w:color="auto"/>
                            <w:left w:val="none" w:sz="0" w:space="0" w:color="auto"/>
                            <w:bottom w:val="none" w:sz="0" w:space="0" w:color="auto"/>
                            <w:right w:val="none" w:sz="0" w:space="0" w:color="auto"/>
                          </w:divBdr>
                          <w:divsChild>
                            <w:div w:id="462847309">
                              <w:marLeft w:val="0"/>
                              <w:marRight w:val="0"/>
                              <w:marTop w:val="0"/>
                              <w:marBottom w:val="0"/>
                              <w:divBdr>
                                <w:top w:val="none" w:sz="0" w:space="0" w:color="auto"/>
                                <w:left w:val="none" w:sz="0" w:space="0" w:color="auto"/>
                                <w:bottom w:val="none" w:sz="0" w:space="0" w:color="auto"/>
                                <w:right w:val="none" w:sz="0" w:space="0" w:color="auto"/>
                              </w:divBdr>
                              <w:divsChild>
                                <w:div w:id="768507213">
                                  <w:marLeft w:val="0"/>
                                  <w:marRight w:val="0"/>
                                  <w:marTop w:val="0"/>
                                  <w:marBottom w:val="0"/>
                                  <w:divBdr>
                                    <w:top w:val="none" w:sz="0" w:space="0" w:color="auto"/>
                                    <w:left w:val="none" w:sz="0" w:space="0" w:color="auto"/>
                                    <w:bottom w:val="none" w:sz="0" w:space="0" w:color="auto"/>
                                    <w:right w:val="none" w:sz="0" w:space="0" w:color="auto"/>
                                  </w:divBdr>
                                  <w:divsChild>
                                    <w:div w:id="248198993">
                                      <w:marLeft w:val="0"/>
                                      <w:marRight w:val="0"/>
                                      <w:marTop w:val="0"/>
                                      <w:marBottom w:val="0"/>
                                      <w:divBdr>
                                        <w:top w:val="none" w:sz="0" w:space="0" w:color="auto"/>
                                        <w:left w:val="none" w:sz="0" w:space="0" w:color="auto"/>
                                        <w:bottom w:val="none" w:sz="0" w:space="0" w:color="auto"/>
                                        <w:right w:val="none" w:sz="0" w:space="0" w:color="auto"/>
                                      </w:divBdr>
                                      <w:divsChild>
                                        <w:div w:id="1975940541">
                                          <w:marLeft w:val="0"/>
                                          <w:marRight w:val="0"/>
                                          <w:marTop w:val="30"/>
                                          <w:marBottom w:val="0"/>
                                          <w:divBdr>
                                            <w:top w:val="none" w:sz="0" w:space="0" w:color="auto"/>
                                            <w:left w:val="none" w:sz="0" w:space="0" w:color="auto"/>
                                            <w:bottom w:val="none" w:sz="0" w:space="0" w:color="auto"/>
                                            <w:right w:val="none" w:sz="0" w:space="0" w:color="auto"/>
                                          </w:divBdr>
                                        </w:div>
                                        <w:div w:id="861743968">
                                          <w:marLeft w:val="0"/>
                                          <w:marRight w:val="0"/>
                                          <w:marTop w:val="0"/>
                                          <w:marBottom w:val="0"/>
                                          <w:divBdr>
                                            <w:top w:val="none" w:sz="0" w:space="0" w:color="auto"/>
                                            <w:left w:val="none" w:sz="0" w:space="0" w:color="auto"/>
                                            <w:bottom w:val="none" w:sz="0" w:space="0" w:color="auto"/>
                                            <w:right w:val="none" w:sz="0" w:space="0" w:color="auto"/>
                                          </w:divBdr>
                                          <w:divsChild>
                                            <w:div w:id="518083017">
                                              <w:marLeft w:val="0"/>
                                              <w:marRight w:val="0"/>
                                              <w:marTop w:val="0"/>
                                              <w:marBottom w:val="0"/>
                                              <w:divBdr>
                                                <w:top w:val="none" w:sz="0" w:space="0" w:color="auto"/>
                                                <w:left w:val="none" w:sz="0" w:space="0" w:color="auto"/>
                                                <w:bottom w:val="none" w:sz="0" w:space="0" w:color="auto"/>
                                                <w:right w:val="none" w:sz="0" w:space="0" w:color="auto"/>
                                              </w:divBdr>
                                              <w:divsChild>
                                                <w:div w:id="49967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8925398">
      <w:bodyDiv w:val="1"/>
      <w:marLeft w:val="0"/>
      <w:marRight w:val="0"/>
      <w:marTop w:val="0"/>
      <w:marBottom w:val="0"/>
      <w:divBdr>
        <w:top w:val="none" w:sz="0" w:space="0" w:color="auto"/>
        <w:left w:val="none" w:sz="0" w:space="0" w:color="auto"/>
        <w:bottom w:val="none" w:sz="0" w:space="0" w:color="auto"/>
        <w:right w:val="none" w:sz="0" w:space="0" w:color="auto"/>
      </w:divBdr>
      <w:divsChild>
        <w:div w:id="494223414">
          <w:marLeft w:val="0"/>
          <w:marRight w:val="0"/>
          <w:marTop w:val="0"/>
          <w:marBottom w:val="0"/>
          <w:divBdr>
            <w:top w:val="none" w:sz="0" w:space="0" w:color="auto"/>
            <w:left w:val="none" w:sz="0" w:space="0" w:color="auto"/>
            <w:bottom w:val="none" w:sz="0" w:space="0" w:color="auto"/>
            <w:right w:val="none" w:sz="0" w:space="0" w:color="auto"/>
          </w:divBdr>
        </w:div>
        <w:div w:id="1076123867">
          <w:marLeft w:val="0"/>
          <w:marRight w:val="0"/>
          <w:marTop w:val="0"/>
          <w:marBottom w:val="0"/>
          <w:divBdr>
            <w:top w:val="none" w:sz="0" w:space="0" w:color="auto"/>
            <w:left w:val="none" w:sz="0" w:space="0" w:color="auto"/>
            <w:bottom w:val="none" w:sz="0" w:space="0" w:color="auto"/>
            <w:right w:val="none" w:sz="0" w:space="0" w:color="auto"/>
          </w:divBdr>
          <w:divsChild>
            <w:div w:id="768156312">
              <w:marLeft w:val="0"/>
              <w:marRight w:val="0"/>
              <w:marTop w:val="0"/>
              <w:marBottom w:val="0"/>
              <w:divBdr>
                <w:top w:val="none" w:sz="0" w:space="0" w:color="auto"/>
                <w:left w:val="none" w:sz="0" w:space="0" w:color="auto"/>
                <w:bottom w:val="none" w:sz="0" w:space="0" w:color="auto"/>
                <w:right w:val="none" w:sz="0" w:space="0" w:color="auto"/>
              </w:divBdr>
              <w:divsChild>
                <w:div w:id="533663464">
                  <w:marLeft w:val="0"/>
                  <w:marRight w:val="0"/>
                  <w:marTop w:val="0"/>
                  <w:marBottom w:val="0"/>
                  <w:divBdr>
                    <w:top w:val="none" w:sz="0" w:space="0" w:color="auto"/>
                    <w:left w:val="none" w:sz="0" w:space="0" w:color="auto"/>
                    <w:bottom w:val="none" w:sz="0" w:space="0" w:color="auto"/>
                    <w:right w:val="none" w:sz="0" w:space="0" w:color="auto"/>
                  </w:divBdr>
                  <w:divsChild>
                    <w:div w:id="80685430">
                      <w:marLeft w:val="0"/>
                      <w:marRight w:val="0"/>
                      <w:marTop w:val="0"/>
                      <w:marBottom w:val="0"/>
                      <w:divBdr>
                        <w:top w:val="none" w:sz="0" w:space="0" w:color="auto"/>
                        <w:left w:val="none" w:sz="0" w:space="0" w:color="auto"/>
                        <w:bottom w:val="none" w:sz="0" w:space="0" w:color="auto"/>
                        <w:right w:val="none" w:sz="0" w:space="0" w:color="auto"/>
                      </w:divBdr>
                    </w:div>
                  </w:divsChild>
                </w:div>
                <w:div w:id="302006688">
                  <w:marLeft w:val="0"/>
                  <w:marRight w:val="0"/>
                  <w:marTop w:val="0"/>
                  <w:marBottom w:val="0"/>
                  <w:divBdr>
                    <w:top w:val="none" w:sz="0" w:space="0" w:color="auto"/>
                    <w:left w:val="none" w:sz="0" w:space="0" w:color="auto"/>
                    <w:bottom w:val="none" w:sz="0" w:space="0" w:color="auto"/>
                    <w:right w:val="none" w:sz="0" w:space="0" w:color="auto"/>
                  </w:divBdr>
                  <w:divsChild>
                    <w:div w:id="159752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227292">
              <w:marLeft w:val="0"/>
              <w:marRight w:val="0"/>
              <w:marTop w:val="0"/>
              <w:marBottom w:val="0"/>
              <w:divBdr>
                <w:top w:val="none" w:sz="0" w:space="0" w:color="auto"/>
                <w:left w:val="none" w:sz="0" w:space="0" w:color="auto"/>
                <w:bottom w:val="none" w:sz="0" w:space="0" w:color="auto"/>
                <w:right w:val="none" w:sz="0" w:space="0" w:color="auto"/>
              </w:divBdr>
              <w:divsChild>
                <w:div w:id="1840077825">
                  <w:marLeft w:val="0"/>
                  <w:marRight w:val="0"/>
                  <w:marTop w:val="0"/>
                  <w:marBottom w:val="0"/>
                  <w:divBdr>
                    <w:top w:val="none" w:sz="0" w:space="0" w:color="auto"/>
                    <w:left w:val="none" w:sz="0" w:space="0" w:color="auto"/>
                    <w:bottom w:val="none" w:sz="0" w:space="0" w:color="auto"/>
                    <w:right w:val="none" w:sz="0" w:space="0" w:color="auto"/>
                  </w:divBdr>
                  <w:divsChild>
                    <w:div w:id="887687645">
                      <w:marLeft w:val="0"/>
                      <w:marRight w:val="0"/>
                      <w:marTop w:val="0"/>
                      <w:marBottom w:val="0"/>
                      <w:divBdr>
                        <w:top w:val="none" w:sz="0" w:space="0" w:color="auto"/>
                        <w:left w:val="none" w:sz="0" w:space="0" w:color="auto"/>
                        <w:bottom w:val="none" w:sz="0" w:space="0" w:color="auto"/>
                        <w:right w:val="none" w:sz="0" w:space="0" w:color="auto"/>
                      </w:divBdr>
                    </w:div>
                  </w:divsChild>
                </w:div>
                <w:div w:id="921720638">
                  <w:marLeft w:val="0"/>
                  <w:marRight w:val="0"/>
                  <w:marTop w:val="0"/>
                  <w:marBottom w:val="0"/>
                  <w:divBdr>
                    <w:top w:val="none" w:sz="0" w:space="0" w:color="auto"/>
                    <w:left w:val="none" w:sz="0" w:space="0" w:color="auto"/>
                    <w:bottom w:val="none" w:sz="0" w:space="0" w:color="auto"/>
                    <w:right w:val="none" w:sz="0" w:space="0" w:color="auto"/>
                  </w:divBdr>
                  <w:divsChild>
                    <w:div w:id="121153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278178">
              <w:marLeft w:val="0"/>
              <w:marRight w:val="0"/>
              <w:marTop w:val="0"/>
              <w:marBottom w:val="0"/>
              <w:divBdr>
                <w:top w:val="none" w:sz="0" w:space="0" w:color="auto"/>
                <w:left w:val="none" w:sz="0" w:space="0" w:color="auto"/>
                <w:bottom w:val="none" w:sz="0" w:space="0" w:color="auto"/>
                <w:right w:val="none" w:sz="0" w:space="0" w:color="auto"/>
              </w:divBdr>
              <w:divsChild>
                <w:div w:id="1310750455">
                  <w:marLeft w:val="0"/>
                  <w:marRight w:val="0"/>
                  <w:marTop w:val="0"/>
                  <w:marBottom w:val="0"/>
                  <w:divBdr>
                    <w:top w:val="none" w:sz="0" w:space="0" w:color="auto"/>
                    <w:left w:val="none" w:sz="0" w:space="0" w:color="auto"/>
                    <w:bottom w:val="none" w:sz="0" w:space="0" w:color="auto"/>
                    <w:right w:val="none" w:sz="0" w:space="0" w:color="auto"/>
                  </w:divBdr>
                  <w:divsChild>
                    <w:div w:id="539513080">
                      <w:marLeft w:val="0"/>
                      <w:marRight w:val="0"/>
                      <w:marTop w:val="0"/>
                      <w:marBottom w:val="0"/>
                      <w:divBdr>
                        <w:top w:val="none" w:sz="0" w:space="0" w:color="auto"/>
                        <w:left w:val="none" w:sz="0" w:space="0" w:color="auto"/>
                        <w:bottom w:val="none" w:sz="0" w:space="0" w:color="auto"/>
                        <w:right w:val="none" w:sz="0" w:space="0" w:color="auto"/>
                      </w:divBdr>
                    </w:div>
                  </w:divsChild>
                </w:div>
                <w:div w:id="561134573">
                  <w:marLeft w:val="0"/>
                  <w:marRight w:val="0"/>
                  <w:marTop w:val="0"/>
                  <w:marBottom w:val="0"/>
                  <w:divBdr>
                    <w:top w:val="none" w:sz="0" w:space="0" w:color="auto"/>
                    <w:left w:val="none" w:sz="0" w:space="0" w:color="auto"/>
                    <w:bottom w:val="none" w:sz="0" w:space="0" w:color="auto"/>
                    <w:right w:val="none" w:sz="0" w:space="0" w:color="auto"/>
                  </w:divBdr>
                  <w:divsChild>
                    <w:div w:id="49553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5186513">
              <w:marLeft w:val="0"/>
              <w:marRight w:val="0"/>
              <w:marTop w:val="0"/>
              <w:marBottom w:val="0"/>
              <w:divBdr>
                <w:top w:val="none" w:sz="0" w:space="0" w:color="auto"/>
                <w:left w:val="none" w:sz="0" w:space="0" w:color="auto"/>
                <w:bottom w:val="none" w:sz="0" w:space="0" w:color="auto"/>
                <w:right w:val="none" w:sz="0" w:space="0" w:color="auto"/>
              </w:divBdr>
              <w:divsChild>
                <w:div w:id="1018851914">
                  <w:marLeft w:val="0"/>
                  <w:marRight w:val="0"/>
                  <w:marTop w:val="0"/>
                  <w:marBottom w:val="0"/>
                  <w:divBdr>
                    <w:top w:val="none" w:sz="0" w:space="0" w:color="auto"/>
                    <w:left w:val="none" w:sz="0" w:space="0" w:color="auto"/>
                    <w:bottom w:val="none" w:sz="0" w:space="0" w:color="auto"/>
                    <w:right w:val="none" w:sz="0" w:space="0" w:color="auto"/>
                  </w:divBdr>
                  <w:divsChild>
                    <w:div w:id="1305813106">
                      <w:marLeft w:val="0"/>
                      <w:marRight w:val="0"/>
                      <w:marTop w:val="0"/>
                      <w:marBottom w:val="0"/>
                      <w:divBdr>
                        <w:top w:val="none" w:sz="0" w:space="0" w:color="auto"/>
                        <w:left w:val="none" w:sz="0" w:space="0" w:color="auto"/>
                        <w:bottom w:val="none" w:sz="0" w:space="0" w:color="auto"/>
                        <w:right w:val="none" w:sz="0" w:space="0" w:color="auto"/>
                      </w:divBdr>
                    </w:div>
                  </w:divsChild>
                </w:div>
                <w:div w:id="697045376">
                  <w:marLeft w:val="0"/>
                  <w:marRight w:val="0"/>
                  <w:marTop w:val="0"/>
                  <w:marBottom w:val="0"/>
                  <w:divBdr>
                    <w:top w:val="none" w:sz="0" w:space="0" w:color="auto"/>
                    <w:left w:val="none" w:sz="0" w:space="0" w:color="auto"/>
                    <w:bottom w:val="none" w:sz="0" w:space="0" w:color="auto"/>
                    <w:right w:val="none" w:sz="0" w:space="0" w:color="auto"/>
                  </w:divBdr>
                  <w:divsChild>
                    <w:div w:id="77597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913946">
              <w:marLeft w:val="0"/>
              <w:marRight w:val="0"/>
              <w:marTop w:val="0"/>
              <w:marBottom w:val="0"/>
              <w:divBdr>
                <w:top w:val="none" w:sz="0" w:space="0" w:color="auto"/>
                <w:left w:val="none" w:sz="0" w:space="0" w:color="auto"/>
                <w:bottom w:val="none" w:sz="0" w:space="0" w:color="auto"/>
                <w:right w:val="none" w:sz="0" w:space="0" w:color="auto"/>
              </w:divBdr>
              <w:divsChild>
                <w:div w:id="57754073">
                  <w:marLeft w:val="0"/>
                  <w:marRight w:val="0"/>
                  <w:marTop w:val="0"/>
                  <w:marBottom w:val="0"/>
                  <w:divBdr>
                    <w:top w:val="none" w:sz="0" w:space="0" w:color="auto"/>
                    <w:left w:val="none" w:sz="0" w:space="0" w:color="auto"/>
                    <w:bottom w:val="none" w:sz="0" w:space="0" w:color="auto"/>
                    <w:right w:val="none" w:sz="0" w:space="0" w:color="auto"/>
                  </w:divBdr>
                  <w:divsChild>
                    <w:div w:id="841696751">
                      <w:marLeft w:val="0"/>
                      <w:marRight w:val="0"/>
                      <w:marTop w:val="0"/>
                      <w:marBottom w:val="0"/>
                      <w:divBdr>
                        <w:top w:val="none" w:sz="0" w:space="0" w:color="auto"/>
                        <w:left w:val="none" w:sz="0" w:space="0" w:color="auto"/>
                        <w:bottom w:val="none" w:sz="0" w:space="0" w:color="auto"/>
                        <w:right w:val="none" w:sz="0" w:space="0" w:color="auto"/>
                      </w:divBdr>
                    </w:div>
                  </w:divsChild>
                </w:div>
                <w:div w:id="1414084542">
                  <w:marLeft w:val="0"/>
                  <w:marRight w:val="0"/>
                  <w:marTop w:val="0"/>
                  <w:marBottom w:val="0"/>
                  <w:divBdr>
                    <w:top w:val="none" w:sz="0" w:space="0" w:color="auto"/>
                    <w:left w:val="none" w:sz="0" w:space="0" w:color="auto"/>
                    <w:bottom w:val="none" w:sz="0" w:space="0" w:color="auto"/>
                    <w:right w:val="none" w:sz="0" w:space="0" w:color="auto"/>
                  </w:divBdr>
                  <w:divsChild>
                    <w:div w:id="125724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029666">
              <w:marLeft w:val="0"/>
              <w:marRight w:val="0"/>
              <w:marTop w:val="0"/>
              <w:marBottom w:val="0"/>
              <w:divBdr>
                <w:top w:val="none" w:sz="0" w:space="0" w:color="auto"/>
                <w:left w:val="none" w:sz="0" w:space="0" w:color="auto"/>
                <w:bottom w:val="none" w:sz="0" w:space="0" w:color="auto"/>
                <w:right w:val="none" w:sz="0" w:space="0" w:color="auto"/>
              </w:divBdr>
              <w:divsChild>
                <w:div w:id="696393703">
                  <w:marLeft w:val="0"/>
                  <w:marRight w:val="0"/>
                  <w:marTop w:val="0"/>
                  <w:marBottom w:val="0"/>
                  <w:divBdr>
                    <w:top w:val="none" w:sz="0" w:space="0" w:color="auto"/>
                    <w:left w:val="none" w:sz="0" w:space="0" w:color="auto"/>
                    <w:bottom w:val="none" w:sz="0" w:space="0" w:color="auto"/>
                    <w:right w:val="none" w:sz="0" w:space="0" w:color="auto"/>
                  </w:divBdr>
                  <w:divsChild>
                    <w:div w:id="694111518">
                      <w:marLeft w:val="0"/>
                      <w:marRight w:val="0"/>
                      <w:marTop w:val="0"/>
                      <w:marBottom w:val="0"/>
                      <w:divBdr>
                        <w:top w:val="none" w:sz="0" w:space="0" w:color="auto"/>
                        <w:left w:val="none" w:sz="0" w:space="0" w:color="auto"/>
                        <w:bottom w:val="none" w:sz="0" w:space="0" w:color="auto"/>
                        <w:right w:val="none" w:sz="0" w:space="0" w:color="auto"/>
                      </w:divBdr>
                    </w:div>
                  </w:divsChild>
                </w:div>
                <w:div w:id="1253471861">
                  <w:marLeft w:val="0"/>
                  <w:marRight w:val="0"/>
                  <w:marTop w:val="0"/>
                  <w:marBottom w:val="0"/>
                  <w:divBdr>
                    <w:top w:val="none" w:sz="0" w:space="0" w:color="auto"/>
                    <w:left w:val="none" w:sz="0" w:space="0" w:color="auto"/>
                    <w:bottom w:val="none" w:sz="0" w:space="0" w:color="auto"/>
                    <w:right w:val="none" w:sz="0" w:space="0" w:color="auto"/>
                  </w:divBdr>
                  <w:divsChild>
                    <w:div w:id="181733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79673">
              <w:marLeft w:val="0"/>
              <w:marRight w:val="0"/>
              <w:marTop w:val="0"/>
              <w:marBottom w:val="0"/>
              <w:divBdr>
                <w:top w:val="none" w:sz="0" w:space="0" w:color="auto"/>
                <w:left w:val="none" w:sz="0" w:space="0" w:color="auto"/>
                <w:bottom w:val="none" w:sz="0" w:space="0" w:color="auto"/>
                <w:right w:val="none" w:sz="0" w:space="0" w:color="auto"/>
              </w:divBdr>
              <w:divsChild>
                <w:div w:id="321734974">
                  <w:marLeft w:val="0"/>
                  <w:marRight w:val="0"/>
                  <w:marTop w:val="0"/>
                  <w:marBottom w:val="0"/>
                  <w:divBdr>
                    <w:top w:val="none" w:sz="0" w:space="0" w:color="auto"/>
                    <w:left w:val="none" w:sz="0" w:space="0" w:color="auto"/>
                    <w:bottom w:val="none" w:sz="0" w:space="0" w:color="auto"/>
                    <w:right w:val="none" w:sz="0" w:space="0" w:color="auto"/>
                  </w:divBdr>
                  <w:divsChild>
                    <w:div w:id="1482623157">
                      <w:marLeft w:val="0"/>
                      <w:marRight w:val="0"/>
                      <w:marTop w:val="0"/>
                      <w:marBottom w:val="0"/>
                      <w:divBdr>
                        <w:top w:val="none" w:sz="0" w:space="0" w:color="auto"/>
                        <w:left w:val="none" w:sz="0" w:space="0" w:color="auto"/>
                        <w:bottom w:val="none" w:sz="0" w:space="0" w:color="auto"/>
                        <w:right w:val="none" w:sz="0" w:space="0" w:color="auto"/>
                      </w:divBdr>
                    </w:div>
                  </w:divsChild>
                </w:div>
                <w:div w:id="1431583583">
                  <w:marLeft w:val="0"/>
                  <w:marRight w:val="0"/>
                  <w:marTop w:val="0"/>
                  <w:marBottom w:val="0"/>
                  <w:divBdr>
                    <w:top w:val="none" w:sz="0" w:space="0" w:color="auto"/>
                    <w:left w:val="none" w:sz="0" w:space="0" w:color="auto"/>
                    <w:bottom w:val="none" w:sz="0" w:space="0" w:color="auto"/>
                    <w:right w:val="none" w:sz="0" w:space="0" w:color="auto"/>
                  </w:divBdr>
                  <w:divsChild>
                    <w:div w:id="181837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zasrs.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2023-06-29T07:00:00+00:00</Preparer_x0020_Date>
    <Sort_x0020_ID xmlns="5d7c6fc3-6df9-4862-9b74-f722e9640966">1.5</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7DF8C8B-8F1C-49A6-99F2-6E83717424FA}">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2.xml><?xml version="1.0" encoding="utf-8"?>
<ds:datastoreItem xmlns:ds="http://schemas.openxmlformats.org/officeDocument/2006/customXml" ds:itemID="{317CC47A-CAA4-4756-AABF-CB1BC3F2AD62}">
  <ds:schemaRefs>
    <ds:schemaRef ds:uri="http://schemas.openxmlformats.org/officeDocument/2006/bibliography"/>
  </ds:schemaRefs>
</ds:datastoreItem>
</file>

<file path=customXml/itemProps3.xml><?xml version="1.0" encoding="utf-8"?>
<ds:datastoreItem xmlns:ds="http://schemas.openxmlformats.org/officeDocument/2006/customXml" ds:itemID="{3485DE61-938F-4F70-9EB6-3942CD3464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B7A18F-59FB-4637-A0FB-01D7A6C5E9A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3158</TotalTime>
  <Pages>35</Pages>
  <Words>12718</Words>
  <Characters>72499</Characters>
  <Application>Microsoft Office Word</Application>
  <DocSecurity>0</DocSecurity>
  <Lines>604</Lines>
  <Paragraphs>170</Paragraphs>
  <ScaleCrop>false</ScaleCrop>
  <Company>AZ Auditor General</Company>
  <LinksUpToDate>false</LinksUpToDate>
  <CharactersWithSpaces>85047</CharactersWithSpaces>
  <SharedDoc>false</SharedDoc>
  <HLinks>
    <vt:vector size="6" baseType="variant">
      <vt:variant>
        <vt:i4>3604539</vt:i4>
      </vt:variant>
      <vt:variant>
        <vt:i4>0</vt:i4>
      </vt:variant>
      <vt:variant>
        <vt:i4>0</vt:i4>
      </vt:variant>
      <vt:variant>
        <vt:i4>5</vt:i4>
      </vt:variant>
      <vt:variant>
        <vt:lpwstr>http://www.azasrs.gov/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_ -</dc:title>
  <dc:subject/>
  <dc:creator>lgurrie</dc:creator>
  <cp:keywords/>
  <dc:description/>
  <cp:lastModifiedBy>Carla Wall</cp:lastModifiedBy>
  <cp:revision>2669</cp:revision>
  <cp:lastPrinted>2018-02-01T23:33:00Z</cp:lastPrinted>
  <dcterms:created xsi:type="dcterms:W3CDTF">2013-07-09T21:33:00Z</dcterms:created>
  <dcterms:modified xsi:type="dcterms:W3CDTF">2024-07-25T22:39:00Z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600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1.6</vt:r8>
  </property>
  <property fmtid="{D5CDD505-2E9C-101B-9397-08002B2CF9AE}" pid="9" name="AuthorIds_UIVersion_4096">
    <vt:lpwstr>23</vt:lpwstr>
  </property>
  <property fmtid="{D5CDD505-2E9C-101B-9397-08002B2CF9AE}" pid="10" name="AuthorIds_UIVersion_13312">
    <vt:lpwstr>23</vt:lpwstr>
  </property>
  <property fmtid="{D5CDD505-2E9C-101B-9397-08002B2CF9AE}" pid="11" name="AuthorIds_UIVersion_16384">
    <vt:lpwstr>23</vt:lpwstr>
  </property>
  <property fmtid="{D5CDD505-2E9C-101B-9397-08002B2CF9AE}" pid="12" name="AuthorIds_UIVersion_17408">
    <vt:lpwstr>23</vt:lpwstr>
  </property>
  <property fmtid="{D5CDD505-2E9C-101B-9397-08002B2CF9AE}" pid="13" name="AuthorIds_UIVersion_17920">
    <vt:lpwstr>23</vt:lpwstr>
  </property>
  <property fmtid="{D5CDD505-2E9C-101B-9397-08002B2CF9AE}" pid="14" name="MediaServiceImageTags">
    <vt:lpwstr/>
  </property>
</Properties>
</file>